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DDB3F1">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仿宋" w:hAnsi="仿宋" w:eastAsia="仿宋"/>
          <w:b/>
          <w:bCs/>
          <w:sz w:val="36"/>
          <w:szCs w:val="36"/>
        </w:rPr>
      </w:pPr>
      <w:r>
        <w:rPr>
          <w:rFonts w:hint="eastAsia" w:ascii="仿宋" w:hAnsi="仿宋" w:eastAsia="仿宋"/>
          <w:b/>
          <w:bCs/>
          <w:sz w:val="36"/>
          <w:szCs w:val="36"/>
          <w:lang w:eastAsia="zh-CN"/>
        </w:rPr>
        <w:t>株洲双龙化工科技有限公司</w:t>
      </w:r>
      <w:r>
        <w:rPr>
          <w:rFonts w:hint="eastAsia" w:ascii="仿宋" w:hAnsi="仿宋" w:eastAsia="仿宋"/>
          <w:b/>
          <w:bCs/>
          <w:sz w:val="36"/>
          <w:szCs w:val="36"/>
        </w:rPr>
        <w:t>管理人</w:t>
      </w:r>
    </w:p>
    <w:p w14:paraId="095A77FD">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仿宋" w:hAnsi="仿宋" w:eastAsia="仿宋"/>
          <w:b/>
          <w:bCs/>
          <w:sz w:val="44"/>
          <w:szCs w:val="44"/>
        </w:rPr>
      </w:pPr>
      <w:r>
        <w:rPr>
          <w:rFonts w:hint="eastAsia" w:ascii="仿宋" w:hAnsi="仿宋" w:eastAsia="仿宋"/>
          <w:b/>
          <w:bCs/>
          <w:sz w:val="36"/>
          <w:szCs w:val="36"/>
        </w:rPr>
        <w:t>关于公开选聘会计审计机构的公告</w:t>
      </w:r>
    </w:p>
    <w:p w14:paraId="6B0399BE">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sz w:val="28"/>
          <w:szCs w:val="28"/>
        </w:rPr>
      </w:pPr>
      <w:r>
        <w:rPr>
          <w:rFonts w:hint="eastAsia" w:ascii="仿宋" w:hAnsi="仿宋" w:eastAsia="仿宋"/>
          <w:sz w:val="28"/>
          <w:szCs w:val="28"/>
          <w:lang w:eastAsia="zh-CN"/>
        </w:rPr>
        <w:t>株洲市石峰区人民法院</w:t>
      </w:r>
      <w:r>
        <w:rPr>
          <w:rFonts w:hint="eastAsia" w:ascii="仿宋" w:hAnsi="仿宋" w:eastAsia="仿宋"/>
          <w:sz w:val="28"/>
          <w:szCs w:val="28"/>
        </w:rPr>
        <w:t>根据申请人</w:t>
      </w:r>
      <w:r>
        <w:rPr>
          <w:rFonts w:hint="eastAsia" w:ascii="仿宋" w:hAnsi="仿宋" w:eastAsia="仿宋"/>
          <w:sz w:val="28"/>
          <w:szCs w:val="28"/>
          <w:lang w:val="en-US" w:eastAsia="zh-CN"/>
        </w:rPr>
        <w:t>广东诚茂新材料科技有限公司</w:t>
      </w:r>
      <w:r>
        <w:rPr>
          <w:rFonts w:ascii="仿宋" w:hAnsi="仿宋" w:eastAsia="仿宋"/>
          <w:sz w:val="28"/>
          <w:szCs w:val="28"/>
        </w:rPr>
        <w:t>的申请，于</w:t>
      </w:r>
      <w:r>
        <w:rPr>
          <w:rFonts w:hint="eastAsia" w:ascii="仿宋" w:hAnsi="仿宋" w:eastAsia="仿宋" w:cs="仿宋"/>
          <w:sz w:val="28"/>
          <w:szCs w:val="28"/>
        </w:rPr>
        <w:t>2024年6月25日</w:t>
      </w:r>
      <w:r>
        <w:rPr>
          <w:rFonts w:ascii="仿宋" w:hAnsi="仿宋" w:eastAsia="仿宋"/>
          <w:sz w:val="28"/>
          <w:szCs w:val="28"/>
        </w:rPr>
        <w:t>作出</w:t>
      </w:r>
      <w:r>
        <w:rPr>
          <w:rFonts w:hint="eastAsia" w:ascii="仿宋" w:hAnsi="仿宋" w:eastAsia="仿宋" w:cs="仿宋"/>
          <w:sz w:val="28"/>
          <w:szCs w:val="28"/>
        </w:rPr>
        <w:t>（2024）湘0204破申2号民事裁定书</w:t>
      </w:r>
      <w:r>
        <w:rPr>
          <w:rFonts w:ascii="仿宋" w:hAnsi="仿宋" w:eastAsia="仿宋"/>
          <w:sz w:val="28"/>
          <w:szCs w:val="28"/>
        </w:rPr>
        <w:t>，受理</w:t>
      </w:r>
      <w:r>
        <w:rPr>
          <w:rFonts w:hint="eastAsia" w:ascii="仿宋" w:hAnsi="仿宋" w:eastAsia="仿宋"/>
          <w:sz w:val="28"/>
          <w:szCs w:val="28"/>
          <w:lang w:eastAsia="zh-CN"/>
        </w:rPr>
        <w:t>株洲双龙化工科技有限公司</w:t>
      </w:r>
      <w:r>
        <w:rPr>
          <w:rFonts w:hint="eastAsia" w:ascii="仿宋" w:hAnsi="仿宋" w:eastAsia="仿宋"/>
          <w:sz w:val="28"/>
          <w:szCs w:val="28"/>
        </w:rPr>
        <w:t>（以下简称“债务人”）</w:t>
      </w:r>
      <w:r>
        <w:rPr>
          <w:rFonts w:ascii="仿宋" w:hAnsi="仿宋" w:eastAsia="仿宋"/>
          <w:sz w:val="28"/>
          <w:szCs w:val="28"/>
        </w:rPr>
        <w:t>破产清算一案，并于</w:t>
      </w:r>
      <w:r>
        <w:rPr>
          <w:rFonts w:hint="eastAsia" w:ascii="仿宋" w:hAnsi="仿宋" w:eastAsia="仿宋" w:cs="仿宋"/>
          <w:sz w:val="28"/>
          <w:szCs w:val="28"/>
        </w:rPr>
        <w:t>2024年7月30日，株洲市石峰区人民法院作出（2024）湘0204破1号决定书，指定湖南弘一（株洲）律师事务所担任</w:t>
      </w:r>
      <w:r>
        <w:rPr>
          <w:rFonts w:hint="eastAsia" w:ascii="仿宋" w:hAnsi="仿宋" w:eastAsia="仿宋" w:cs="仿宋"/>
          <w:sz w:val="28"/>
          <w:szCs w:val="28"/>
          <w:lang w:eastAsia="zh-CN"/>
        </w:rPr>
        <w:t>债务人</w:t>
      </w:r>
      <w:r>
        <w:rPr>
          <w:rFonts w:hint="eastAsia" w:ascii="仿宋" w:hAnsi="仿宋" w:eastAsia="仿宋" w:cs="仿宋"/>
          <w:sz w:val="28"/>
          <w:szCs w:val="28"/>
        </w:rPr>
        <w:t>管理人。</w:t>
      </w:r>
    </w:p>
    <w:p w14:paraId="1FEE677E">
      <w:pPr>
        <w:keepNext w:val="0"/>
        <w:keepLines w:val="0"/>
        <w:pageBreakBefore w:val="0"/>
        <w:kinsoku/>
        <w:overflowPunct/>
        <w:topLinePunct w:val="0"/>
        <w:autoSpaceDE/>
        <w:autoSpaceDN/>
        <w:bidi w:val="0"/>
        <w:adjustRightInd/>
        <w:snapToGrid/>
        <w:spacing w:line="560" w:lineRule="exact"/>
        <w:ind w:firstLine="560" w:firstLineChars="200"/>
        <w:textAlignment w:val="auto"/>
        <w:rPr>
          <w:rFonts w:ascii="仿宋" w:hAnsi="仿宋" w:eastAsia="仿宋"/>
          <w:sz w:val="28"/>
          <w:szCs w:val="28"/>
        </w:rPr>
      </w:pPr>
      <w:r>
        <w:rPr>
          <w:rFonts w:hint="eastAsia" w:ascii="仿宋" w:hAnsi="仿宋" w:eastAsia="仿宋"/>
          <w:sz w:val="28"/>
          <w:szCs w:val="28"/>
        </w:rPr>
        <w:t>根据最高人民法院于</w:t>
      </w:r>
      <w:r>
        <w:rPr>
          <w:rFonts w:ascii="仿宋" w:hAnsi="仿宋" w:eastAsia="仿宋"/>
          <w:sz w:val="28"/>
          <w:szCs w:val="28"/>
        </w:rPr>
        <w:t>2019年11月8日发布的《全国法院民商事审判工作会议纪要》第一百</w:t>
      </w:r>
      <w:r>
        <w:rPr>
          <w:rFonts w:hint="eastAsia" w:ascii="仿宋" w:hAnsi="仿宋" w:eastAsia="仿宋"/>
          <w:sz w:val="28"/>
          <w:szCs w:val="28"/>
        </w:rPr>
        <w:t>一十</w:t>
      </w:r>
      <w:r>
        <w:rPr>
          <w:rFonts w:ascii="仿宋" w:hAnsi="仿宋" w:eastAsia="仿宋"/>
          <w:sz w:val="28"/>
          <w:szCs w:val="28"/>
        </w:rPr>
        <w:t>六条之</w:t>
      </w:r>
      <w:r>
        <w:rPr>
          <w:rFonts w:hint="eastAsia" w:ascii="仿宋" w:hAnsi="仿宋" w:eastAsia="仿宋"/>
          <w:sz w:val="28"/>
          <w:szCs w:val="28"/>
        </w:rPr>
        <w:t>规定，“破产程序中确实需要聘请中介机构对债务人财产进行审计、评估的，根据《企业破产法》第二十八条之规定，经人民法院许可后，管理人可以自行公开聘请，但是应当对其聘请的中介机构的相关行为进行监督”。据此</w:t>
      </w:r>
      <w:r>
        <w:rPr>
          <w:rFonts w:ascii="仿宋" w:hAnsi="仿宋" w:eastAsia="仿宋"/>
          <w:sz w:val="28"/>
          <w:szCs w:val="28"/>
        </w:rPr>
        <w:t>,为顺利推进破产程序,经管理人请示</w:t>
      </w:r>
      <w:r>
        <w:rPr>
          <w:rFonts w:hint="eastAsia" w:ascii="仿宋" w:hAnsi="仿宋" w:eastAsia="仿宋"/>
          <w:sz w:val="28"/>
          <w:szCs w:val="28"/>
          <w:lang w:val="en-US" w:eastAsia="zh-CN"/>
        </w:rPr>
        <w:t>株洲市石峰区</w:t>
      </w:r>
      <w:r>
        <w:rPr>
          <w:rFonts w:ascii="仿宋" w:hAnsi="仿宋" w:eastAsia="仿宋"/>
          <w:sz w:val="28"/>
          <w:szCs w:val="28"/>
        </w:rPr>
        <w:t>人民法院后，</w:t>
      </w:r>
      <w:r>
        <w:rPr>
          <w:rFonts w:hint="eastAsia" w:ascii="仿宋" w:hAnsi="仿宋" w:eastAsia="仿宋"/>
          <w:sz w:val="28"/>
          <w:szCs w:val="28"/>
        </w:rPr>
        <w:t>现管理人决定采用公开遴选的方式选聘会计审计机构。现将有关事项公告如下：</w:t>
      </w:r>
    </w:p>
    <w:p w14:paraId="60D53624">
      <w:pPr>
        <w:keepNext w:val="0"/>
        <w:keepLines w:val="0"/>
        <w:pageBreakBefore w:val="0"/>
        <w:kinsoku/>
        <w:overflowPunct/>
        <w:topLinePunct w:val="0"/>
        <w:autoSpaceDE/>
        <w:autoSpaceDN/>
        <w:bidi w:val="0"/>
        <w:adjustRightInd/>
        <w:snapToGrid/>
        <w:spacing w:line="560" w:lineRule="exact"/>
        <w:ind w:firstLine="562" w:firstLineChars="200"/>
        <w:textAlignment w:val="auto"/>
        <w:rPr>
          <w:rFonts w:ascii="仿宋" w:hAnsi="仿宋" w:eastAsia="仿宋"/>
          <w:b/>
          <w:bCs/>
          <w:sz w:val="28"/>
          <w:szCs w:val="28"/>
        </w:rPr>
      </w:pPr>
      <w:r>
        <w:rPr>
          <w:rFonts w:hint="eastAsia" w:ascii="仿宋" w:hAnsi="仿宋" w:eastAsia="仿宋"/>
          <w:b/>
          <w:bCs/>
          <w:sz w:val="28"/>
          <w:szCs w:val="28"/>
        </w:rPr>
        <w:t>一、</w:t>
      </w:r>
      <w:r>
        <w:rPr>
          <w:rFonts w:ascii="仿宋" w:hAnsi="仿宋" w:eastAsia="仿宋"/>
          <w:b/>
          <w:bCs/>
          <w:sz w:val="28"/>
          <w:szCs w:val="28"/>
        </w:rPr>
        <w:t>债务人基本情况</w:t>
      </w:r>
    </w:p>
    <w:p w14:paraId="0372A598">
      <w:pPr>
        <w:pStyle w:val="5"/>
        <w:keepNext w:val="0"/>
        <w:keepLines w:val="0"/>
        <w:pageBreakBefore w:val="0"/>
        <w:widowControl/>
        <w:kinsoku/>
        <w:overflowPunct/>
        <w:topLinePunct w:val="0"/>
        <w:autoSpaceDE/>
        <w:autoSpaceDN/>
        <w:bidi w:val="0"/>
        <w:adjustRightInd/>
        <w:snapToGrid/>
        <w:spacing w:beforeAutospacing="0" w:afterAutospacing="0" w:line="560" w:lineRule="exact"/>
        <w:ind w:firstLine="560" w:firstLineChars="200"/>
        <w:contextualSpacing/>
        <w:jc w:val="both"/>
        <w:textAlignment w:val="auto"/>
        <w:rPr>
          <w:rFonts w:hint="eastAsia" w:ascii="仿宋" w:hAnsi="仿宋" w:eastAsia="仿宋" w:cs="仿宋"/>
          <w:sz w:val="28"/>
          <w:szCs w:val="28"/>
        </w:rPr>
      </w:pPr>
      <w:r>
        <w:rPr>
          <w:rFonts w:hint="eastAsia" w:ascii="仿宋" w:hAnsi="仿宋" w:eastAsia="仿宋"/>
          <w:sz w:val="28"/>
          <w:szCs w:val="28"/>
        </w:rPr>
        <w:t>债务人成立于</w:t>
      </w:r>
      <w:r>
        <w:rPr>
          <w:rFonts w:hint="eastAsia" w:ascii="仿宋" w:hAnsi="仿宋" w:eastAsia="仿宋" w:cs="仿宋"/>
          <w:sz w:val="28"/>
          <w:szCs w:val="28"/>
        </w:rPr>
        <w:t>2018年11月28日</w:t>
      </w:r>
      <w:r>
        <w:rPr>
          <w:rFonts w:ascii="仿宋" w:hAnsi="仿宋" w:eastAsia="仿宋"/>
          <w:sz w:val="28"/>
          <w:szCs w:val="28"/>
        </w:rPr>
        <w:t>,公司类型为有限责任公司(自然人投资或控股)，</w:t>
      </w:r>
      <w:r>
        <w:rPr>
          <w:rFonts w:hint="eastAsia" w:ascii="仿宋" w:hAnsi="仿宋" w:eastAsia="仿宋" w:cs="仿宋"/>
          <w:sz w:val="28"/>
          <w:szCs w:val="28"/>
        </w:rPr>
        <w:t>统一社会信用代码91430204MA4Q4YMR3T，登记机关为株洲市工商行政管理局石峰分局，目前企业为已成立状态。公司住所地为株洲市石峰区清石路101号融城雅园14栋1006号，由刘耀庭担任法定代表人。</w:t>
      </w:r>
    </w:p>
    <w:p w14:paraId="5553A9A1">
      <w:pPr>
        <w:pStyle w:val="5"/>
        <w:keepNext w:val="0"/>
        <w:keepLines w:val="0"/>
        <w:pageBreakBefore w:val="0"/>
        <w:widowControl/>
        <w:kinsoku/>
        <w:overflowPunct/>
        <w:topLinePunct w:val="0"/>
        <w:autoSpaceDE/>
        <w:autoSpaceDN/>
        <w:bidi w:val="0"/>
        <w:adjustRightInd/>
        <w:snapToGrid/>
        <w:spacing w:beforeAutospacing="0" w:afterAutospacing="0" w:line="560" w:lineRule="exact"/>
        <w:ind w:firstLine="560" w:firstLineChars="200"/>
        <w:contextualSpacing/>
        <w:textAlignment w:val="auto"/>
        <w:rPr>
          <w:rFonts w:hint="eastAsia" w:ascii="仿宋" w:hAnsi="仿宋" w:eastAsia="仿宋" w:cs="仿宋"/>
          <w:sz w:val="28"/>
          <w:szCs w:val="28"/>
        </w:rPr>
      </w:pPr>
      <w:r>
        <w:rPr>
          <w:rFonts w:hint="eastAsia" w:ascii="仿宋" w:hAnsi="仿宋" w:eastAsia="仿宋" w:cs="仿宋"/>
          <w:sz w:val="28"/>
          <w:szCs w:val="28"/>
          <w:lang w:eastAsia="zh-CN"/>
        </w:rPr>
        <w:t>债务人</w:t>
      </w:r>
      <w:r>
        <w:rPr>
          <w:rFonts w:hint="eastAsia" w:ascii="仿宋" w:hAnsi="仿宋" w:eastAsia="仿宋" w:cs="仿宋"/>
          <w:sz w:val="28"/>
          <w:szCs w:val="28"/>
        </w:rPr>
        <w:t>企业注册资本10万人民币，其中认缴出资10万元人民币，实收资本0万元人民币。股东为刘耀庭、邓小八二人，刘耀庭认缴资本5万元，占出资比例50%，认缴期限2038年12月31日；邓小八认缴资本5万元，占出资比例50%，认缴期限2038年12月31日。公司营业期限为2018年11月28日至长期。</w:t>
      </w:r>
    </w:p>
    <w:p w14:paraId="2678BA1F">
      <w:pPr>
        <w:keepNext w:val="0"/>
        <w:keepLines w:val="0"/>
        <w:pageBreakBefore w:val="0"/>
        <w:kinsoku/>
        <w:overflowPunct/>
        <w:topLinePunct w:val="0"/>
        <w:autoSpaceDE/>
        <w:autoSpaceDN/>
        <w:bidi w:val="0"/>
        <w:adjustRightInd/>
        <w:snapToGrid/>
        <w:spacing w:line="560" w:lineRule="exact"/>
        <w:ind w:firstLine="560" w:firstLineChars="200"/>
        <w:textAlignment w:val="auto"/>
        <w:rPr>
          <w:rFonts w:ascii="仿宋" w:hAnsi="仿宋" w:eastAsia="仿宋"/>
          <w:sz w:val="28"/>
          <w:szCs w:val="28"/>
        </w:rPr>
      </w:pPr>
      <w:r>
        <w:rPr>
          <w:rFonts w:hint="eastAsia" w:ascii="仿宋" w:hAnsi="仿宋" w:eastAsia="仿宋"/>
          <w:sz w:val="28"/>
          <w:szCs w:val="28"/>
        </w:rPr>
        <w:t>公司经营范围为</w:t>
      </w:r>
      <w:r>
        <w:rPr>
          <w:rFonts w:ascii="仿宋" w:hAnsi="仿宋" w:eastAsia="仿宋"/>
          <w:sz w:val="28"/>
          <w:szCs w:val="28"/>
        </w:rPr>
        <w:t>:</w:t>
      </w:r>
      <w:r>
        <w:rPr>
          <w:rFonts w:hint="eastAsia"/>
        </w:rPr>
        <w:t xml:space="preserve"> </w:t>
      </w:r>
      <w:r>
        <w:rPr>
          <w:rFonts w:hint="eastAsia" w:ascii="仿宋" w:hAnsi="仿宋" w:eastAsia="仿宋" w:cs="仿宋"/>
          <w:sz w:val="28"/>
          <w:szCs w:val="28"/>
        </w:rPr>
        <w:t>化工产品研发、检测服务；水性涂料销售；油墨、颜料及类似产品销售；化学试剂和助剂（监控化学品、危险化学品除外）销售；矿产品、建材、化工产品（需专项审批的除外）、化妆品及卫生用品、机械设备、五金产品、电子产品批发；建材、装饰材料、劳动防护用品、体育用品及器材零售。（依法须经批准的项目，经相关部门批准后方可开展经营活动）。</w:t>
      </w:r>
    </w:p>
    <w:p w14:paraId="380767E6">
      <w:pPr>
        <w:keepNext w:val="0"/>
        <w:keepLines w:val="0"/>
        <w:pageBreakBefore w:val="0"/>
        <w:kinsoku/>
        <w:overflowPunct/>
        <w:topLinePunct w:val="0"/>
        <w:autoSpaceDE/>
        <w:autoSpaceDN/>
        <w:bidi w:val="0"/>
        <w:adjustRightInd/>
        <w:snapToGrid/>
        <w:spacing w:line="560" w:lineRule="exact"/>
        <w:ind w:firstLine="562" w:firstLineChars="200"/>
        <w:textAlignment w:val="auto"/>
        <w:rPr>
          <w:rFonts w:hint="default" w:ascii="仿宋" w:hAnsi="仿宋" w:eastAsia="仿宋"/>
          <w:b/>
          <w:bCs/>
          <w:sz w:val="28"/>
          <w:szCs w:val="28"/>
          <w:lang w:val="en-US" w:eastAsia="zh-CN"/>
        </w:rPr>
      </w:pPr>
      <w:r>
        <w:rPr>
          <w:rFonts w:hint="eastAsia" w:ascii="仿宋" w:hAnsi="仿宋" w:eastAsia="仿宋"/>
          <w:b/>
          <w:bCs/>
          <w:sz w:val="28"/>
          <w:szCs w:val="28"/>
        </w:rPr>
        <w:t>二、</w:t>
      </w:r>
      <w:r>
        <w:rPr>
          <w:rFonts w:hint="eastAsia" w:ascii="仿宋" w:hAnsi="仿宋" w:eastAsia="仿宋"/>
          <w:b/>
          <w:bCs/>
          <w:sz w:val="28"/>
          <w:szCs w:val="28"/>
          <w:lang w:val="en-US" w:eastAsia="zh-CN"/>
        </w:rPr>
        <w:t>工作范围、内容</w:t>
      </w:r>
    </w:p>
    <w:p w14:paraId="14996795">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lang w:eastAsia="zh-Hans"/>
        </w:rPr>
      </w:pPr>
      <w:r>
        <w:rPr>
          <w:rFonts w:hint="eastAsia" w:ascii="仿宋" w:hAnsi="仿宋" w:eastAsia="仿宋" w:cs="仿宋"/>
          <w:sz w:val="28"/>
          <w:szCs w:val="28"/>
          <w:lang w:eastAsia="zh-Hans"/>
        </w:rPr>
        <w:t>1、工作范围</w:t>
      </w:r>
    </w:p>
    <w:p w14:paraId="6E4BCDF7">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lang w:eastAsia="zh-Hans"/>
        </w:rPr>
      </w:pPr>
      <w:r>
        <w:rPr>
          <w:rFonts w:hint="eastAsia" w:ascii="仿宋" w:hAnsi="仿宋" w:eastAsia="仿宋" w:cs="仿宋"/>
          <w:sz w:val="28"/>
          <w:szCs w:val="28"/>
          <w:lang w:eastAsia="zh-Hans"/>
        </w:rPr>
        <w:t>本次审计范围为债务人</w:t>
      </w:r>
      <w:r>
        <w:rPr>
          <w:rFonts w:hint="eastAsia" w:ascii="仿宋" w:hAnsi="仿宋" w:eastAsia="仿宋" w:cs="仿宋"/>
          <w:sz w:val="28"/>
          <w:szCs w:val="28"/>
          <w:lang w:val="en-US" w:eastAsia="zh-CN"/>
        </w:rPr>
        <w:t>自成立之日起至</w:t>
      </w:r>
      <w:r>
        <w:rPr>
          <w:rFonts w:hint="eastAsia" w:ascii="仿宋" w:hAnsi="仿宋" w:eastAsia="仿宋" w:cs="仿宋"/>
          <w:sz w:val="28"/>
          <w:szCs w:val="28"/>
          <w:lang w:eastAsia="zh-Hans"/>
        </w:rPr>
        <w:t>人民法院裁定受理破产清算之日</w:t>
      </w:r>
      <w:r>
        <w:rPr>
          <w:rFonts w:hint="eastAsia" w:ascii="仿宋" w:hAnsi="仿宋" w:eastAsia="仿宋" w:cs="仿宋"/>
          <w:sz w:val="28"/>
          <w:szCs w:val="28"/>
          <w:lang w:val="en-US" w:eastAsia="zh-CN"/>
        </w:rPr>
        <w:t>止</w:t>
      </w:r>
      <w:r>
        <w:rPr>
          <w:rFonts w:hint="eastAsia" w:ascii="仿宋" w:hAnsi="仿宋" w:eastAsia="仿宋" w:cs="仿宋"/>
          <w:sz w:val="28"/>
          <w:szCs w:val="28"/>
          <w:lang w:eastAsia="zh-Hans"/>
        </w:rPr>
        <w:t>的全部资产、负债及所有者权益，以及法律法规规定或管理人要求出具的其他专项审计。</w:t>
      </w:r>
    </w:p>
    <w:p w14:paraId="1CA7331C">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lang w:eastAsia="zh-Hans"/>
        </w:rPr>
      </w:pPr>
      <w:r>
        <w:rPr>
          <w:rFonts w:hint="eastAsia" w:ascii="仿宋" w:hAnsi="仿宋" w:eastAsia="仿宋" w:cs="仿宋"/>
          <w:sz w:val="28"/>
          <w:szCs w:val="28"/>
          <w:lang w:eastAsia="zh-Hans"/>
        </w:rPr>
        <w:t>2、工作内容</w:t>
      </w:r>
    </w:p>
    <w:p w14:paraId="23DC8CF5">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按照《中华人民共和国企业破产法》及其他有关规定、相关行业准则、管理人的有关要求，对</w:t>
      </w:r>
      <w:r>
        <w:rPr>
          <w:rFonts w:hint="eastAsia" w:ascii="仿宋" w:hAnsi="仿宋" w:eastAsia="仿宋" w:cs="仿宋"/>
          <w:sz w:val="28"/>
          <w:szCs w:val="28"/>
          <w:lang w:eastAsia="zh-Hans"/>
        </w:rPr>
        <w:t>债务人</w:t>
      </w:r>
      <w:r>
        <w:rPr>
          <w:rFonts w:hint="eastAsia" w:ascii="仿宋" w:hAnsi="仿宋" w:eastAsia="仿宋" w:cs="仿宋"/>
          <w:sz w:val="28"/>
          <w:szCs w:val="28"/>
        </w:rPr>
        <w:t>的资产、负债、</w:t>
      </w:r>
      <w:r>
        <w:rPr>
          <w:rFonts w:hint="eastAsia" w:ascii="仿宋" w:hAnsi="仿宋" w:eastAsia="仿宋" w:cs="仿宋"/>
          <w:sz w:val="28"/>
          <w:szCs w:val="28"/>
          <w:lang w:eastAsia="zh-Hans"/>
        </w:rPr>
        <w:t>所有者权益</w:t>
      </w:r>
      <w:r>
        <w:rPr>
          <w:rFonts w:hint="eastAsia" w:ascii="仿宋" w:hAnsi="仿宋" w:eastAsia="仿宋" w:cs="仿宋"/>
          <w:sz w:val="28"/>
          <w:szCs w:val="28"/>
        </w:rPr>
        <w:t>等财务状况进行全面审计并出具审计报告，工作内容包括但不限于：</w:t>
      </w:r>
    </w:p>
    <w:p w14:paraId="76090633">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（1）以法院裁定受理破产案件的日期为基准日，对基准日前</w:t>
      </w:r>
      <w:r>
        <w:rPr>
          <w:rFonts w:hint="eastAsia" w:ascii="仿宋" w:hAnsi="仿宋" w:eastAsia="仿宋" w:cs="仿宋"/>
          <w:sz w:val="28"/>
          <w:szCs w:val="28"/>
          <w:lang w:eastAsia="zh-Hans"/>
        </w:rPr>
        <w:t>债务人</w:t>
      </w:r>
      <w:r>
        <w:rPr>
          <w:rFonts w:hint="eastAsia" w:ascii="仿宋" w:hAnsi="仿宋" w:eastAsia="仿宋" w:cs="仿宋"/>
          <w:sz w:val="28"/>
          <w:szCs w:val="28"/>
        </w:rPr>
        <w:t>的财务状况进行全面审计，厘清债权债务；对</w:t>
      </w:r>
      <w:r>
        <w:rPr>
          <w:rFonts w:hint="eastAsia" w:ascii="仿宋" w:hAnsi="仿宋" w:eastAsia="仿宋" w:cs="仿宋"/>
          <w:sz w:val="28"/>
          <w:szCs w:val="28"/>
          <w:lang w:eastAsia="zh-Hans"/>
        </w:rPr>
        <w:t>其</w:t>
      </w:r>
      <w:r>
        <w:rPr>
          <w:rFonts w:hint="eastAsia" w:ascii="仿宋" w:hAnsi="仿宋" w:eastAsia="仿宋" w:cs="仿宋"/>
          <w:sz w:val="28"/>
          <w:szCs w:val="28"/>
        </w:rPr>
        <w:t>银行往来、财务收支情况的真实性、合法性进行审计，依据审计内容及时调整账目及报表，处理</w:t>
      </w:r>
      <w:r>
        <w:rPr>
          <w:rFonts w:hint="eastAsia" w:ascii="仿宋" w:hAnsi="仿宋" w:eastAsia="仿宋" w:cs="仿宋"/>
          <w:sz w:val="28"/>
          <w:szCs w:val="28"/>
          <w:lang w:eastAsia="zh-Hans"/>
        </w:rPr>
        <w:t>债务人</w:t>
      </w:r>
      <w:r>
        <w:rPr>
          <w:rFonts w:hint="eastAsia" w:ascii="仿宋" w:hAnsi="仿宋" w:eastAsia="仿宋" w:cs="仿宋"/>
          <w:sz w:val="28"/>
          <w:szCs w:val="28"/>
        </w:rPr>
        <w:t>呆账、坏账的核销；</w:t>
      </w:r>
    </w:p>
    <w:p w14:paraId="2AC937E5">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（2）审计</w:t>
      </w:r>
      <w:r>
        <w:rPr>
          <w:rFonts w:hint="eastAsia" w:ascii="仿宋" w:hAnsi="仿宋" w:eastAsia="仿宋" w:cs="仿宋"/>
          <w:sz w:val="28"/>
          <w:szCs w:val="28"/>
          <w:lang w:eastAsia="zh-Hans"/>
        </w:rPr>
        <w:t>债务人</w:t>
      </w:r>
      <w:r>
        <w:rPr>
          <w:rFonts w:hint="eastAsia" w:ascii="仿宋" w:hAnsi="仿宋" w:eastAsia="仿宋" w:cs="仿宋"/>
          <w:sz w:val="28"/>
          <w:szCs w:val="28"/>
        </w:rPr>
        <w:t>股东出资及实缴情况，是否有虚假出资、资产转移、抽逃出资的行为；</w:t>
      </w:r>
    </w:p>
    <w:p w14:paraId="7B05A74B">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（3）核查股东、董事、监事和高级管理人员在履行职务过程中是否存在利用职权获取非正常收入或侵占</w:t>
      </w:r>
      <w:r>
        <w:rPr>
          <w:rFonts w:hint="eastAsia" w:ascii="仿宋" w:hAnsi="仿宋" w:eastAsia="仿宋" w:cs="仿宋"/>
          <w:sz w:val="28"/>
          <w:szCs w:val="28"/>
          <w:lang w:eastAsia="zh-Hans"/>
        </w:rPr>
        <w:t>债务人</w:t>
      </w:r>
      <w:r>
        <w:rPr>
          <w:rFonts w:hint="eastAsia" w:ascii="仿宋" w:hAnsi="仿宋" w:eastAsia="仿宋" w:cs="仿宋"/>
          <w:sz w:val="28"/>
          <w:szCs w:val="28"/>
        </w:rPr>
        <w:t>财产的行为；</w:t>
      </w:r>
    </w:p>
    <w:p w14:paraId="0CE63DE6">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（4）审计</w:t>
      </w:r>
      <w:r>
        <w:rPr>
          <w:rFonts w:hint="eastAsia" w:ascii="仿宋" w:hAnsi="仿宋" w:eastAsia="仿宋" w:cs="仿宋"/>
          <w:sz w:val="28"/>
          <w:szCs w:val="28"/>
          <w:lang w:eastAsia="zh-Hans"/>
        </w:rPr>
        <w:t>债务人</w:t>
      </w:r>
      <w:r>
        <w:rPr>
          <w:rFonts w:hint="eastAsia" w:ascii="仿宋" w:hAnsi="仿宋" w:eastAsia="仿宋" w:cs="仿宋"/>
          <w:sz w:val="28"/>
          <w:szCs w:val="28"/>
        </w:rPr>
        <w:t>是否存在破产法第三十条、第三十一条、第三十二条的行为；</w:t>
      </w:r>
    </w:p>
    <w:p w14:paraId="5CC88A94">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（5）审计</w:t>
      </w:r>
      <w:r>
        <w:rPr>
          <w:rFonts w:hint="eastAsia" w:ascii="仿宋" w:hAnsi="仿宋" w:eastAsia="仿宋" w:cs="仿宋"/>
          <w:sz w:val="28"/>
          <w:szCs w:val="28"/>
          <w:lang w:eastAsia="zh-Hans"/>
        </w:rPr>
        <w:t>债务人</w:t>
      </w:r>
      <w:r>
        <w:rPr>
          <w:rFonts w:hint="eastAsia" w:ascii="仿宋" w:hAnsi="仿宋" w:eastAsia="仿宋" w:cs="仿宋"/>
          <w:sz w:val="28"/>
          <w:szCs w:val="28"/>
        </w:rPr>
        <w:t>与其股东、实际控制人、其他关联企业之间的资金流向、担保及其他行为，说明合法与否及依据；</w:t>
      </w:r>
    </w:p>
    <w:p w14:paraId="3979BADE">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（6）协助管理人核查债权并处理</w:t>
      </w:r>
      <w:r>
        <w:rPr>
          <w:rFonts w:hint="eastAsia" w:ascii="仿宋" w:hAnsi="仿宋" w:eastAsia="仿宋" w:cs="仿宋"/>
          <w:sz w:val="28"/>
          <w:szCs w:val="28"/>
          <w:lang w:eastAsia="zh-Hans"/>
        </w:rPr>
        <w:t>债务人</w:t>
      </w:r>
      <w:r>
        <w:rPr>
          <w:rFonts w:hint="eastAsia" w:ascii="仿宋" w:hAnsi="仿宋" w:eastAsia="仿宋" w:cs="仿宋"/>
          <w:sz w:val="28"/>
          <w:szCs w:val="28"/>
        </w:rPr>
        <w:t>涉及的税务问题；配合管理人做好破产工作中涉及</w:t>
      </w:r>
      <w:r>
        <w:rPr>
          <w:rFonts w:hint="eastAsia" w:ascii="仿宋" w:hAnsi="仿宋" w:eastAsia="仿宋" w:cs="仿宋"/>
          <w:sz w:val="28"/>
          <w:szCs w:val="28"/>
          <w:lang w:eastAsia="zh-Hans"/>
        </w:rPr>
        <w:t>债务人</w:t>
      </w:r>
      <w:r>
        <w:rPr>
          <w:rFonts w:hint="eastAsia" w:ascii="仿宋" w:hAnsi="仿宋" w:eastAsia="仿宋" w:cs="仿宋"/>
          <w:sz w:val="28"/>
          <w:szCs w:val="28"/>
        </w:rPr>
        <w:t>财务记载资料的调取，协助完成财产状况调查报告、资产清收等；</w:t>
      </w:r>
    </w:p>
    <w:p w14:paraId="56F23F2F">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（7）根据案件实际情况及进展，分析</w:t>
      </w:r>
      <w:r>
        <w:rPr>
          <w:rFonts w:hint="eastAsia" w:ascii="仿宋" w:hAnsi="仿宋" w:eastAsia="仿宋" w:cs="仿宋"/>
          <w:sz w:val="28"/>
          <w:szCs w:val="28"/>
          <w:lang w:eastAsia="zh-Hans"/>
        </w:rPr>
        <w:t>债务人</w:t>
      </w:r>
      <w:r>
        <w:rPr>
          <w:rFonts w:hint="eastAsia" w:ascii="仿宋" w:hAnsi="仿宋" w:eastAsia="仿宋" w:cs="仿宋"/>
          <w:sz w:val="28"/>
          <w:szCs w:val="28"/>
        </w:rPr>
        <w:t>偿债能力；</w:t>
      </w:r>
    </w:p>
    <w:p w14:paraId="3E6A81E5">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（8）根据人民法院或管理人的要求出席债权人会议或债权人委员会（如有），对作出的报告进行解释、说明；</w:t>
      </w:r>
    </w:p>
    <w:p w14:paraId="283A6D17">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（9）管理人要求的其他相关工作，具体审计服务范围以签署的业务委托合同为准；</w:t>
      </w:r>
    </w:p>
    <w:p w14:paraId="34348CCE">
      <w:pPr>
        <w:keepNext w:val="0"/>
        <w:keepLines w:val="0"/>
        <w:pageBreakBefore w:val="0"/>
        <w:kinsoku/>
        <w:overflowPunct/>
        <w:topLinePunct w:val="0"/>
        <w:autoSpaceDE/>
        <w:autoSpaceDN/>
        <w:bidi w:val="0"/>
        <w:adjustRightInd/>
        <w:snapToGrid/>
        <w:spacing w:line="560" w:lineRule="exact"/>
        <w:ind w:firstLine="562" w:firstLineChars="200"/>
        <w:contextualSpacing/>
        <w:textAlignment w:val="auto"/>
        <w:rPr>
          <w:rFonts w:ascii="仿宋" w:hAnsi="仿宋" w:eastAsia="仿宋" w:cs="仿宋"/>
          <w:b/>
          <w:bCs/>
          <w:sz w:val="28"/>
          <w:szCs w:val="28"/>
          <w:shd w:val="clear" w:color="FFFFFF" w:fill="D9D9D9"/>
        </w:rPr>
      </w:pPr>
      <w:r>
        <w:rPr>
          <w:rFonts w:hint="eastAsia" w:ascii="仿宋" w:hAnsi="仿宋" w:eastAsia="仿宋" w:cs="仿宋"/>
          <w:b/>
          <w:bCs/>
          <w:sz w:val="28"/>
          <w:szCs w:val="28"/>
          <w:shd w:val="clear" w:color="FFFFFF" w:fill="D9D9D9"/>
        </w:rPr>
        <w:t>（10）审计时间要求：</w:t>
      </w:r>
      <w:r>
        <w:rPr>
          <w:rFonts w:hint="eastAsia" w:ascii="仿宋" w:hAnsi="仿宋" w:eastAsia="仿宋" w:cs="仿宋"/>
          <w:b/>
          <w:bCs/>
          <w:sz w:val="28"/>
          <w:szCs w:val="28"/>
          <w:shd w:val="clear" w:color="FFFFFF" w:fill="D9D9D9"/>
          <w:lang w:eastAsia="zh-Hans"/>
        </w:rPr>
        <w:t>自</w:t>
      </w:r>
      <w:r>
        <w:rPr>
          <w:rFonts w:hint="eastAsia" w:ascii="仿宋" w:hAnsi="仿宋" w:eastAsia="仿宋" w:cs="仿宋"/>
          <w:b/>
          <w:bCs/>
          <w:sz w:val="28"/>
          <w:szCs w:val="28"/>
          <w:shd w:val="clear" w:color="FFFFFF" w:fill="D9D9D9"/>
        </w:rPr>
        <w:t>管理人通知</w:t>
      </w:r>
      <w:r>
        <w:rPr>
          <w:rFonts w:hint="eastAsia" w:ascii="仿宋" w:hAnsi="仿宋" w:eastAsia="仿宋" w:cs="仿宋"/>
          <w:b/>
          <w:bCs/>
          <w:sz w:val="28"/>
          <w:szCs w:val="28"/>
          <w:shd w:val="clear" w:color="FFFFFF" w:fill="D9D9D9"/>
          <w:lang w:eastAsia="zh-Hans"/>
        </w:rPr>
        <w:t>进场</w:t>
      </w:r>
      <w:r>
        <w:rPr>
          <w:rFonts w:hint="eastAsia" w:ascii="仿宋" w:hAnsi="仿宋" w:eastAsia="仿宋" w:cs="仿宋"/>
          <w:b/>
          <w:bCs/>
          <w:sz w:val="28"/>
          <w:szCs w:val="28"/>
          <w:shd w:val="clear" w:color="FFFFFF" w:fill="D9D9D9"/>
        </w:rPr>
        <w:t>之日起</w:t>
      </w:r>
      <w:r>
        <w:rPr>
          <w:rFonts w:hint="eastAsia" w:ascii="仿宋" w:hAnsi="仿宋" w:eastAsia="仿宋" w:cs="仿宋"/>
          <w:b/>
          <w:bCs/>
          <w:sz w:val="28"/>
          <w:szCs w:val="28"/>
          <w:shd w:val="clear" w:color="FFFFFF" w:fill="D9D9D9"/>
          <w:lang w:val="en-US" w:eastAsia="zh-CN"/>
        </w:rPr>
        <w:t>7</w:t>
      </w:r>
      <w:r>
        <w:rPr>
          <w:rFonts w:hint="eastAsia" w:ascii="仿宋" w:hAnsi="仿宋" w:eastAsia="仿宋" w:cs="仿宋"/>
          <w:b/>
          <w:bCs/>
          <w:sz w:val="28"/>
          <w:szCs w:val="28"/>
          <w:shd w:val="clear" w:color="FFFFFF" w:fill="D9D9D9"/>
        </w:rPr>
        <w:t>日内</w:t>
      </w:r>
      <w:r>
        <w:rPr>
          <w:rFonts w:hint="eastAsia" w:ascii="仿宋" w:hAnsi="仿宋" w:eastAsia="仿宋" w:cs="仿宋"/>
          <w:b/>
          <w:bCs/>
          <w:sz w:val="28"/>
          <w:szCs w:val="28"/>
          <w:shd w:val="clear" w:color="FFFFFF" w:fill="D9D9D9"/>
          <w:lang w:eastAsia="zh-Hans"/>
        </w:rPr>
        <w:t>完成</w:t>
      </w:r>
      <w:r>
        <w:rPr>
          <w:rFonts w:hint="eastAsia" w:ascii="仿宋" w:hAnsi="仿宋" w:eastAsia="仿宋" w:cs="仿宋"/>
          <w:b/>
          <w:bCs/>
          <w:sz w:val="28"/>
          <w:szCs w:val="28"/>
          <w:shd w:val="clear" w:color="FFFFFF" w:fill="D9D9D9"/>
        </w:rPr>
        <w:t>审计并出具专项审计报告。</w:t>
      </w:r>
    </w:p>
    <w:p w14:paraId="7729FA2C">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（11）对本案进行结案审计。</w:t>
      </w:r>
    </w:p>
    <w:p w14:paraId="24BB6A4F">
      <w:pPr>
        <w:keepNext w:val="0"/>
        <w:keepLines w:val="0"/>
        <w:pageBreakBefore w:val="0"/>
        <w:kinsoku/>
        <w:overflowPunct/>
        <w:topLinePunct w:val="0"/>
        <w:autoSpaceDE/>
        <w:autoSpaceDN/>
        <w:bidi w:val="0"/>
        <w:adjustRightInd/>
        <w:snapToGrid/>
        <w:spacing w:line="560" w:lineRule="exact"/>
        <w:ind w:firstLine="562" w:firstLineChars="200"/>
        <w:contextualSpacing/>
        <w:textAlignment w:val="auto"/>
        <w:rPr>
          <w:rFonts w:ascii="仿宋" w:hAnsi="仿宋" w:eastAsia="仿宋" w:cs="仿宋"/>
          <w:b/>
          <w:bCs/>
          <w:sz w:val="28"/>
          <w:szCs w:val="28"/>
        </w:rPr>
      </w:pPr>
      <w:r>
        <w:rPr>
          <w:rFonts w:hint="eastAsia" w:ascii="仿宋" w:hAnsi="仿宋" w:eastAsia="仿宋" w:cs="仿宋"/>
          <w:b/>
          <w:bCs/>
          <w:sz w:val="28"/>
          <w:szCs w:val="28"/>
          <w:lang w:eastAsia="zh-Hans"/>
        </w:rPr>
        <w:t>三</w:t>
      </w:r>
      <w:r>
        <w:rPr>
          <w:rFonts w:hint="eastAsia" w:ascii="仿宋" w:hAnsi="仿宋" w:eastAsia="仿宋" w:cs="仿宋"/>
          <w:b/>
          <w:bCs/>
          <w:sz w:val="28"/>
          <w:szCs w:val="28"/>
        </w:rPr>
        <w:t>、审计机构机构报名条件</w:t>
      </w:r>
    </w:p>
    <w:p w14:paraId="7B67971D">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（一）现属</w:t>
      </w:r>
      <w:r>
        <w:rPr>
          <w:rFonts w:hint="eastAsia" w:ascii="仿宋" w:hAnsi="仿宋" w:eastAsia="仿宋" w:cs="仿宋"/>
          <w:sz w:val="28"/>
          <w:szCs w:val="28"/>
          <w:lang w:val="en-US" w:eastAsia="zh-CN"/>
        </w:rPr>
        <w:t>湖南省</w:t>
      </w:r>
      <w:r>
        <w:rPr>
          <w:rFonts w:hint="eastAsia" w:ascii="仿宋" w:hAnsi="仿宋" w:eastAsia="仿宋" w:cs="仿宋"/>
          <w:sz w:val="28"/>
          <w:szCs w:val="28"/>
        </w:rPr>
        <w:t>人</w:t>
      </w:r>
      <w:r>
        <w:rPr>
          <w:rFonts w:hint="eastAsia" w:ascii="仿宋" w:hAnsi="仿宋" w:eastAsia="仿宋" w:cs="仿宋"/>
          <w:sz w:val="28"/>
          <w:szCs w:val="28"/>
        </w:rPr>
        <w:t>民法院</w:t>
      </w:r>
      <w:r>
        <w:rPr>
          <w:rFonts w:hint="eastAsia" w:ascii="仿宋" w:hAnsi="仿宋" w:eastAsia="仿宋" w:cs="仿宋"/>
          <w:sz w:val="28"/>
          <w:szCs w:val="28"/>
          <w:lang w:eastAsia="zh-Hans"/>
        </w:rPr>
        <w:t>入库机构，</w:t>
      </w:r>
      <w:r>
        <w:rPr>
          <w:rFonts w:hint="eastAsia" w:ascii="仿宋" w:hAnsi="仿宋" w:eastAsia="仿宋" w:cs="仿宋"/>
          <w:sz w:val="28"/>
          <w:szCs w:val="28"/>
        </w:rPr>
        <w:t>具有相应审计资质，能独立承担民事责任，</w:t>
      </w:r>
      <w:r>
        <w:rPr>
          <w:rFonts w:hint="eastAsia" w:ascii="仿宋" w:hAnsi="仿宋" w:eastAsia="仿宋" w:cs="仿宋"/>
          <w:sz w:val="28"/>
          <w:szCs w:val="28"/>
          <w:lang w:eastAsia="zh-Hans"/>
        </w:rPr>
        <w:t>有破产项目经验</w:t>
      </w:r>
      <w:r>
        <w:rPr>
          <w:rFonts w:hint="eastAsia" w:ascii="仿宋" w:hAnsi="仿宋" w:eastAsia="仿宋" w:cs="仿宋"/>
          <w:sz w:val="28"/>
          <w:szCs w:val="28"/>
        </w:rPr>
        <w:t>；</w:t>
      </w:r>
    </w:p>
    <w:p w14:paraId="6BAB6CC3">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eastAsia="zh-Hans"/>
        </w:rPr>
        <w:t>二</w:t>
      </w:r>
      <w:r>
        <w:rPr>
          <w:rFonts w:hint="eastAsia" w:ascii="仿宋" w:hAnsi="仿宋" w:eastAsia="仿宋" w:cs="仿宋"/>
          <w:sz w:val="28"/>
          <w:szCs w:val="28"/>
        </w:rPr>
        <w:t>）</w:t>
      </w:r>
      <w:r>
        <w:rPr>
          <w:rFonts w:ascii="仿宋" w:hAnsi="仿宋" w:eastAsia="仿宋" w:cs="仿宋"/>
          <w:sz w:val="28"/>
          <w:szCs w:val="28"/>
          <w:lang w:eastAsia="zh-Hans"/>
        </w:rPr>
        <w:t>报名机构</w:t>
      </w:r>
      <w:r>
        <w:rPr>
          <w:rFonts w:hint="eastAsia" w:ascii="仿宋" w:hAnsi="仿宋" w:eastAsia="仿宋" w:cs="仿宋"/>
          <w:sz w:val="28"/>
          <w:szCs w:val="28"/>
        </w:rPr>
        <w:t>与</w:t>
      </w:r>
      <w:r>
        <w:rPr>
          <w:rFonts w:hint="eastAsia" w:ascii="仿宋" w:hAnsi="仿宋" w:eastAsia="仿宋" w:cs="仿宋"/>
          <w:sz w:val="28"/>
          <w:szCs w:val="28"/>
          <w:lang w:eastAsia="zh-Hans"/>
        </w:rPr>
        <w:t>债务人或关联企业</w:t>
      </w:r>
      <w:r>
        <w:rPr>
          <w:rFonts w:hint="eastAsia" w:ascii="仿宋" w:hAnsi="仿宋" w:eastAsia="仿宋" w:cs="仿宋"/>
          <w:sz w:val="28"/>
          <w:szCs w:val="28"/>
        </w:rPr>
        <w:t>无利害关系，不存在应当回避的情形；</w:t>
      </w:r>
    </w:p>
    <w:p w14:paraId="20137F90">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hint="eastAsia" w:ascii="仿宋" w:hAnsi="仿宋" w:eastAsia="仿宋" w:cs="仿宋"/>
          <w:sz w:val="28"/>
          <w:szCs w:val="28"/>
          <w:lang w:eastAsia="zh-Hans"/>
        </w:rPr>
      </w:pPr>
      <w:r>
        <w:rPr>
          <w:rFonts w:hint="eastAsia" w:ascii="仿宋" w:hAnsi="仿宋" w:eastAsia="仿宋" w:cs="仿宋"/>
          <w:sz w:val="28"/>
          <w:szCs w:val="28"/>
        </w:rPr>
        <w:t>（三）</w:t>
      </w:r>
      <w:r>
        <w:rPr>
          <w:rFonts w:ascii="仿宋" w:hAnsi="仿宋" w:eastAsia="仿宋" w:cs="仿宋"/>
          <w:sz w:val="28"/>
          <w:szCs w:val="28"/>
          <w:lang w:eastAsia="zh-Hans"/>
        </w:rPr>
        <w:t>报名机构</w:t>
      </w:r>
      <w:r>
        <w:rPr>
          <w:rFonts w:hint="eastAsia" w:ascii="仿宋" w:hAnsi="仿宋" w:eastAsia="仿宋" w:cs="仿宋"/>
          <w:sz w:val="28"/>
          <w:szCs w:val="28"/>
          <w:lang w:eastAsia="zh-Hans"/>
        </w:rPr>
        <w:t>近三年内未受到行政机关、主管部门或行业自律组织的行政处罚或纪律处分，未进入国家信用信息公示失信人名单；</w:t>
      </w:r>
    </w:p>
    <w:p w14:paraId="437B5038">
      <w:pPr>
        <w:spacing w:line="560" w:lineRule="exact"/>
        <w:ind w:firstLine="562" w:firstLineChars="200"/>
        <w:contextualSpacing/>
        <w:rPr>
          <w:rFonts w:ascii="仿宋" w:hAnsi="仿宋" w:eastAsia="仿宋" w:cs="仿宋"/>
          <w:b/>
          <w:bCs/>
          <w:sz w:val="28"/>
          <w:szCs w:val="28"/>
          <w:shd w:val="pct10" w:color="auto" w:fill="FFFFFF"/>
          <w:lang w:eastAsia="zh-Hans"/>
        </w:rPr>
      </w:pPr>
      <w:r>
        <w:rPr>
          <w:rFonts w:hint="eastAsia" w:ascii="仿宋" w:hAnsi="仿宋" w:eastAsia="仿宋" w:cs="仿宋"/>
          <w:b/>
          <w:bCs/>
          <w:sz w:val="28"/>
          <w:szCs w:val="28"/>
          <w:shd w:val="pct10" w:color="auto" w:fill="FFFFFF"/>
        </w:rPr>
        <w:t>（</w:t>
      </w:r>
      <w:r>
        <w:rPr>
          <w:rFonts w:hint="eastAsia" w:ascii="仿宋" w:hAnsi="仿宋" w:eastAsia="仿宋" w:cs="仿宋"/>
          <w:b/>
          <w:bCs/>
          <w:sz w:val="28"/>
          <w:szCs w:val="28"/>
          <w:shd w:val="pct10" w:color="auto" w:fill="FFFFFF"/>
          <w:lang w:eastAsia="zh-Hans"/>
        </w:rPr>
        <w:t>四</w:t>
      </w:r>
      <w:r>
        <w:rPr>
          <w:rFonts w:hint="eastAsia" w:ascii="仿宋" w:hAnsi="仿宋" w:eastAsia="仿宋" w:cs="仿宋"/>
          <w:b/>
          <w:bCs/>
          <w:sz w:val="28"/>
          <w:szCs w:val="28"/>
          <w:shd w:val="pct10" w:color="auto" w:fill="FFFFFF"/>
        </w:rPr>
        <w:t>）</w:t>
      </w:r>
      <w:r>
        <w:rPr>
          <w:rFonts w:hint="eastAsia" w:ascii="仿宋" w:hAnsi="仿宋" w:eastAsia="仿宋" w:cs="仿宋"/>
          <w:b/>
          <w:bCs/>
          <w:sz w:val="28"/>
          <w:szCs w:val="28"/>
          <w:shd w:val="pct10" w:color="auto" w:fill="FFFFFF"/>
          <w:lang w:eastAsia="zh-Hans"/>
        </w:rPr>
        <w:t>接受并满足管理人对项目完成时间、质量及其他工作要求，</w:t>
      </w:r>
      <w:r>
        <w:rPr>
          <w:rFonts w:hint="eastAsia" w:ascii="仿宋" w:hAnsi="仿宋" w:eastAsia="仿宋" w:cs="仿宋"/>
          <w:b/>
          <w:bCs/>
          <w:sz w:val="28"/>
          <w:szCs w:val="28"/>
          <w:shd w:val="pct10" w:color="auto" w:fill="FFFFFF"/>
        </w:rPr>
        <w:t>同意审计费用根据</w:t>
      </w:r>
      <w:r>
        <w:rPr>
          <w:rFonts w:hint="eastAsia" w:ascii="仿宋" w:hAnsi="仿宋" w:eastAsia="仿宋" w:cs="仿宋"/>
          <w:b/>
          <w:bCs/>
          <w:sz w:val="28"/>
          <w:szCs w:val="28"/>
          <w:shd w:val="pct10" w:color="auto" w:fill="FFFFFF"/>
          <w:lang w:val="en-US" w:eastAsia="zh-CN"/>
        </w:rPr>
        <w:t>破产</w:t>
      </w:r>
      <w:r>
        <w:rPr>
          <w:rFonts w:hint="eastAsia" w:ascii="仿宋" w:hAnsi="仿宋" w:eastAsia="仿宋" w:cs="仿宋"/>
          <w:b/>
          <w:bCs/>
          <w:sz w:val="28"/>
          <w:szCs w:val="28"/>
          <w:shd w:val="pct10" w:color="auto" w:fill="FFFFFF"/>
        </w:rPr>
        <w:t>费用使用情</w:t>
      </w:r>
      <w:r>
        <w:rPr>
          <w:rFonts w:hint="eastAsia" w:ascii="仿宋" w:hAnsi="仿宋" w:eastAsia="仿宋" w:cs="仿宋"/>
          <w:b/>
          <w:bCs/>
          <w:sz w:val="28"/>
          <w:szCs w:val="28"/>
          <w:shd w:val="pct10" w:color="auto" w:fill="FFFFFF"/>
          <w:lang w:eastAsia="zh-Hans"/>
        </w:rPr>
        <w:t>况支付。</w:t>
      </w:r>
    </w:p>
    <w:p w14:paraId="3F4812F4">
      <w:pPr>
        <w:keepNext w:val="0"/>
        <w:keepLines w:val="0"/>
        <w:pageBreakBefore w:val="0"/>
        <w:kinsoku/>
        <w:overflowPunct/>
        <w:topLinePunct w:val="0"/>
        <w:autoSpaceDE/>
        <w:autoSpaceDN/>
        <w:bidi w:val="0"/>
        <w:adjustRightInd/>
        <w:snapToGrid/>
        <w:spacing w:line="560" w:lineRule="exact"/>
        <w:ind w:firstLine="562" w:firstLineChars="200"/>
        <w:contextualSpacing/>
        <w:textAlignment w:val="auto"/>
        <w:rPr>
          <w:rFonts w:ascii="仿宋" w:hAnsi="仿宋" w:eastAsia="仿宋" w:cs="仿宋"/>
          <w:b/>
          <w:bCs/>
          <w:sz w:val="28"/>
          <w:szCs w:val="36"/>
        </w:rPr>
      </w:pPr>
      <w:r>
        <w:rPr>
          <w:rFonts w:hint="eastAsia" w:ascii="仿宋" w:hAnsi="仿宋" w:eastAsia="仿宋" w:cs="仿宋"/>
          <w:b/>
          <w:bCs/>
          <w:sz w:val="28"/>
          <w:szCs w:val="36"/>
          <w:lang w:eastAsia="zh-Hans"/>
        </w:rPr>
        <w:t>四</w:t>
      </w:r>
      <w:r>
        <w:rPr>
          <w:rFonts w:hint="eastAsia" w:ascii="仿宋" w:hAnsi="仿宋" w:eastAsia="仿宋" w:cs="仿宋"/>
          <w:b/>
          <w:bCs/>
          <w:sz w:val="28"/>
          <w:szCs w:val="36"/>
        </w:rPr>
        <w:t>、需要提交的材料</w:t>
      </w:r>
    </w:p>
    <w:p w14:paraId="6AB71AC3">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36"/>
        </w:rPr>
      </w:pPr>
      <w:r>
        <w:rPr>
          <w:rFonts w:hint="eastAsia" w:ascii="仿宋" w:hAnsi="仿宋" w:eastAsia="仿宋" w:cs="仿宋"/>
          <w:sz w:val="28"/>
          <w:szCs w:val="36"/>
        </w:rPr>
        <w:t>报名参加本次遴选的审计机构需按照如下清单提供材料，以备管理人选聘评定：</w:t>
      </w:r>
    </w:p>
    <w:p w14:paraId="061D3190">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36"/>
        </w:rPr>
      </w:pPr>
      <w:r>
        <w:rPr>
          <w:rFonts w:hint="eastAsia" w:ascii="仿宋" w:hAnsi="仿宋" w:eastAsia="仿宋" w:cs="仿宋"/>
          <w:sz w:val="28"/>
          <w:szCs w:val="28"/>
        </w:rPr>
        <w:t>（一）</w:t>
      </w:r>
      <w:r>
        <w:rPr>
          <w:rFonts w:ascii="仿宋" w:hAnsi="仿宋" w:eastAsia="仿宋" w:cs="仿宋"/>
          <w:sz w:val="28"/>
          <w:szCs w:val="28"/>
          <w:lang w:eastAsia="zh-Hans"/>
        </w:rPr>
        <w:t>报名机构</w:t>
      </w:r>
      <w:r>
        <w:rPr>
          <w:rFonts w:hint="eastAsia" w:ascii="仿宋" w:hAnsi="仿宋" w:eastAsia="仿宋" w:cs="仿宋"/>
          <w:sz w:val="28"/>
          <w:szCs w:val="36"/>
        </w:rPr>
        <w:t>的基本情况、营业执照（复印件）、有效的机构注册证书、资质证书及参与项目人员的资质证书（复印件）；</w:t>
      </w:r>
    </w:p>
    <w:p w14:paraId="002C7C43">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36"/>
        </w:rPr>
      </w:pPr>
      <w:r>
        <w:rPr>
          <w:rFonts w:hint="eastAsia" w:ascii="仿宋" w:hAnsi="仿宋" w:eastAsia="仿宋" w:cs="仿宋"/>
          <w:sz w:val="28"/>
          <w:szCs w:val="28"/>
        </w:rPr>
        <w:t>（</w:t>
      </w:r>
      <w:r>
        <w:rPr>
          <w:rFonts w:hint="eastAsia" w:ascii="仿宋" w:hAnsi="仿宋" w:eastAsia="仿宋" w:cs="仿宋"/>
          <w:sz w:val="28"/>
          <w:szCs w:val="28"/>
          <w:lang w:eastAsia="zh-Hans"/>
        </w:rPr>
        <w:t>二</w:t>
      </w:r>
      <w:r>
        <w:rPr>
          <w:rFonts w:hint="eastAsia" w:ascii="仿宋" w:hAnsi="仿宋" w:eastAsia="仿宋" w:cs="仿宋"/>
          <w:sz w:val="28"/>
          <w:szCs w:val="28"/>
        </w:rPr>
        <w:t>）</w:t>
      </w:r>
      <w:r>
        <w:rPr>
          <w:rFonts w:ascii="仿宋" w:hAnsi="仿宋" w:eastAsia="仿宋" w:cs="仿宋"/>
          <w:sz w:val="28"/>
          <w:szCs w:val="28"/>
          <w:lang w:eastAsia="zh-Hans"/>
        </w:rPr>
        <w:t>报名机构</w:t>
      </w:r>
      <w:r>
        <w:rPr>
          <w:rFonts w:hint="eastAsia" w:ascii="仿宋" w:hAnsi="仿宋" w:eastAsia="仿宋" w:cs="仿宋"/>
          <w:sz w:val="28"/>
          <w:szCs w:val="36"/>
          <w:lang w:eastAsia="zh-Hans"/>
        </w:rPr>
        <w:t>及项目团队负责人类似项目工作经验及证明材料、</w:t>
      </w:r>
      <w:r>
        <w:rPr>
          <w:rFonts w:hint="eastAsia" w:ascii="仿宋" w:hAnsi="仿宋" w:eastAsia="仿宋" w:cs="仿宋"/>
          <w:sz w:val="28"/>
          <w:szCs w:val="36"/>
        </w:rPr>
        <w:t>项目团队</w:t>
      </w:r>
      <w:r>
        <w:rPr>
          <w:rFonts w:hint="eastAsia" w:ascii="仿宋" w:hAnsi="仿宋" w:eastAsia="仿宋" w:cs="仿宋"/>
          <w:sz w:val="28"/>
          <w:szCs w:val="36"/>
          <w:lang w:eastAsia="zh-Hans"/>
        </w:rPr>
        <w:t>人</w:t>
      </w:r>
      <w:r>
        <w:rPr>
          <w:rFonts w:hint="eastAsia" w:ascii="仿宋" w:hAnsi="仿宋" w:eastAsia="仿宋" w:cs="仿宋"/>
          <w:sz w:val="28"/>
          <w:szCs w:val="36"/>
        </w:rPr>
        <w:t>员组成、本项目的工作计划和安排等；</w:t>
      </w:r>
    </w:p>
    <w:p w14:paraId="5B5BF268">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36"/>
        </w:rPr>
      </w:pPr>
      <w:r>
        <w:rPr>
          <w:rFonts w:hint="eastAsia" w:ascii="仿宋" w:hAnsi="仿宋" w:eastAsia="仿宋" w:cs="仿宋"/>
          <w:sz w:val="28"/>
          <w:szCs w:val="28"/>
        </w:rPr>
        <w:t>（</w:t>
      </w:r>
      <w:r>
        <w:rPr>
          <w:rFonts w:hint="eastAsia" w:ascii="仿宋" w:hAnsi="仿宋" w:eastAsia="仿宋" w:cs="仿宋"/>
          <w:sz w:val="28"/>
          <w:szCs w:val="28"/>
          <w:lang w:eastAsia="zh-Hans"/>
        </w:rPr>
        <w:t>三</w:t>
      </w:r>
      <w:r>
        <w:rPr>
          <w:rFonts w:hint="eastAsia" w:ascii="仿宋" w:hAnsi="仿宋" w:eastAsia="仿宋" w:cs="仿宋"/>
          <w:sz w:val="28"/>
          <w:szCs w:val="28"/>
        </w:rPr>
        <w:t>）</w:t>
      </w:r>
      <w:r>
        <w:rPr>
          <w:rFonts w:hint="eastAsia" w:ascii="仿宋" w:hAnsi="仿宋" w:eastAsia="仿宋" w:cs="仿宋"/>
          <w:sz w:val="28"/>
          <w:szCs w:val="36"/>
        </w:rPr>
        <w:t>承诺书，</w:t>
      </w:r>
      <w:r>
        <w:rPr>
          <w:rFonts w:hint="eastAsia" w:ascii="仿宋" w:hAnsi="仿宋" w:eastAsia="仿宋" w:cs="仿宋"/>
          <w:sz w:val="28"/>
          <w:szCs w:val="36"/>
          <w:lang w:eastAsia="zh-Hans"/>
        </w:rPr>
        <w:t>至少应包括：</w:t>
      </w:r>
      <w:r>
        <w:rPr>
          <w:rFonts w:hint="eastAsia" w:ascii="仿宋" w:hAnsi="仿宋" w:eastAsia="仿宋" w:cs="仿宋"/>
          <w:sz w:val="28"/>
          <w:szCs w:val="36"/>
        </w:rPr>
        <w:t>本单位在参加本次审计活动的前三年内</w:t>
      </w:r>
      <w:r>
        <w:rPr>
          <w:rFonts w:hint="eastAsia" w:ascii="仿宋" w:hAnsi="仿宋" w:eastAsia="仿宋" w:cs="仿宋"/>
          <w:sz w:val="28"/>
          <w:szCs w:val="36"/>
          <w:lang w:eastAsia="zh-Hans"/>
        </w:rPr>
        <w:t>是否存在</w:t>
      </w:r>
      <w:r>
        <w:rPr>
          <w:rFonts w:hint="eastAsia" w:ascii="仿宋" w:hAnsi="仿宋" w:eastAsia="仿宋" w:cs="仿宋"/>
          <w:sz w:val="28"/>
          <w:szCs w:val="28"/>
          <w:lang w:eastAsia="zh-Hans"/>
        </w:rPr>
        <w:t>行政机关、主管部门或行业自律组织的行政处罚或纪律处分，是否列入国家信用信息公示失信人名单</w:t>
      </w:r>
      <w:r>
        <w:rPr>
          <w:rFonts w:hint="eastAsia" w:ascii="仿宋" w:hAnsi="仿宋" w:eastAsia="仿宋" w:cs="仿宋"/>
          <w:sz w:val="28"/>
          <w:szCs w:val="36"/>
        </w:rPr>
        <w:t>；</w:t>
      </w:r>
      <w:r>
        <w:rPr>
          <w:rFonts w:hint="eastAsia" w:ascii="仿宋" w:hAnsi="仿宋" w:eastAsia="仿宋" w:cs="仿宋"/>
          <w:sz w:val="28"/>
          <w:szCs w:val="36"/>
          <w:lang w:eastAsia="zh-Hans"/>
        </w:rPr>
        <w:t>是否存在</w:t>
      </w:r>
      <w:r>
        <w:rPr>
          <w:rFonts w:hint="eastAsia" w:ascii="仿宋" w:hAnsi="仿宋" w:eastAsia="仿宋" w:cs="仿宋"/>
          <w:sz w:val="28"/>
          <w:szCs w:val="36"/>
        </w:rPr>
        <w:t>利害关系、回避情形；</w:t>
      </w:r>
      <w:r>
        <w:rPr>
          <w:rFonts w:hint="eastAsia" w:ascii="仿宋" w:hAnsi="仿宋" w:eastAsia="仿宋" w:cs="仿宋"/>
          <w:sz w:val="28"/>
          <w:szCs w:val="36"/>
          <w:lang w:eastAsia="zh-Hans"/>
        </w:rPr>
        <w:t>所提供材料真实、准确；工作中所接触到的未经公开的信息和商业秘密严格保密；接受</w:t>
      </w:r>
      <w:r>
        <w:rPr>
          <w:rFonts w:hint="eastAsia" w:ascii="仿宋" w:hAnsi="仿宋" w:eastAsia="仿宋" w:cs="仿宋"/>
          <w:sz w:val="28"/>
          <w:szCs w:val="28"/>
          <w:lang w:eastAsia="zh-Hans"/>
        </w:rPr>
        <w:t>管理人对项目完成时间、质量及其他工作要求，</w:t>
      </w:r>
      <w:r>
        <w:rPr>
          <w:rFonts w:hint="eastAsia" w:ascii="仿宋" w:hAnsi="仿宋" w:eastAsia="仿宋" w:cs="仿宋"/>
          <w:sz w:val="28"/>
          <w:szCs w:val="36"/>
          <w:lang w:eastAsia="zh-Hans"/>
        </w:rPr>
        <w:t>配合管理人和法院做好审计工作。</w:t>
      </w:r>
    </w:p>
    <w:p w14:paraId="48CBD729">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36"/>
        </w:rPr>
      </w:pPr>
      <w:r>
        <w:rPr>
          <w:rFonts w:hint="eastAsia" w:ascii="仿宋" w:hAnsi="仿宋" w:eastAsia="仿宋" w:cs="仿宋"/>
          <w:sz w:val="28"/>
          <w:szCs w:val="28"/>
        </w:rPr>
        <w:t>（</w:t>
      </w:r>
      <w:r>
        <w:rPr>
          <w:rFonts w:hint="eastAsia" w:ascii="仿宋" w:hAnsi="仿宋" w:eastAsia="仿宋" w:cs="仿宋"/>
          <w:sz w:val="28"/>
          <w:szCs w:val="28"/>
          <w:lang w:eastAsia="zh-Hans"/>
        </w:rPr>
        <w:t>四</w:t>
      </w:r>
      <w:r>
        <w:rPr>
          <w:rFonts w:hint="eastAsia" w:ascii="仿宋" w:hAnsi="仿宋" w:eastAsia="仿宋" w:cs="仿宋"/>
          <w:sz w:val="28"/>
          <w:szCs w:val="28"/>
        </w:rPr>
        <w:t>）</w:t>
      </w:r>
      <w:r>
        <w:rPr>
          <w:rFonts w:hint="eastAsia" w:ascii="仿宋" w:hAnsi="仿宋" w:eastAsia="仿宋" w:cs="仿宋"/>
          <w:sz w:val="28"/>
          <w:szCs w:val="36"/>
        </w:rPr>
        <w:t>报价函。</w:t>
      </w:r>
    </w:p>
    <w:p w14:paraId="39E9C85E">
      <w:pPr>
        <w:keepNext w:val="0"/>
        <w:keepLines w:val="0"/>
        <w:pageBreakBefore w:val="0"/>
        <w:kinsoku/>
        <w:overflowPunct/>
        <w:topLinePunct w:val="0"/>
        <w:autoSpaceDE/>
        <w:autoSpaceDN/>
        <w:bidi w:val="0"/>
        <w:adjustRightInd/>
        <w:snapToGrid/>
        <w:spacing w:line="560" w:lineRule="exact"/>
        <w:ind w:firstLine="562" w:firstLineChars="200"/>
        <w:contextualSpacing/>
        <w:textAlignment w:val="auto"/>
        <w:rPr>
          <w:rFonts w:ascii="仿宋" w:hAnsi="仿宋" w:eastAsia="仿宋" w:cs="仿宋"/>
          <w:b/>
          <w:bCs/>
          <w:sz w:val="28"/>
          <w:szCs w:val="36"/>
        </w:rPr>
      </w:pPr>
      <w:r>
        <w:rPr>
          <w:rFonts w:hint="eastAsia" w:ascii="仿宋" w:hAnsi="仿宋" w:eastAsia="仿宋" w:cs="仿宋"/>
          <w:b/>
          <w:bCs/>
          <w:sz w:val="28"/>
          <w:szCs w:val="36"/>
          <w:lang w:eastAsia="zh-Hans"/>
        </w:rPr>
        <w:t>五</w:t>
      </w:r>
      <w:r>
        <w:rPr>
          <w:rFonts w:hint="eastAsia" w:ascii="仿宋" w:hAnsi="仿宋" w:eastAsia="仿宋" w:cs="仿宋"/>
          <w:b/>
          <w:bCs/>
          <w:sz w:val="28"/>
          <w:szCs w:val="36"/>
        </w:rPr>
        <w:t>、评选方式</w:t>
      </w:r>
    </w:p>
    <w:p w14:paraId="0E60E2DB">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36"/>
        </w:rPr>
      </w:pPr>
      <w:r>
        <w:rPr>
          <w:rFonts w:hint="eastAsia" w:ascii="仿宋" w:hAnsi="仿宋" w:eastAsia="仿宋" w:cs="仿宋"/>
          <w:sz w:val="28"/>
          <w:szCs w:val="36"/>
        </w:rPr>
        <w:t>管理人将</w:t>
      </w:r>
      <w:r>
        <w:rPr>
          <w:rFonts w:hint="eastAsia" w:ascii="仿宋" w:hAnsi="仿宋" w:eastAsia="仿宋" w:cs="仿宋"/>
          <w:sz w:val="28"/>
          <w:szCs w:val="36"/>
          <w:lang w:eastAsia="zh-Hans"/>
        </w:rPr>
        <w:t>在</w:t>
      </w:r>
      <w:r>
        <w:rPr>
          <w:rFonts w:hint="eastAsia" w:ascii="仿宋" w:hAnsi="仿宋" w:eastAsia="仿宋" w:cs="仿宋"/>
          <w:sz w:val="28"/>
          <w:szCs w:val="36"/>
          <w:lang w:val="en-US" w:eastAsia="zh-CN"/>
        </w:rPr>
        <w:t>株洲市石峰区</w:t>
      </w:r>
      <w:r>
        <w:rPr>
          <w:rFonts w:hint="eastAsia" w:ascii="仿宋" w:hAnsi="仿宋" w:eastAsia="仿宋" w:cs="仿宋"/>
          <w:sz w:val="28"/>
          <w:szCs w:val="36"/>
          <w:lang w:eastAsia="zh-Hans"/>
        </w:rPr>
        <w:t>人民法院的指导监督下根据</w:t>
      </w:r>
      <w:r>
        <w:rPr>
          <w:rFonts w:hint="eastAsia" w:ascii="仿宋" w:hAnsi="仿宋" w:eastAsia="仿宋" w:cs="仿宋"/>
          <w:sz w:val="28"/>
          <w:szCs w:val="36"/>
        </w:rPr>
        <w:t>各报名机构的</w:t>
      </w:r>
      <w:r>
        <w:rPr>
          <w:rFonts w:hint="eastAsia" w:ascii="仿宋" w:hAnsi="仿宋" w:eastAsia="仿宋" w:cs="仿宋"/>
          <w:sz w:val="28"/>
          <w:szCs w:val="36"/>
          <w:lang w:eastAsia="zh-Hans"/>
        </w:rPr>
        <w:t>专业能力</w:t>
      </w:r>
      <w:r>
        <w:rPr>
          <w:rFonts w:hint="eastAsia" w:ascii="仿宋" w:hAnsi="仿宋" w:eastAsia="仿宋" w:cs="仿宋"/>
          <w:sz w:val="28"/>
          <w:szCs w:val="36"/>
        </w:rPr>
        <w:t>、</w:t>
      </w:r>
      <w:r>
        <w:rPr>
          <w:rFonts w:hint="eastAsia" w:ascii="仿宋" w:hAnsi="仿宋" w:eastAsia="仿宋" w:cs="仿宋"/>
          <w:sz w:val="28"/>
          <w:szCs w:val="36"/>
          <w:lang w:eastAsia="zh-Hans"/>
        </w:rPr>
        <w:t>服务业绩、工作方案及</w:t>
      </w:r>
      <w:r>
        <w:rPr>
          <w:rFonts w:hint="eastAsia" w:ascii="仿宋" w:hAnsi="仿宋" w:eastAsia="仿宋" w:cs="仿宋"/>
          <w:sz w:val="28"/>
          <w:szCs w:val="36"/>
        </w:rPr>
        <w:t>报价等</w:t>
      </w:r>
      <w:r>
        <w:rPr>
          <w:rFonts w:hint="eastAsia" w:ascii="仿宋" w:hAnsi="仿宋" w:eastAsia="仿宋" w:cs="仿宋"/>
          <w:sz w:val="28"/>
          <w:szCs w:val="36"/>
          <w:lang w:eastAsia="zh-Hans"/>
        </w:rPr>
        <w:t>各因素</w:t>
      </w:r>
      <w:r>
        <w:rPr>
          <w:rFonts w:hint="eastAsia" w:ascii="仿宋" w:hAnsi="仿宋" w:eastAsia="仿宋" w:cs="仿宋"/>
          <w:sz w:val="28"/>
          <w:szCs w:val="36"/>
        </w:rPr>
        <w:t>选</w:t>
      </w:r>
      <w:r>
        <w:rPr>
          <w:rFonts w:hint="eastAsia" w:ascii="仿宋" w:hAnsi="仿宋" w:eastAsia="仿宋" w:cs="仿宋"/>
          <w:sz w:val="28"/>
          <w:szCs w:val="36"/>
          <w:lang w:eastAsia="zh-Hans"/>
        </w:rPr>
        <w:t>定审计机构</w:t>
      </w:r>
      <w:r>
        <w:rPr>
          <w:rFonts w:hint="eastAsia" w:ascii="仿宋" w:hAnsi="仿宋" w:eastAsia="仿宋" w:cs="仿宋"/>
          <w:sz w:val="28"/>
          <w:szCs w:val="36"/>
        </w:rPr>
        <w:t>。未被选聘的报名机构，管理人不再另行通知，所提交的报名材料文件不予退还。</w:t>
      </w:r>
    </w:p>
    <w:p w14:paraId="7040342B">
      <w:pPr>
        <w:keepNext w:val="0"/>
        <w:keepLines w:val="0"/>
        <w:pageBreakBefore w:val="0"/>
        <w:numPr>
          <w:ilvl w:val="0"/>
          <w:numId w:val="1"/>
        </w:numPr>
        <w:kinsoku/>
        <w:overflowPunct/>
        <w:topLinePunct w:val="0"/>
        <w:autoSpaceDE/>
        <w:autoSpaceDN/>
        <w:bidi w:val="0"/>
        <w:adjustRightInd/>
        <w:snapToGrid/>
        <w:spacing w:line="560" w:lineRule="exact"/>
        <w:ind w:firstLine="562" w:firstLineChars="200"/>
        <w:contextualSpacing/>
        <w:textAlignment w:val="auto"/>
        <w:rPr>
          <w:rFonts w:ascii="仿宋" w:hAnsi="仿宋" w:eastAsia="仿宋" w:cs="仿宋"/>
          <w:b/>
          <w:bCs/>
          <w:sz w:val="28"/>
          <w:szCs w:val="36"/>
          <w:lang w:eastAsia="zh-Hans"/>
        </w:rPr>
      </w:pPr>
      <w:r>
        <w:rPr>
          <w:rFonts w:hint="eastAsia" w:ascii="仿宋" w:hAnsi="仿宋" w:eastAsia="仿宋" w:cs="仿宋"/>
          <w:b/>
          <w:bCs/>
          <w:sz w:val="28"/>
          <w:szCs w:val="36"/>
        </w:rPr>
        <w:t>报名</w:t>
      </w:r>
      <w:r>
        <w:rPr>
          <w:rFonts w:hint="eastAsia" w:ascii="仿宋" w:hAnsi="仿宋" w:eastAsia="仿宋" w:cs="仿宋"/>
          <w:b/>
          <w:bCs/>
          <w:sz w:val="28"/>
          <w:szCs w:val="36"/>
          <w:lang w:eastAsia="zh-Hans"/>
        </w:rPr>
        <w:t>方式</w:t>
      </w:r>
    </w:p>
    <w:p w14:paraId="3640713B">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36"/>
        </w:rPr>
      </w:pPr>
      <w:r>
        <w:rPr>
          <w:rFonts w:hint="eastAsia" w:ascii="仿宋" w:hAnsi="仿宋" w:eastAsia="仿宋" w:cs="仿宋"/>
          <w:sz w:val="28"/>
          <w:szCs w:val="36"/>
          <w:lang w:eastAsia="zh-Hans"/>
        </w:rPr>
        <w:t>本次审计机构</w:t>
      </w:r>
      <w:r>
        <w:rPr>
          <w:rFonts w:hint="eastAsia" w:ascii="仿宋" w:hAnsi="仿宋" w:eastAsia="仿宋" w:cs="仿宋"/>
          <w:sz w:val="28"/>
          <w:szCs w:val="36"/>
        </w:rPr>
        <w:t>报名起止时间：即日起至2024年</w:t>
      </w:r>
      <w:r>
        <w:rPr>
          <w:rFonts w:hint="eastAsia" w:ascii="仿宋" w:hAnsi="仿宋" w:eastAsia="仿宋" w:cs="仿宋"/>
          <w:sz w:val="28"/>
          <w:szCs w:val="36"/>
          <w:lang w:val="en-US" w:eastAsia="zh-CN"/>
        </w:rPr>
        <w:t>10</w:t>
      </w:r>
      <w:r>
        <w:rPr>
          <w:rFonts w:hint="eastAsia" w:ascii="仿宋" w:hAnsi="仿宋" w:eastAsia="仿宋" w:cs="仿宋"/>
          <w:sz w:val="28"/>
          <w:szCs w:val="36"/>
        </w:rPr>
        <w:t>月</w:t>
      </w:r>
      <w:r>
        <w:rPr>
          <w:rFonts w:hint="eastAsia" w:ascii="仿宋" w:hAnsi="仿宋" w:eastAsia="仿宋" w:cs="仿宋"/>
          <w:sz w:val="28"/>
          <w:szCs w:val="36"/>
          <w:lang w:val="en-US" w:eastAsia="zh-CN"/>
        </w:rPr>
        <w:t>13</w:t>
      </w:r>
      <w:r>
        <w:rPr>
          <w:rFonts w:hint="eastAsia" w:ascii="仿宋" w:hAnsi="仿宋" w:eastAsia="仿宋" w:cs="仿宋"/>
          <w:sz w:val="28"/>
          <w:szCs w:val="36"/>
        </w:rPr>
        <w:t>日</w:t>
      </w:r>
      <w:r>
        <w:rPr>
          <w:rFonts w:hint="eastAsia" w:ascii="仿宋" w:hAnsi="仿宋" w:eastAsia="仿宋" w:cs="仿宋"/>
          <w:sz w:val="28"/>
          <w:szCs w:val="36"/>
          <w:lang w:val="en-US" w:eastAsia="zh-CN"/>
        </w:rPr>
        <w:t>17</w:t>
      </w:r>
      <w:r>
        <w:rPr>
          <w:rFonts w:hint="eastAsia" w:ascii="仿宋" w:hAnsi="仿宋" w:eastAsia="仿宋" w:cs="仿宋"/>
          <w:sz w:val="28"/>
          <w:szCs w:val="36"/>
        </w:rPr>
        <w:t>：</w:t>
      </w:r>
      <w:r>
        <w:rPr>
          <w:rFonts w:hint="eastAsia" w:ascii="仿宋" w:hAnsi="仿宋" w:eastAsia="仿宋" w:cs="仿宋"/>
          <w:sz w:val="28"/>
          <w:szCs w:val="36"/>
          <w:lang w:val="en-US" w:eastAsia="zh-CN"/>
        </w:rPr>
        <w:t>3</w:t>
      </w:r>
      <w:r>
        <w:rPr>
          <w:rFonts w:hint="eastAsia" w:ascii="仿宋" w:hAnsi="仿宋" w:eastAsia="仿宋" w:cs="仿宋"/>
          <w:sz w:val="28"/>
          <w:szCs w:val="36"/>
        </w:rPr>
        <w:t>0时止。</w:t>
      </w:r>
    </w:p>
    <w:p w14:paraId="4CE9BAD1">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ascii="仿宋" w:hAnsi="仿宋" w:eastAsia="仿宋" w:cs="仿宋"/>
          <w:sz w:val="28"/>
          <w:szCs w:val="36"/>
          <w:lang w:eastAsia="zh-Hans"/>
        </w:rPr>
      </w:pPr>
      <w:r>
        <w:rPr>
          <w:rFonts w:hint="eastAsia" w:ascii="仿宋" w:hAnsi="仿宋" w:eastAsia="仿宋" w:cs="仿宋"/>
          <w:sz w:val="28"/>
          <w:szCs w:val="36"/>
        </w:rPr>
        <w:t>各意向机构如有意参加选聘，请按照本公告要求</w:t>
      </w:r>
      <w:r>
        <w:rPr>
          <w:rFonts w:hint="eastAsia" w:ascii="仿宋" w:hAnsi="仿宋" w:eastAsia="仿宋" w:cs="仿宋"/>
          <w:sz w:val="28"/>
          <w:szCs w:val="36"/>
          <w:lang w:eastAsia="zh-Hans"/>
        </w:rPr>
        <w:t>将所有报名材料装订成册</w:t>
      </w:r>
      <w:r>
        <w:rPr>
          <w:rFonts w:hint="eastAsia" w:ascii="仿宋" w:hAnsi="仿宋" w:eastAsia="仿宋" w:cs="仿宋"/>
          <w:sz w:val="28"/>
          <w:szCs w:val="36"/>
          <w:lang w:eastAsia="zh-CN"/>
        </w:rPr>
        <w:t>，</w:t>
      </w:r>
      <w:r>
        <w:rPr>
          <w:rFonts w:hint="eastAsia" w:ascii="仿宋" w:hAnsi="仿宋" w:eastAsia="仿宋" w:cs="仿宋"/>
          <w:sz w:val="28"/>
          <w:szCs w:val="36"/>
          <w:lang w:val="en-US" w:eastAsia="zh-CN"/>
        </w:rPr>
        <w:t>一式两份，</w:t>
      </w:r>
      <w:r>
        <w:rPr>
          <w:rFonts w:hint="eastAsia" w:ascii="仿宋" w:hAnsi="仿宋" w:eastAsia="仿宋" w:cs="仿宋"/>
          <w:sz w:val="28"/>
          <w:szCs w:val="36"/>
          <w:lang w:eastAsia="zh-Hans"/>
        </w:rPr>
        <w:t>并加盖</w:t>
      </w:r>
      <w:r>
        <w:rPr>
          <w:rFonts w:hint="eastAsia" w:ascii="仿宋" w:hAnsi="仿宋" w:eastAsia="仿宋" w:cs="仿宋"/>
          <w:sz w:val="28"/>
          <w:szCs w:val="36"/>
        </w:rPr>
        <w:t>公章、法定代表人（或负责人）签字，于报名截止前</w:t>
      </w:r>
      <w:r>
        <w:rPr>
          <w:rFonts w:hint="eastAsia" w:ascii="仿宋" w:hAnsi="仿宋" w:eastAsia="仿宋" w:cs="仿宋"/>
          <w:sz w:val="28"/>
          <w:szCs w:val="36"/>
          <w:lang w:eastAsia="zh-Hans"/>
        </w:rPr>
        <w:t>密封邮寄</w:t>
      </w:r>
      <w:r>
        <w:rPr>
          <w:rFonts w:hint="eastAsia" w:ascii="仿宋" w:hAnsi="仿宋" w:eastAsia="仿宋" w:cs="仿宋"/>
          <w:sz w:val="28"/>
          <w:szCs w:val="36"/>
        </w:rPr>
        <w:t>至管理人处（</w:t>
      </w:r>
      <w:r>
        <w:rPr>
          <w:rFonts w:hint="eastAsia" w:ascii="仿宋" w:hAnsi="仿宋" w:eastAsia="仿宋" w:cs="仿宋"/>
          <w:sz w:val="28"/>
          <w:szCs w:val="36"/>
          <w:lang w:eastAsia="zh-Hans"/>
        </w:rPr>
        <w:t>收件</w:t>
      </w:r>
      <w:r>
        <w:rPr>
          <w:rFonts w:hint="eastAsia" w:ascii="仿宋" w:hAnsi="仿宋" w:eastAsia="仿宋" w:cs="仿宋"/>
          <w:sz w:val="28"/>
          <w:szCs w:val="36"/>
        </w:rPr>
        <w:t>地址：湖南省株洲市天元区珠江北路199号悦湖国际15楼1506号；</w:t>
      </w:r>
      <w:r>
        <w:rPr>
          <w:rFonts w:hint="eastAsia" w:ascii="仿宋" w:hAnsi="仿宋" w:eastAsia="仿宋" w:cs="仿宋"/>
          <w:sz w:val="28"/>
          <w:szCs w:val="36"/>
          <w:lang w:eastAsia="zh-Hans"/>
        </w:rPr>
        <w:t>收件</w:t>
      </w:r>
      <w:r>
        <w:rPr>
          <w:rFonts w:hint="eastAsia" w:ascii="仿宋" w:hAnsi="仿宋" w:eastAsia="仿宋" w:cs="仿宋"/>
          <w:sz w:val="28"/>
          <w:szCs w:val="36"/>
        </w:rPr>
        <w:t>人：</w:t>
      </w:r>
      <w:r>
        <w:rPr>
          <w:rFonts w:hint="eastAsia" w:ascii="仿宋" w:hAnsi="仿宋" w:eastAsia="仿宋" w:cs="仿宋"/>
          <w:sz w:val="28"/>
          <w:szCs w:val="36"/>
          <w:lang w:eastAsia="zh-Hans"/>
        </w:rPr>
        <w:t>胡</w:t>
      </w:r>
      <w:r>
        <w:rPr>
          <w:rFonts w:hint="eastAsia" w:ascii="仿宋" w:hAnsi="仿宋" w:eastAsia="仿宋" w:cs="仿宋"/>
          <w:sz w:val="28"/>
          <w:szCs w:val="36"/>
        </w:rPr>
        <w:t>律师，联系电话18608401327）。</w:t>
      </w:r>
      <w:r>
        <w:rPr>
          <w:rFonts w:hint="eastAsia" w:ascii="仿宋" w:hAnsi="仿宋" w:eastAsia="仿宋" w:cs="仿宋"/>
          <w:sz w:val="28"/>
          <w:szCs w:val="36"/>
          <w:lang w:eastAsia="zh-Hans"/>
        </w:rPr>
        <w:t>纸质邮寄单需注明“破产清算审计机构参选材料”字样。</w:t>
      </w:r>
    </w:p>
    <w:p w14:paraId="5D9AE533">
      <w:pPr>
        <w:ind w:firstLine="562" w:firstLineChars="200"/>
        <w:rPr>
          <w:rFonts w:ascii="仿宋" w:hAnsi="仿宋" w:eastAsia="仿宋"/>
          <w:b/>
          <w:bCs/>
          <w:sz w:val="28"/>
          <w:szCs w:val="28"/>
        </w:rPr>
      </w:pPr>
      <w:r>
        <w:rPr>
          <w:rFonts w:hint="eastAsia" w:ascii="仿宋" w:hAnsi="仿宋" w:eastAsia="仿宋" w:cs="仿宋"/>
          <w:b/>
          <w:bCs/>
          <w:sz w:val="28"/>
          <w:szCs w:val="36"/>
          <w:lang w:eastAsia="zh-Hans"/>
        </w:rPr>
        <w:t>七</w:t>
      </w:r>
      <w:r>
        <w:rPr>
          <w:rFonts w:hint="eastAsia" w:ascii="仿宋" w:hAnsi="仿宋" w:eastAsia="仿宋"/>
          <w:b/>
          <w:bCs/>
          <w:sz w:val="28"/>
          <w:szCs w:val="28"/>
        </w:rPr>
        <w:t>、特别说明</w:t>
      </w:r>
    </w:p>
    <w:p w14:paraId="268D57A7">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cs="仿宋"/>
          <w:sz w:val="28"/>
          <w:szCs w:val="36"/>
        </w:rPr>
        <w:t>本公告中所列债务人的基本情况，供意向</w:t>
      </w:r>
      <w:r>
        <w:rPr>
          <w:rFonts w:hint="eastAsia" w:ascii="仿宋" w:hAnsi="仿宋" w:eastAsia="仿宋" w:cs="仿宋"/>
          <w:sz w:val="28"/>
          <w:szCs w:val="36"/>
          <w:lang w:eastAsia="zh-Hans"/>
        </w:rPr>
        <w:t>报名</w:t>
      </w:r>
      <w:r>
        <w:rPr>
          <w:rFonts w:hint="eastAsia" w:ascii="仿宋" w:hAnsi="仿宋" w:eastAsia="仿宋" w:cs="仿宋"/>
          <w:sz w:val="28"/>
          <w:szCs w:val="36"/>
        </w:rPr>
        <w:t>机构参考，不视为管理人的承诺；</w:t>
      </w:r>
      <w:r>
        <w:rPr>
          <w:rFonts w:ascii="仿宋" w:hAnsi="仿宋" w:eastAsia="仿宋"/>
          <w:sz w:val="28"/>
          <w:szCs w:val="28"/>
        </w:rPr>
        <w:t>报名的竞选机构一旦确认，不得拒绝与管理人签订委托合同;</w:t>
      </w:r>
    </w:p>
    <w:p w14:paraId="1ADF1DD0">
      <w:pPr>
        <w:ind w:firstLine="560" w:firstLineChars="200"/>
        <w:rPr>
          <w:rFonts w:ascii="仿宋" w:hAnsi="仿宋" w:eastAsia="仿宋"/>
          <w:sz w:val="28"/>
          <w:szCs w:val="28"/>
        </w:rPr>
      </w:pPr>
      <w:r>
        <w:rPr>
          <w:rFonts w:ascii="仿宋" w:hAnsi="仿宋" w:eastAsia="仿宋"/>
          <w:sz w:val="28"/>
          <w:szCs w:val="28"/>
        </w:rPr>
        <w:t>2.竞选机构提交的所有材料一经提交，无论是否中选，管理人均不予退回，未中选机构管</w:t>
      </w:r>
      <w:r>
        <w:rPr>
          <w:rFonts w:hint="eastAsia" w:ascii="仿宋" w:hAnsi="仿宋" w:eastAsia="仿宋"/>
          <w:sz w:val="28"/>
          <w:szCs w:val="28"/>
        </w:rPr>
        <w:t>理人不再另行通知</w:t>
      </w:r>
      <w:r>
        <w:rPr>
          <w:rFonts w:ascii="仿宋" w:hAnsi="仿宋" w:eastAsia="仿宋"/>
          <w:sz w:val="28"/>
          <w:szCs w:val="28"/>
        </w:rPr>
        <w:t>;</w:t>
      </w:r>
    </w:p>
    <w:p w14:paraId="4C145F27">
      <w:pPr>
        <w:spacing w:line="560" w:lineRule="exact"/>
        <w:ind w:firstLine="562" w:firstLineChars="200"/>
        <w:contextualSpacing/>
        <w:rPr>
          <w:rFonts w:hint="eastAsia" w:ascii="仿宋" w:hAnsi="仿宋" w:eastAsia="仿宋" w:cs="仿宋"/>
          <w:b/>
          <w:bCs/>
          <w:color w:val="auto"/>
          <w:sz w:val="28"/>
          <w:szCs w:val="28"/>
          <w:shd w:val="pct10" w:color="auto" w:fill="FFFFFF"/>
          <w:lang w:val="en-US" w:eastAsia="zh-CN"/>
        </w:rPr>
      </w:pPr>
      <w:r>
        <w:rPr>
          <w:rFonts w:hint="eastAsia" w:ascii="仿宋" w:hAnsi="仿宋" w:eastAsia="仿宋" w:cs="仿宋"/>
          <w:b/>
          <w:bCs/>
          <w:color w:val="auto"/>
          <w:sz w:val="28"/>
          <w:szCs w:val="28"/>
          <w:shd w:val="pct10" w:color="auto" w:fill="FFFFFF"/>
          <w:lang w:val="en-US" w:eastAsia="zh-CN"/>
        </w:rPr>
        <w:t>3</w:t>
      </w:r>
      <w:r>
        <w:rPr>
          <w:rFonts w:hint="eastAsia" w:ascii="仿宋" w:hAnsi="仿宋" w:eastAsia="仿宋" w:cs="仿宋"/>
          <w:b/>
          <w:bCs/>
          <w:color w:val="auto"/>
          <w:sz w:val="28"/>
          <w:szCs w:val="28"/>
          <w:shd w:val="pct10" w:color="auto" w:fill="FFFFFF"/>
        </w:rPr>
        <w:t>.</w:t>
      </w:r>
      <w:r>
        <w:rPr>
          <w:rFonts w:hint="eastAsia" w:ascii="仿宋" w:hAnsi="仿宋" w:eastAsia="仿宋" w:cs="仿宋"/>
          <w:b/>
          <w:bCs/>
          <w:color w:val="auto"/>
          <w:sz w:val="28"/>
          <w:szCs w:val="28"/>
          <w:shd w:val="pct10" w:color="auto" w:fill="FFFFFF"/>
          <w:lang w:val="en-US" w:eastAsia="zh-CN"/>
        </w:rPr>
        <w:t>因目前双龙公司的破产财产不足以支付审计费用，审计机构先行开展审计事务直至出具审计报告，待破产费用足以支付审计费用时再进行支付</w:t>
      </w:r>
      <w:r>
        <w:rPr>
          <w:rFonts w:hint="eastAsia" w:ascii="仿宋" w:hAnsi="仿宋" w:eastAsia="仿宋" w:cs="仿宋"/>
          <w:b/>
          <w:bCs/>
          <w:color w:val="auto"/>
          <w:sz w:val="28"/>
          <w:szCs w:val="28"/>
          <w:shd w:val="pct10" w:color="auto" w:fill="FFFFFF"/>
          <w:lang w:val="en-US" w:eastAsia="zh-CN"/>
        </w:rPr>
        <w:t>；</w:t>
      </w:r>
    </w:p>
    <w:p w14:paraId="41EFA317">
      <w:pPr>
        <w:ind w:firstLine="560" w:firstLineChars="200"/>
        <w:rPr>
          <w:rFonts w:ascii="仿宋" w:hAnsi="仿宋" w:eastAsia="仿宋"/>
          <w:sz w:val="28"/>
          <w:szCs w:val="28"/>
        </w:rPr>
      </w:pPr>
      <w:r>
        <w:rPr>
          <w:rFonts w:hint="eastAsia" w:ascii="仿宋" w:hAnsi="仿宋" w:eastAsia="仿宋" w:cs="仿宋"/>
          <w:sz w:val="28"/>
          <w:szCs w:val="28"/>
          <w:lang w:val="en-US" w:eastAsia="zh-CN"/>
        </w:rPr>
        <w:t>4.</w:t>
      </w:r>
      <w:r>
        <w:rPr>
          <w:rFonts w:ascii="仿宋" w:hAnsi="仿宋" w:eastAsia="仿宋"/>
          <w:sz w:val="28"/>
          <w:szCs w:val="28"/>
        </w:rPr>
        <w:t>本公告最终解释权归管理</w:t>
      </w:r>
      <w:bookmarkStart w:id="0" w:name="_GoBack"/>
      <w:bookmarkEnd w:id="0"/>
      <w:r>
        <w:rPr>
          <w:rFonts w:ascii="仿宋" w:hAnsi="仿宋" w:eastAsia="仿宋"/>
          <w:sz w:val="28"/>
          <w:szCs w:val="28"/>
        </w:rPr>
        <w:t>人所有;</w:t>
      </w:r>
    </w:p>
    <w:p w14:paraId="64568E01">
      <w:pPr>
        <w:ind w:firstLine="560" w:firstLineChars="200"/>
        <w:rPr>
          <w:rFonts w:ascii="仿宋" w:hAnsi="仿宋" w:eastAsia="仿宋"/>
          <w:sz w:val="28"/>
          <w:szCs w:val="28"/>
        </w:rPr>
      </w:pPr>
      <w:r>
        <w:rPr>
          <w:rFonts w:hint="eastAsia" w:ascii="仿宋" w:hAnsi="仿宋" w:eastAsia="仿宋"/>
          <w:sz w:val="28"/>
          <w:szCs w:val="28"/>
          <w:lang w:val="en-US" w:eastAsia="zh-CN"/>
        </w:rPr>
        <w:t>5</w:t>
      </w:r>
      <w:r>
        <w:rPr>
          <w:rFonts w:ascii="仿宋" w:hAnsi="仿宋" w:eastAsia="仿宋"/>
          <w:sz w:val="28"/>
          <w:szCs w:val="28"/>
        </w:rPr>
        <w:t>.此次选聘不适用《招投标法》。</w:t>
      </w:r>
    </w:p>
    <w:p w14:paraId="61C80377">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hint="eastAsia" w:ascii="仿宋" w:hAnsi="仿宋" w:eastAsia="仿宋" w:cs="仿宋"/>
          <w:sz w:val="28"/>
          <w:szCs w:val="36"/>
        </w:rPr>
      </w:pPr>
      <w:r>
        <w:rPr>
          <w:rFonts w:hint="eastAsia" w:ascii="仿宋" w:hAnsi="仿宋" w:eastAsia="仿宋" w:cs="仿宋"/>
          <w:sz w:val="28"/>
          <w:szCs w:val="36"/>
        </w:rPr>
        <w:t>特此公告。</w:t>
      </w:r>
    </w:p>
    <w:p w14:paraId="5D8A195C">
      <w:pPr>
        <w:keepNext w:val="0"/>
        <w:keepLines w:val="0"/>
        <w:pageBreakBefore w:val="0"/>
        <w:kinsoku/>
        <w:overflowPunct/>
        <w:topLinePunct w:val="0"/>
        <w:autoSpaceDE/>
        <w:autoSpaceDN/>
        <w:bidi w:val="0"/>
        <w:adjustRightInd/>
        <w:snapToGrid/>
        <w:spacing w:line="560" w:lineRule="exact"/>
        <w:ind w:firstLine="560" w:firstLineChars="200"/>
        <w:contextualSpacing/>
        <w:textAlignment w:val="auto"/>
        <w:rPr>
          <w:rFonts w:hint="eastAsia" w:ascii="仿宋" w:hAnsi="仿宋" w:eastAsia="仿宋" w:cs="仿宋"/>
          <w:sz w:val="28"/>
          <w:szCs w:val="36"/>
        </w:rPr>
      </w:pPr>
    </w:p>
    <w:p w14:paraId="3A8F4EDF">
      <w:pPr>
        <w:keepNext w:val="0"/>
        <w:keepLines w:val="0"/>
        <w:pageBreakBefore w:val="0"/>
        <w:kinsoku/>
        <w:overflowPunct/>
        <w:topLinePunct w:val="0"/>
        <w:autoSpaceDE/>
        <w:autoSpaceDN/>
        <w:bidi w:val="0"/>
        <w:adjustRightInd/>
        <w:snapToGrid/>
        <w:spacing w:line="560" w:lineRule="exact"/>
        <w:textAlignment w:val="auto"/>
        <w:rPr>
          <w:rFonts w:ascii="仿宋" w:hAnsi="仿宋" w:eastAsia="仿宋"/>
          <w:sz w:val="28"/>
          <w:szCs w:val="28"/>
        </w:rPr>
      </w:pPr>
    </w:p>
    <w:p w14:paraId="70944589">
      <w:pPr>
        <w:keepNext w:val="0"/>
        <w:keepLines w:val="0"/>
        <w:pageBreakBefore w:val="0"/>
        <w:kinsoku/>
        <w:overflowPunct/>
        <w:topLinePunct w:val="0"/>
        <w:autoSpaceDE/>
        <w:autoSpaceDN/>
        <w:bidi w:val="0"/>
        <w:adjustRightInd/>
        <w:snapToGrid/>
        <w:spacing w:line="560" w:lineRule="exact"/>
        <w:jc w:val="right"/>
        <w:textAlignment w:val="auto"/>
        <w:rPr>
          <w:rFonts w:ascii="仿宋" w:hAnsi="仿宋" w:eastAsia="仿宋"/>
          <w:sz w:val="28"/>
          <w:szCs w:val="28"/>
        </w:rPr>
      </w:pPr>
      <w:r>
        <w:rPr>
          <w:rFonts w:hint="eastAsia" w:ascii="仿宋" w:hAnsi="仿宋" w:eastAsia="仿宋"/>
          <w:sz w:val="28"/>
          <w:szCs w:val="28"/>
          <w:lang w:eastAsia="zh-CN"/>
        </w:rPr>
        <w:t>株洲双龙化工科技有限公司</w:t>
      </w:r>
      <w:r>
        <w:rPr>
          <w:rFonts w:hint="eastAsia" w:ascii="仿宋" w:hAnsi="仿宋" w:eastAsia="仿宋"/>
          <w:sz w:val="28"/>
          <w:szCs w:val="28"/>
        </w:rPr>
        <w:t>管理人</w:t>
      </w:r>
    </w:p>
    <w:p w14:paraId="4AE9C927">
      <w:pPr>
        <w:keepNext w:val="0"/>
        <w:keepLines w:val="0"/>
        <w:pageBreakBefore w:val="0"/>
        <w:kinsoku/>
        <w:wordWrap w:val="0"/>
        <w:overflowPunct/>
        <w:topLinePunct w:val="0"/>
        <w:autoSpaceDE/>
        <w:autoSpaceDN/>
        <w:bidi w:val="0"/>
        <w:adjustRightInd/>
        <w:snapToGrid/>
        <w:spacing w:line="560" w:lineRule="exact"/>
        <w:jc w:val="right"/>
        <w:textAlignment w:val="auto"/>
        <w:rPr>
          <w:rFonts w:ascii="仿宋" w:hAnsi="仿宋" w:eastAsia="仿宋"/>
          <w:sz w:val="28"/>
          <w:szCs w:val="28"/>
        </w:rPr>
      </w:pPr>
      <w:r>
        <w:rPr>
          <w:rFonts w:ascii="仿宋" w:hAnsi="仿宋" w:eastAsia="仿宋"/>
          <w:sz w:val="28"/>
          <w:szCs w:val="28"/>
        </w:rPr>
        <w:t>202</w:t>
      </w:r>
      <w:r>
        <w:rPr>
          <w:rFonts w:hint="eastAsia" w:ascii="仿宋" w:hAnsi="仿宋" w:eastAsia="仿宋"/>
          <w:sz w:val="28"/>
          <w:szCs w:val="28"/>
          <w:lang w:val="en-US" w:eastAsia="zh-CN"/>
        </w:rPr>
        <w:t>4</w:t>
      </w:r>
      <w:r>
        <w:rPr>
          <w:rFonts w:ascii="仿宋" w:hAnsi="仿宋" w:eastAsia="仿宋"/>
          <w:sz w:val="28"/>
          <w:szCs w:val="28"/>
        </w:rPr>
        <w:t>年</w:t>
      </w:r>
      <w:r>
        <w:rPr>
          <w:rFonts w:hint="eastAsia" w:ascii="仿宋" w:hAnsi="仿宋" w:eastAsia="仿宋"/>
          <w:sz w:val="28"/>
          <w:szCs w:val="28"/>
          <w:lang w:val="en-US" w:eastAsia="zh-CN"/>
        </w:rPr>
        <w:t>10</w:t>
      </w:r>
      <w:r>
        <w:rPr>
          <w:rFonts w:ascii="仿宋" w:hAnsi="仿宋" w:eastAsia="仿宋"/>
          <w:sz w:val="28"/>
          <w:szCs w:val="28"/>
        </w:rPr>
        <w:t>月</w:t>
      </w:r>
      <w:r>
        <w:rPr>
          <w:rFonts w:hint="eastAsia" w:ascii="仿宋" w:hAnsi="仿宋" w:eastAsia="仿宋"/>
          <w:sz w:val="28"/>
          <w:szCs w:val="28"/>
          <w:lang w:val="en-US" w:eastAsia="zh-CN"/>
        </w:rPr>
        <w:t>8</w:t>
      </w:r>
      <w:r>
        <w:rPr>
          <w:rFonts w:ascii="仿宋" w:hAnsi="仿宋" w:eastAsia="仿宋"/>
          <w:sz w:val="28"/>
          <w:szCs w:val="28"/>
        </w:rPr>
        <w:t>日</w:t>
      </w:r>
      <w:r>
        <w:rPr>
          <w:rFonts w:hint="eastAsia" w:ascii="仿宋" w:hAnsi="仿宋" w:eastAsia="仿宋"/>
          <w:sz w:val="28"/>
          <w:szCs w:val="28"/>
        </w:rPr>
        <w:t xml:space="preserve"> </w:t>
      </w:r>
      <w:r>
        <w:rPr>
          <w:rFonts w:ascii="仿宋" w:hAnsi="仿宋" w:eastAsia="仿宋"/>
          <w:sz w:val="28"/>
          <w:szCs w:val="28"/>
        </w:rPr>
        <w:t xml:space="preserve">     </w:t>
      </w:r>
    </w:p>
    <w:p w14:paraId="45E128D7">
      <w:pPr>
        <w:rPr>
          <w:rFonts w:ascii="仿宋" w:hAnsi="仿宋" w:eastAsia="仿宋"/>
          <w:sz w:val="28"/>
          <w:szCs w:val="28"/>
        </w:rPr>
      </w:pPr>
      <w:r>
        <w:rPr>
          <w:rFonts w:ascii="仿宋" w:hAnsi="仿宋" w:eastAsia="仿宋"/>
          <w:sz w:val="28"/>
          <w:szCs w:val="28"/>
        </w:rPr>
        <w:br w:type="page"/>
      </w:r>
    </w:p>
    <w:p w14:paraId="4A512FD2">
      <w:pPr>
        <w:spacing w:line="640" w:lineRule="exact"/>
        <w:rPr>
          <w:rFonts w:ascii="仿宋" w:hAnsi="仿宋" w:eastAsia="仿宋" w:cs="仿宋"/>
          <w:sz w:val="28"/>
          <w:szCs w:val="28"/>
          <w:lang w:eastAsia="zh-Hans"/>
        </w:rPr>
      </w:pPr>
      <w:r>
        <w:rPr>
          <w:rFonts w:hint="eastAsia" w:ascii="仿宋" w:hAnsi="仿宋" w:eastAsia="仿宋" w:cs="仿宋"/>
          <w:sz w:val="28"/>
          <w:szCs w:val="28"/>
          <w:lang w:eastAsia="zh-Hans"/>
        </w:rPr>
        <w:t>附件：</w:t>
      </w:r>
    </w:p>
    <w:p w14:paraId="4BC820DA">
      <w:pPr>
        <w:pStyle w:val="2"/>
        <w:jc w:val="center"/>
        <w:rPr>
          <w:rFonts w:ascii="仿宋" w:hAnsi="仿宋" w:eastAsia="仿宋" w:cs="仿宋"/>
          <w:sz w:val="28"/>
          <w:szCs w:val="28"/>
        </w:rPr>
      </w:pPr>
      <w:r>
        <w:rPr>
          <w:rFonts w:hint="eastAsia" w:ascii="仿宋" w:hAnsi="仿宋" w:eastAsia="仿宋" w:cs="仿宋"/>
          <w:szCs w:val="44"/>
        </w:rPr>
        <w:t>报价函</w:t>
      </w:r>
    </w:p>
    <w:p w14:paraId="2004A2BB">
      <w:pPr>
        <w:rPr>
          <w:rFonts w:ascii="仿宋" w:hAnsi="仿宋" w:eastAsia="仿宋" w:cs="仿宋"/>
          <w:sz w:val="28"/>
          <w:szCs w:val="28"/>
        </w:rPr>
      </w:pPr>
      <w:r>
        <w:rPr>
          <w:rFonts w:hint="eastAsia" w:ascii="仿宋" w:hAnsi="仿宋" w:eastAsia="仿宋"/>
          <w:sz w:val="28"/>
          <w:szCs w:val="28"/>
          <w:lang w:eastAsia="zh-CN"/>
        </w:rPr>
        <w:t>株洲双龙化工科技有限公司</w:t>
      </w:r>
      <w:r>
        <w:rPr>
          <w:rFonts w:hint="eastAsia" w:ascii="仿宋" w:hAnsi="仿宋" w:eastAsia="仿宋"/>
          <w:sz w:val="28"/>
          <w:szCs w:val="28"/>
        </w:rPr>
        <w:t>管理人</w:t>
      </w:r>
      <w:r>
        <w:rPr>
          <w:rFonts w:hint="eastAsia" w:ascii="仿宋" w:hAnsi="仿宋" w:eastAsia="仿宋" w:cs="仿宋"/>
          <w:sz w:val="28"/>
          <w:szCs w:val="28"/>
        </w:rPr>
        <w:t>：</w:t>
      </w:r>
    </w:p>
    <w:p w14:paraId="5E0775DF">
      <w:pPr>
        <w:ind w:firstLine="560" w:firstLineChars="200"/>
        <w:rPr>
          <w:rFonts w:ascii="仿宋" w:hAnsi="仿宋" w:eastAsia="仿宋" w:cs="仿宋"/>
          <w:sz w:val="28"/>
          <w:szCs w:val="28"/>
        </w:rPr>
      </w:pPr>
      <w:r>
        <w:rPr>
          <w:rFonts w:hint="eastAsia" w:ascii="仿宋" w:hAnsi="仿宋" w:eastAsia="仿宋" w:cs="仿宋"/>
          <w:sz w:val="28"/>
          <w:szCs w:val="28"/>
        </w:rPr>
        <w:t>我单位完成</w:t>
      </w:r>
      <w:r>
        <w:rPr>
          <w:rFonts w:hint="eastAsia" w:ascii="仿宋" w:hAnsi="仿宋" w:eastAsia="仿宋"/>
          <w:sz w:val="28"/>
          <w:szCs w:val="28"/>
          <w:lang w:eastAsia="zh-CN"/>
        </w:rPr>
        <w:t>株洲双龙化工科技有限公司</w:t>
      </w:r>
      <w:r>
        <w:rPr>
          <w:rFonts w:hint="eastAsia" w:ascii="仿宋" w:hAnsi="仿宋" w:eastAsia="仿宋" w:cs="仿宋"/>
          <w:sz w:val="28"/>
          <w:szCs w:val="28"/>
        </w:rPr>
        <w:t>破产清算</w:t>
      </w:r>
      <w:r>
        <w:rPr>
          <w:rFonts w:hint="eastAsia" w:ascii="仿宋" w:hAnsi="仿宋" w:eastAsia="仿宋" w:cs="仿宋"/>
          <w:sz w:val="28"/>
          <w:szCs w:val="28"/>
          <w:lang w:val="en-US" w:eastAsia="zh-CN"/>
        </w:rPr>
        <w:t>审计</w:t>
      </w:r>
      <w:r>
        <w:rPr>
          <w:rFonts w:hint="eastAsia" w:ascii="仿宋" w:hAnsi="仿宋" w:eastAsia="仿宋" w:cs="仿宋"/>
          <w:sz w:val="28"/>
          <w:szCs w:val="28"/>
        </w:rPr>
        <w:t>专项</w:t>
      </w:r>
      <w:r>
        <w:rPr>
          <w:rFonts w:hint="eastAsia" w:ascii="仿宋" w:hAnsi="仿宋" w:eastAsia="仿宋" w:cs="仿宋"/>
          <w:sz w:val="28"/>
          <w:szCs w:val="28"/>
          <w:lang w:eastAsia="zh-Hans"/>
        </w:rPr>
        <w:t>服务</w:t>
      </w:r>
      <w:r>
        <w:rPr>
          <w:rFonts w:hint="eastAsia" w:ascii="仿宋" w:hAnsi="仿宋" w:eastAsia="仿宋" w:cs="仿宋"/>
          <w:sz w:val="28"/>
          <w:szCs w:val="28"/>
        </w:rPr>
        <w:t>的报价为</w:t>
      </w:r>
      <w:r>
        <w:rPr>
          <w:rFonts w:hint="eastAsia" w:ascii="仿宋" w:hAnsi="仿宋" w:eastAsia="仿宋" w:cs="仿宋"/>
          <w:sz w:val="28"/>
          <w:szCs w:val="28"/>
          <w:u w:val="single"/>
        </w:rPr>
        <w:t xml:space="preserve">            </w:t>
      </w:r>
      <w:r>
        <w:rPr>
          <w:rFonts w:hint="eastAsia" w:ascii="仿宋" w:hAnsi="仿宋" w:eastAsia="仿宋" w:cs="仿宋"/>
          <w:sz w:val="28"/>
          <w:szCs w:val="28"/>
        </w:rPr>
        <w:t>元（大写：</w:t>
      </w:r>
      <w:r>
        <w:rPr>
          <w:rFonts w:hint="eastAsia" w:ascii="仿宋" w:hAnsi="仿宋" w:eastAsia="仿宋" w:cs="仿宋"/>
          <w:sz w:val="28"/>
          <w:szCs w:val="28"/>
          <w:u w:val="single"/>
        </w:rPr>
        <w:t xml:space="preserve"> </w:t>
      </w:r>
      <w:r>
        <w:rPr>
          <w:rFonts w:ascii="仿宋" w:hAnsi="仿宋" w:eastAsia="仿宋" w:cs="仿宋"/>
          <w:sz w:val="28"/>
          <w:szCs w:val="28"/>
          <w:u w:val="single"/>
        </w:rPr>
        <w:t xml:space="preserve">          </w:t>
      </w:r>
      <w:r>
        <w:rPr>
          <w:rFonts w:hint="eastAsia" w:ascii="仿宋" w:hAnsi="仿宋" w:eastAsia="仿宋" w:cs="仿宋"/>
          <w:sz w:val="28"/>
          <w:szCs w:val="28"/>
        </w:rPr>
        <w:t>）。</w:t>
      </w:r>
    </w:p>
    <w:p w14:paraId="16627272">
      <w:pPr>
        <w:ind w:firstLine="560" w:firstLineChars="200"/>
        <w:rPr>
          <w:rFonts w:ascii="仿宋" w:hAnsi="仿宋" w:eastAsia="仿宋" w:cs="仿宋"/>
          <w:sz w:val="28"/>
          <w:szCs w:val="28"/>
        </w:rPr>
      </w:pPr>
      <w:r>
        <w:rPr>
          <w:rFonts w:hint="eastAsia" w:ascii="仿宋" w:hAnsi="仿宋" w:eastAsia="仿宋" w:cs="仿宋"/>
          <w:sz w:val="28"/>
          <w:szCs w:val="28"/>
        </w:rPr>
        <w:t>完成破产清算</w:t>
      </w:r>
      <w:r>
        <w:rPr>
          <w:rFonts w:hint="eastAsia" w:ascii="仿宋" w:hAnsi="仿宋" w:eastAsia="仿宋" w:cs="仿宋"/>
          <w:sz w:val="28"/>
          <w:szCs w:val="28"/>
          <w:lang w:val="en-US" w:eastAsia="zh-CN"/>
        </w:rPr>
        <w:t>审计</w:t>
      </w:r>
      <w:r>
        <w:rPr>
          <w:rFonts w:hint="eastAsia" w:ascii="仿宋" w:hAnsi="仿宋" w:eastAsia="仿宋" w:cs="仿宋"/>
          <w:sz w:val="28"/>
          <w:szCs w:val="28"/>
        </w:rPr>
        <w:t>专项</w:t>
      </w:r>
      <w:r>
        <w:rPr>
          <w:rFonts w:hint="eastAsia" w:ascii="仿宋" w:hAnsi="仿宋" w:eastAsia="仿宋" w:cs="仿宋"/>
          <w:sz w:val="28"/>
          <w:szCs w:val="28"/>
          <w:lang w:eastAsia="zh-Hans"/>
        </w:rPr>
        <w:t>服务并出具</w:t>
      </w:r>
      <w:r>
        <w:rPr>
          <w:rFonts w:hint="eastAsia" w:ascii="仿宋" w:hAnsi="仿宋" w:eastAsia="仿宋" w:cs="仿宋"/>
          <w:sz w:val="28"/>
          <w:szCs w:val="28"/>
          <w:lang w:val="en-US" w:eastAsia="zh-CN"/>
        </w:rPr>
        <w:t>正式审计</w:t>
      </w:r>
      <w:r>
        <w:rPr>
          <w:rFonts w:hint="eastAsia" w:ascii="仿宋" w:hAnsi="仿宋" w:eastAsia="仿宋" w:cs="仿宋"/>
          <w:sz w:val="28"/>
          <w:szCs w:val="28"/>
          <w:lang w:eastAsia="zh-Hans"/>
        </w:rPr>
        <w:t>报告</w:t>
      </w:r>
      <w:r>
        <w:rPr>
          <w:rFonts w:hint="eastAsia" w:ascii="仿宋" w:hAnsi="仿宋" w:eastAsia="仿宋" w:cs="仿宋"/>
          <w:sz w:val="28"/>
          <w:szCs w:val="28"/>
        </w:rPr>
        <w:t>的期限为</w:t>
      </w:r>
      <w:r>
        <w:rPr>
          <w:rFonts w:hint="eastAsia" w:ascii="仿宋" w:hAnsi="仿宋" w:eastAsia="仿宋" w:cs="仿宋"/>
          <w:sz w:val="28"/>
          <w:szCs w:val="28"/>
          <w:u w:val="single"/>
        </w:rPr>
        <w:t xml:space="preserve">   </w:t>
      </w:r>
      <w:r>
        <w:rPr>
          <w:rFonts w:hint="eastAsia" w:ascii="仿宋" w:hAnsi="仿宋" w:eastAsia="仿宋" w:cs="仿宋"/>
          <w:sz w:val="28"/>
          <w:szCs w:val="28"/>
        </w:rPr>
        <w:t>天。</w:t>
      </w:r>
    </w:p>
    <w:p w14:paraId="399A996D">
      <w:pPr>
        <w:rPr>
          <w:rFonts w:ascii="仿宋" w:hAnsi="仿宋" w:eastAsia="仿宋" w:cs="仿宋"/>
          <w:sz w:val="28"/>
          <w:szCs w:val="28"/>
        </w:rPr>
      </w:pPr>
    </w:p>
    <w:p w14:paraId="7DF66E58">
      <w:pPr>
        <w:rPr>
          <w:rFonts w:ascii="仿宋" w:hAnsi="仿宋" w:eastAsia="仿宋" w:cs="仿宋"/>
          <w:sz w:val="28"/>
          <w:szCs w:val="28"/>
        </w:rPr>
      </w:pPr>
    </w:p>
    <w:p w14:paraId="3992E442">
      <w:pPr>
        <w:ind w:firstLine="4480" w:firstLineChars="1600"/>
        <w:rPr>
          <w:rFonts w:ascii="仿宋" w:hAnsi="仿宋" w:eastAsia="仿宋" w:cs="仿宋"/>
          <w:sz w:val="28"/>
          <w:szCs w:val="28"/>
        </w:rPr>
      </w:pPr>
      <w:r>
        <w:rPr>
          <w:rFonts w:hint="eastAsia" w:ascii="仿宋" w:hAnsi="仿宋" w:eastAsia="仿宋" w:cs="仿宋"/>
          <w:sz w:val="28"/>
          <w:szCs w:val="28"/>
        </w:rPr>
        <w:t>报价人（盖章）：</w:t>
      </w:r>
    </w:p>
    <w:p w14:paraId="2664C82D">
      <w:pPr>
        <w:ind w:firstLine="5320" w:firstLineChars="1900"/>
        <w:rPr>
          <w:rFonts w:ascii="仿宋" w:hAnsi="仿宋" w:eastAsia="仿宋" w:cs="仿宋"/>
          <w:sz w:val="28"/>
          <w:szCs w:val="28"/>
        </w:rPr>
      </w:pPr>
      <w:r>
        <w:rPr>
          <w:rFonts w:hint="eastAsia" w:ascii="仿宋" w:hAnsi="仿宋" w:eastAsia="仿宋" w:cs="仿宋"/>
          <w:sz w:val="28"/>
          <w:szCs w:val="28"/>
        </w:rPr>
        <w:t>代表人：</w:t>
      </w:r>
    </w:p>
    <w:p w14:paraId="5750E3B4">
      <w:pPr>
        <w:rPr>
          <w:rFonts w:ascii="仿宋" w:hAnsi="仿宋" w:eastAsia="仿宋" w:cs="仿宋"/>
          <w:sz w:val="28"/>
          <w:szCs w:val="28"/>
        </w:rPr>
      </w:pPr>
    </w:p>
    <w:p w14:paraId="1ECA5137">
      <w:pPr>
        <w:ind w:firstLine="5880" w:firstLineChars="2100"/>
        <w:rPr>
          <w:rFonts w:ascii="仿宋" w:hAnsi="仿宋" w:eastAsia="仿宋" w:cs="仿宋"/>
          <w:sz w:val="28"/>
          <w:szCs w:val="28"/>
          <w:highlight w:val="yellow"/>
        </w:rPr>
      </w:pPr>
      <w:r>
        <w:rPr>
          <w:rFonts w:hint="eastAsia" w:ascii="仿宋" w:hAnsi="仿宋" w:eastAsia="仿宋" w:cs="仿宋"/>
          <w:sz w:val="28"/>
          <w:szCs w:val="28"/>
        </w:rPr>
        <w:t>年   月   日</w:t>
      </w:r>
    </w:p>
    <w:p w14:paraId="56780434">
      <w:pPr>
        <w:rPr>
          <w:rFonts w:ascii="仿宋" w:hAnsi="仿宋" w:eastAsia="仿宋" w:cs="仿宋"/>
          <w:color w:val="2B2B2B"/>
          <w:kern w:val="0"/>
          <w:sz w:val="28"/>
          <w:szCs w:val="28"/>
          <w:lang w:bidi="ar"/>
        </w:rPr>
      </w:pPr>
    </w:p>
    <w:p w14:paraId="5C42E060">
      <w:pPr>
        <w:rPr>
          <w:rFonts w:ascii="仿宋" w:hAnsi="仿宋" w:eastAsia="仿宋" w:cs="仿宋"/>
          <w:sz w:val="28"/>
          <w:szCs w:val="28"/>
        </w:rPr>
      </w:pPr>
    </w:p>
    <w:p w14:paraId="4F7D416D">
      <w:pPr>
        <w:rPr>
          <w:rFonts w:ascii="仿宋" w:hAnsi="仿宋" w:eastAsia="仿宋" w:cs="仿宋"/>
          <w:sz w:val="28"/>
          <w:szCs w:val="28"/>
        </w:rPr>
      </w:pPr>
    </w:p>
    <w:p w14:paraId="452B952D">
      <w:pPr>
        <w:rPr>
          <w:rFonts w:ascii="仿宋" w:hAnsi="仿宋" w:eastAsia="仿宋" w:cs="仿宋"/>
          <w:color w:val="2B2B2B"/>
          <w:kern w:val="0"/>
          <w:sz w:val="28"/>
          <w:szCs w:val="28"/>
          <w:lang w:bidi="ar"/>
        </w:rPr>
      </w:pPr>
    </w:p>
    <w:p w14:paraId="28E26419">
      <w:pPr>
        <w:rPr>
          <w:rFonts w:ascii="仿宋" w:hAnsi="仿宋" w:eastAsia="仿宋" w:cs="仿宋"/>
          <w:color w:val="2B2B2B"/>
          <w:kern w:val="0"/>
          <w:sz w:val="28"/>
          <w:szCs w:val="28"/>
          <w:lang w:bidi="ar"/>
        </w:rPr>
      </w:pPr>
    </w:p>
    <w:p w14:paraId="7B5AE6C4">
      <w:pPr>
        <w:rPr>
          <w:rFonts w:ascii="仿宋" w:hAnsi="仿宋" w:eastAsia="仿宋" w:cs="仿宋"/>
          <w:sz w:val="28"/>
          <w:szCs w:val="28"/>
        </w:rPr>
      </w:pPr>
    </w:p>
    <w:p w14:paraId="7908DF10">
      <w:pPr>
        <w:keepNext w:val="0"/>
        <w:keepLines w:val="0"/>
        <w:pageBreakBefore w:val="0"/>
        <w:kinsoku/>
        <w:wordWrap w:val="0"/>
        <w:overflowPunct/>
        <w:topLinePunct w:val="0"/>
        <w:autoSpaceDE/>
        <w:autoSpaceDN/>
        <w:bidi w:val="0"/>
        <w:adjustRightInd/>
        <w:snapToGrid/>
        <w:spacing w:line="560" w:lineRule="exact"/>
        <w:jc w:val="right"/>
        <w:textAlignment w:val="auto"/>
        <w:rPr>
          <w:rFonts w:ascii="仿宋" w:hAnsi="仿宋" w:eastAsia="仿宋"/>
          <w:sz w:val="28"/>
          <w:szCs w:val="28"/>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964B42">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A02927">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A02927">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F77974"/>
    <w:multiLevelType w:val="singleLevel"/>
    <w:tmpl w:val="B7F77974"/>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iY2JkMjU3NGYzZTEwMzZmMGFkZWViYmNkYWU3NDIifQ=="/>
  </w:docVars>
  <w:rsids>
    <w:rsidRoot w:val="00E65D02"/>
    <w:rsid w:val="00007855"/>
    <w:rsid w:val="00132203"/>
    <w:rsid w:val="0025381F"/>
    <w:rsid w:val="002C3C43"/>
    <w:rsid w:val="002D3A06"/>
    <w:rsid w:val="002F164B"/>
    <w:rsid w:val="002F4474"/>
    <w:rsid w:val="003E68F9"/>
    <w:rsid w:val="003F28AB"/>
    <w:rsid w:val="004A3DF9"/>
    <w:rsid w:val="004B6C2A"/>
    <w:rsid w:val="0050702A"/>
    <w:rsid w:val="00513726"/>
    <w:rsid w:val="0052661C"/>
    <w:rsid w:val="006B52FA"/>
    <w:rsid w:val="006D0924"/>
    <w:rsid w:val="006E0B3B"/>
    <w:rsid w:val="006E130A"/>
    <w:rsid w:val="007324BE"/>
    <w:rsid w:val="0073659A"/>
    <w:rsid w:val="00794A89"/>
    <w:rsid w:val="00823A3F"/>
    <w:rsid w:val="008B3100"/>
    <w:rsid w:val="008C3E61"/>
    <w:rsid w:val="008F4C1D"/>
    <w:rsid w:val="009A671E"/>
    <w:rsid w:val="00A607FA"/>
    <w:rsid w:val="00A7014D"/>
    <w:rsid w:val="00AB44AE"/>
    <w:rsid w:val="00BF5400"/>
    <w:rsid w:val="00C46A02"/>
    <w:rsid w:val="00C76B52"/>
    <w:rsid w:val="00D61BB9"/>
    <w:rsid w:val="00D946D6"/>
    <w:rsid w:val="00DD5CE5"/>
    <w:rsid w:val="00E07CFD"/>
    <w:rsid w:val="00E65D02"/>
    <w:rsid w:val="00E92412"/>
    <w:rsid w:val="00EA298C"/>
    <w:rsid w:val="00EC3351"/>
    <w:rsid w:val="00F622E0"/>
    <w:rsid w:val="03052918"/>
    <w:rsid w:val="097B184D"/>
    <w:rsid w:val="0D8A57DF"/>
    <w:rsid w:val="18035118"/>
    <w:rsid w:val="1A863E0C"/>
    <w:rsid w:val="1D9B3A7D"/>
    <w:rsid w:val="21BB1EF7"/>
    <w:rsid w:val="3213317E"/>
    <w:rsid w:val="363049D2"/>
    <w:rsid w:val="3F2566D0"/>
    <w:rsid w:val="475F148D"/>
    <w:rsid w:val="4C5D2973"/>
    <w:rsid w:val="57382409"/>
    <w:rsid w:val="5CAF5CFF"/>
    <w:rsid w:val="5D8440F2"/>
    <w:rsid w:val="64A23EB6"/>
    <w:rsid w:val="65FB6DD0"/>
    <w:rsid w:val="6672408E"/>
    <w:rsid w:val="67AE3052"/>
    <w:rsid w:val="79875270"/>
    <w:rsid w:val="7BA850F1"/>
    <w:rsid w:val="7E520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tabs>
        <w:tab w:val="center" w:pos="4153"/>
        <w:tab w:val="right" w:pos="8306"/>
      </w:tabs>
      <w:snapToGrid w:val="0"/>
      <w:jc w:val="center"/>
    </w:pPr>
    <w:rPr>
      <w:sz w:val="18"/>
      <w:szCs w:val="18"/>
    </w:rPr>
  </w:style>
  <w:style w:type="paragraph" w:styleId="5">
    <w:name w:val="Normal (Web)"/>
    <w:basedOn w:val="1"/>
    <w:autoRedefine/>
    <w:qFormat/>
    <w:uiPriority w:val="0"/>
    <w:pPr>
      <w:spacing w:beforeAutospacing="1" w:afterAutospacing="1"/>
      <w:jc w:val="left"/>
    </w:pPr>
    <w:rPr>
      <w:rFonts w:cs="Times New Roman"/>
      <w:kern w:val="0"/>
      <w:sz w:val="24"/>
    </w:rPr>
  </w:style>
  <w:style w:type="character" w:customStyle="1" w:styleId="8">
    <w:name w:val="页眉 字符"/>
    <w:basedOn w:val="7"/>
    <w:link w:val="4"/>
    <w:autoRedefine/>
    <w:qFormat/>
    <w:uiPriority w:val="99"/>
    <w:rPr>
      <w:sz w:val="18"/>
      <w:szCs w:val="18"/>
    </w:rPr>
  </w:style>
  <w:style w:type="character" w:customStyle="1" w:styleId="9">
    <w:name w:val="页脚 字符"/>
    <w:basedOn w:val="7"/>
    <w:link w:val="3"/>
    <w:autoRedefine/>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2628</Words>
  <Characters>2735</Characters>
  <Lines>15</Lines>
  <Paragraphs>4</Paragraphs>
  <TotalTime>1</TotalTime>
  <ScaleCrop>false</ScaleCrop>
  <LinksUpToDate>false</LinksUpToDate>
  <CharactersWithSpaces>2774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2023-09-01T03:40:00Z</dcterms:created>
  <dc:creator>申 怡</dc:creator>
  <cp:lastModifiedBy>申怡</cp:lastModifiedBy>
  <dcterms:modified xsi:type="dcterms:W3CDTF">2024-10-08T14:17:30Z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3D826880F2154BA3B7B163B164D6AD2D_13</vt:lpwstr>
  </property>
</Properties>
</file>