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4FCC7">
      <w:pPr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附件2：</w:t>
      </w:r>
    </w:p>
    <w:p w14:paraId="7845FE1C">
      <w:pPr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评估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机构报价函</w:t>
      </w:r>
    </w:p>
    <w:p w14:paraId="7C8D5BF2">
      <w:pPr>
        <w:ind w:firstLine="560" w:firstLineChars="200"/>
        <w:rPr>
          <w:rFonts w:ascii="宋体" w:hAnsi="宋体" w:cs="宋体"/>
          <w:color w:val="auto"/>
          <w:sz w:val="28"/>
          <w:szCs w:val="28"/>
        </w:rPr>
      </w:pPr>
    </w:p>
    <w:tbl>
      <w:tblPr>
        <w:tblStyle w:val="3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7121"/>
      </w:tblGrid>
      <w:tr w14:paraId="3C6BB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00481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项目名称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7DAA6">
            <w:pPr>
              <w:ind w:firstLine="640" w:firstLineChars="200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</w:rPr>
              <w:t>委托中介机构对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  <w:lang w:val="en-US" w:eastAsia="zh-CN"/>
              </w:rPr>
              <w:t>湘潭市盘龙置业集团有限公司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</w:rPr>
              <w:t>进行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  <w:lang w:val="en-US" w:eastAsia="zh-CN"/>
              </w:rPr>
              <w:t>资产评估</w:t>
            </w:r>
          </w:p>
        </w:tc>
      </w:tr>
      <w:tr w14:paraId="260E5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3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FB87F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报价数额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03094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（大写）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u w:val="single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元人民币</w:t>
            </w:r>
          </w:p>
          <w:p w14:paraId="02C9DD44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（小写）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u w:val="single"/>
              </w:rPr>
              <w:t xml:space="preserve">                                </w:t>
            </w:r>
          </w:p>
          <w:p w14:paraId="1ACBDC09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报价已含服务费、税费、差旅费等报价人因履行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val="en-US" w:eastAsia="zh-CN"/>
              </w:rPr>
              <w:t>评估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工作职责需支付的所有费用。</w:t>
            </w:r>
          </w:p>
        </w:tc>
      </w:tr>
      <w:tr w14:paraId="0DFF2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DB9DD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计费依据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22FCE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服务费报价高于《关于司法鉴定收费有关问题的通知》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湘发改价服【2016】646号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规定收费标准的六折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val="en-US" w:eastAsia="zh-CN"/>
              </w:rPr>
              <w:t>无效</w:t>
            </w:r>
          </w:p>
        </w:tc>
      </w:tr>
      <w:tr w14:paraId="24BF1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89F48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备注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B6A69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</w:pPr>
          </w:p>
        </w:tc>
      </w:tr>
    </w:tbl>
    <w:p w14:paraId="638183BE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报价人（盖章）： </w:t>
      </w:r>
    </w:p>
    <w:p w14:paraId="2DFB5C48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单位地址：</w:t>
      </w:r>
    </w:p>
    <w:p w14:paraId="64FBAEB0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法定代表人或其授权代理人（签字或盖章）：</w:t>
      </w:r>
    </w:p>
    <w:p w14:paraId="5D8046CF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邮政编码：          电话：          传真：</w:t>
      </w:r>
    </w:p>
    <w:p w14:paraId="26978C8A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日期：    年    月    日</w:t>
      </w:r>
    </w:p>
    <w:p w14:paraId="6D9B00E4">
      <w:pPr>
        <w:autoSpaceDE w:val="0"/>
        <w:autoSpaceDN w:val="0"/>
        <w:ind w:firstLine="640" w:firstLineChars="200"/>
        <w:jc w:val="left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报价有效期：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zExNDhlM2VhYWIzYzgyOGQ4ODgyMjM5MTM2NzIifQ=="/>
  </w:docVars>
  <w:rsids>
    <w:rsidRoot w:val="2A341A1D"/>
    <w:rsid w:val="2A34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</w:pPr>
    <w:rPr>
      <w:b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2024-10-14T11:27:00Z</dcterms:created>
  <dc:creator>芋头</dc:creator>
  <cp:lastModifiedBy>芋头</cp:lastModifiedBy>
  <dcterms:modified xsi:type="dcterms:W3CDTF">2024-10-14T11:28:06Z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8883E589A93A4BB19FFADF313E666495_11</vt:lpwstr>
  </property>
</Properties>
</file>