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376CE7">
      <w:pPr>
        <w:adjustRightInd w:val="0"/>
        <w:snapToGrid w:val="0"/>
        <w:spacing w:before="156" w:beforeLines="50" w:line="480" w:lineRule="exact"/>
        <w:jc w:val="center"/>
        <w:outlineLvl w:val="0"/>
        <w:rPr>
          <w:rFonts w:ascii="仿宋_GB2312" w:hAnsi="黑体" w:eastAsia="仿宋_GB2312"/>
          <w:b/>
          <w:sz w:val="44"/>
          <w:szCs w:val="44"/>
        </w:rPr>
      </w:pPr>
      <w:r>
        <w:rPr>
          <w:rFonts w:hint="eastAsia" w:ascii="仿宋_GB2312" w:hAnsi="黑体" w:eastAsia="仿宋_GB2312"/>
          <w:b/>
          <w:sz w:val="44"/>
          <w:szCs w:val="44"/>
        </w:rPr>
        <w:t>债权申报须知</w:t>
      </w:r>
    </w:p>
    <w:p w14:paraId="4B1CB85B">
      <w:pPr>
        <w:adjustRightInd w:val="0"/>
        <w:snapToGrid w:val="0"/>
        <w:spacing w:before="156" w:beforeLines="50" w:line="480" w:lineRule="exact"/>
        <w:jc w:val="center"/>
        <w:outlineLvl w:val="0"/>
        <w:rPr>
          <w:rFonts w:ascii="仿宋_GB2312" w:hAnsi="仿宋" w:eastAsia="仿宋_GB2312"/>
          <w:sz w:val="28"/>
          <w:szCs w:val="28"/>
        </w:rPr>
      </w:pPr>
      <w:r>
        <w:rPr>
          <w:rFonts w:hint="eastAsia" w:ascii="仿宋_GB2312" w:hAnsi="黑体" w:eastAsia="仿宋_GB2312"/>
          <w:b/>
          <w:sz w:val="28"/>
          <w:szCs w:val="28"/>
        </w:rPr>
        <w:t>（</w:t>
      </w:r>
      <w:r>
        <w:rPr>
          <w:rFonts w:hint="eastAsia" w:ascii="仿宋_GB2312" w:hAnsi="黑体" w:eastAsia="仿宋_GB2312"/>
          <w:b/>
          <w:sz w:val="28"/>
          <w:szCs w:val="28"/>
          <w:u w:val="single"/>
        </w:rPr>
        <w:t>本须知内容重要，请债权人仔细阅读并</w:t>
      </w:r>
      <w:r>
        <w:rPr>
          <w:rFonts w:hint="eastAsia" w:ascii="仿宋_GB2312" w:hAnsi="黑体" w:eastAsia="仿宋_GB2312"/>
          <w:b/>
          <w:sz w:val="28"/>
          <w:szCs w:val="28"/>
          <w:u w:val="single"/>
          <w:lang w:val="en-US" w:eastAsia="zh-Hans"/>
        </w:rPr>
        <w:t>在</w:t>
      </w:r>
      <w:r>
        <w:rPr>
          <w:rFonts w:hint="eastAsia" w:ascii="仿宋_GB2312" w:hAnsi="黑体" w:eastAsia="仿宋_GB2312"/>
          <w:b/>
          <w:sz w:val="28"/>
          <w:szCs w:val="28"/>
          <w:u w:val="single"/>
        </w:rPr>
        <w:t>后附的声明签字盖章</w:t>
      </w:r>
      <w:r>
        <w:rPr>
          <w:rFonts w:hint="eastAsia" w:ascii="仿宋_GB2312" w:hAnsi="黑体" w:eastAsia="仿宋_GB2312"/>
          <w:b/>
          <w:sz w:val="28"/>
          <w:szCs w:val="28"/>
        </w:rPr>
        <w:t>）</w:t>
      </w:r>
    </w:p>
    <w:p w14:paraId="2539E189">
      <w:pPr>
        <w:adjustRightInd w:val="0"/>
        <w:snapToGrid w:val="0"/>
        <w:spacing w:line="460" w:lineRule="exact"/>
        <w:ind w:firstLine="482"/>
        <w:outlineLvl w:val="0"/>
        <w:rPr>
          <w:rFonts w:ascii="仿宋" w:hAnsi="仿宋" w:eastAsia="仿宋"/>
          <w:sz w:val="28"/>
          <w:szCs w:val="28"/>
        </w:rPr>
      </w:pPr>
      <w:r>
        <w:rPr>
          <w:rFonts w:hint="eastAsia" w:ascii="仿宋" w:hAnsi="仿宋" w:eastAsia="仿宋"/>
          <w:sz w:val="28"/>
          <w:szCs w:val="28"/>
          <w:lang w:val="en-US" w:eastAsia="zh-CN"/>
        </w:rPr>
        <w:t>清算组</w:t>
      </w:r>
      <w:r>
        <w:rPr>
          <w:rFonts w:hint="eastAsia" w:ascii="仿宋" w:hAnsi="仿宋" w:eastAsia="仿宋"/>
          <w:sz w:val="28"/>
          <w:szCs w:val="28"/>
        </w:rPr>
        <w:t>根据《中华人民共和国</w:t>
      </w:r>
      <w:r>
        <w:rPr>
          <w:rFonts w:hint="eastAsia" w:ascii="仿宋" w:hAnsi="仿宋" w:eastAsia="仿宋"/>
          <w:sz w:val="28"/>
          <w:szCs w:val="28"/>
          <w:lang w:val="en-US" w:eastAsia="zh-CN"/>
        </w:rPr>
        <w:t>公司法</w:t>
      </w:r>
      <w:r>
        <w:rPr>
          <w:rFonts w:hint="eastAsia" w:ascii="仿宋" w:hAnsi="仿宋" w:eastAsia="仿宋"/>
          <w:sz w:val="28"/>
          <w:szCs w:val="28"/>
        </w:rPr>
        <w:t>》</w:t>
      </w:r>
      <w:r>
        <w:rPr>
          <w:rFonts w:hint="eastAsia" w:ascii="仿宋" w:hAnsi="仿宋" w:eastAsia="仿宋"/>
          <w:sz w:val="28"/>
          <w:szCs w:val="28"/>
          <w:lang w:val="en-US" w:eastAsia="zh-CN"/>
        </w:rPr>
        <w:t>及相关司法解释</w:t>
      </w:r>
      <w:r>
        <w:rPr>
          <w:rFonts w:hint="eastAsia" w:ascii="仿宋" w:hAnsi="仿宋" w:eastAsia="仿宋"/>
          <w:sz w:val="28"/>
          <w:szCs w:val="28"/>
        </w:rPr>
        <w:t>的规定，拟定如下申报须知，请债权人仔细阅读</w:t>
      </w:r>
      <w:r>
        <w:rPr>
          <w:rFonts w:hint="eastAsia" w:ascii="仿宋" w:hAnsi="仿宋" w:eastAsia="仿宋"/>
          <w:sz w:val="28"/>
          <w:szCs w:val="28"/>
          <w:lang w:eastAsia="zh-Hans"/>
        </w:rPr>
        <w:t>，</w:t>
      </w:r>
      <w:r>
        <w:rPr>
          <w:rFonts w:hint="eastAsia" w:ascii="仿宋" w:hAnsi="仿宋" w:eastAsia="仿宋"/>
          <w:sz w:val="28"/>
          <w:szCs w:val="28"/>
          <w:lang w:val="en-US" w:eastAsia="zh-Hans"/>
        </w:rPr>
        <w:t>按照要求申报债权，</w:t>
      </w:r>
      <w:r>
        <w:rPr>
          <w:rFonts w:hint="eastAsia" w:ascii="仿宋" w:hAnsi="仿宋" w:eastAsia="仿宋"/>
          <w:sz w:val="28"/>
          <w:szCs w:val="28"/>
        </w:rPr>
        <w:t>并在后附的声明上签字盖章。</w:t>
      </w:r>
    </w:p>
    <w:p w14:paraId="4BD0BAEA">
      <w:pPr>
        <w:adjustRightInd w:val="0"/>
        <w:snapToGrid w:val="0"/>
        <w:spacing w:line="460" w:lineRule="exact"/>
        <w:ind w:firstLine="482"/>
        <w:outlineLvl w:val="0"/>
        <w:rPr>
          <w:rFonts w:ascii="黑体" w:hAnsi="黑体" w:eastAsia="黑体"/>
          <w:sz w:val="28"/>
          <w:szCs w:val="28"/>
        </w:rPr>
      </w:pPr>
      <w:r>
        <w:rPr>
          <w:rFonts w:hint="eastAsia" w:ascii="黑体" w:hAnsi="黑体" w:eastAsia="黑体"/>
          <w:sz w:val="28"/>
          <w:szCs w:val="28"/>
        </w:rPr>
        <w:t>一、债权申报的地点</w:t>
      </w:r>
      <w:r>
        <w:rPr>
          <w:rFonts w:hint="eastAsia" w:ascii="黑体" w:hAnsi="黑体" w:eastAsia="黑体"/>
          <w:sz w:val="28"/>
          <w:szCs w:val="28"/>
          <w:lang w:eastAsia="zh-Hans"/>
        </w:rPr>
        <w:t>、</w:t>
      </w:r>
      <w:r>
        <w:rPr>
          <w:rFonts w:hint="eastAsia" w:ascii="黑体" w:hAnsi="黑体" w:eastAsia="黑体"/>
          <w:sz w:val="28"/>
          <w:szCs w:val="28"/>
        </w:rPr>
        <w:t>时间</w:t>
      </w:r>
      <w:r>
        <w:rPr>
          <w:rFonts w:hint="eastAsia" w:ascii="黑体" w:hAnsi="黑体" w:eastAsia="黑体"/>
          <w:sz w:val="28"/>
          <w:szCs w:val="28"/>
          <w:lang w:val="en-US" w:eastAsia="zh-Hans"/>
        </w:rPr>
        <w:t>及方式</w:t>
      </w:r>
    </w:p>
    <w:p w14:paraId="0A39A89D">
      <w:pPr>
        <w:adjustRightInd w:val="0"/>
        <w:snapToGrid w:val="0"/>
        <w:spacing w:line="460" w:lineRule="exact"/>
        <w:ind w:firstLine="482"/>
        <w:outlineLvl w:val="0"/>
        <w:rPr>
          <w:rFonts w:ascii="楷体" w:hAnsi="楷体" w:eastAsia="楷体"/>
          <w:sz w:val="28"/>
          <w:szCs w:val="28"/>
        </w:rPr>
      </w:pPr>
      <w:r>
        <w:rPr>
          <w:rFonts w:hint="eastAsia" w:ascii="楷体" w:hAnsi="楷体" w:eastAsia="楷体"/>
          <w:sz w:val="28"/>
          <w:szCs w:val="28"/>
        </w:rPr>
        <w:t>（一）申报地点</w:t>
      </w:r>
      <w:r>
        <w:rPr>
          <w:rFonts w:hint="eastAsia" w:ascii="楷体" w:hAnsi="楷体" w:eastAsia="楷体"/>
          <w:sz w:val="28"/>
          <w:szCs w:val="28"/>
          <w:lang w:val="en-US" w:eastAsia="zh-Hans"/>
        </w:rPr>
        <w:t>及方式</w:t>
      </w:r>
    </w:p>
    <w:p w14:paraId="05FDA836">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sz w:val="28"/>
          <w:szCs w:val="28"/>
          <w:u w:val="single"/>
          <w:lang w:eastAsia="zh-CN"/>
        </w:rPr>
      </w:pPr>
      <w:r>
        <w:rPr>
          <w:rFonts w:hint="eastAsia" w:ascii="仿宋" w:hAnsi="仿宋" w:eastAsia="仿宋"/>
          <w:sz w:val="28"/>
          <w:szCs w:val="28"/>
          <w:u w:val="single"/>
          <w:lang w:eastAsia="zh-CN"/>
        </w:rPr>
        <w:t>债权人可邮寄方式申报债权，请债权人准备纸质申报材料，</w:t>
      </w:r>
      <w:r>
        <w:rPr>
          <w:rFonts w:hint="eastAsia" w:ascii="仿宋" w:hAnsi="仿宋" w:eastAsia="仿宋"/>
          <w:sz w:val="28"/>
          <w:szCs w:val="28"/>
          <w:u w:val="single"/>
          <w:lang w:val="en-US" w:eastAsia="zh-CN"/>
        </w:rPr>
        <w:t>并</w:t>
      </w:r>
      <w:r>
        <w:rPr>
          <w:rFonts w:hint="eastAsia" w:ascii="仿宋" w:hAnsi="仿宋" w:eastAsia="仿宋"/>
          <w:sz w:val="28"/>
          <w:szCs w:val="28"/>
          <w:u w:val="single"/>
          <w:lang w:eastAsia="zh-CN"/>
        </w:rPr>
        <w:t>注明“ 济南胡健电子商务有限公司强清案债权申报”，</w:t>
      </w:r>
      <w:r>
        <w:rPr>
          <w:rFonts w:hint="eastAsia" w:ascii="仿宋" w:hAnsi="仿宋" w:eastAsia="仿宋"/>
          <w:sz w:val="28"/>
          <w:szCs w:val="28"/>
          <w:u w:val="single"/>
          <w:lang w:val="en-US" w:eastAsia="zh-Hans"/>
        </w:rPr>
        <w:t>邮寄至如下地址</w:t>
      </w:r>
      <w:r>
        <w:rPr>
          <w:rFonts w:hint="eastAsia" w:ascii="仿宋" w:hAnsi="仿宋" w:eastAsia="仿宋"/>
          <w:sz w:val="28"/>
          <w:szCs w:val="28"/>
          <w:u w:val="single"/>
          <w:lang w:eastAsia="zh-CN"/>
        </w:rPr>
        <w:t>:</w:t>
      </w:r>
    </w:p>
    <w:p w14:paraId="2D53DF86">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sz w:val="28"/>
          <w:szCs w:val="28"/>
          <w:u w:val="single"/>
          <w:lang w:eastAsia="zh-CN"/>
        </w:rPr>
      </w:pPr>
      <w:r>
        <w:rPr>
          <w:rFonts w:hint="eastAsia" w:ascii="仿宋" w:hAnsi="仿宋" w:eastAsia="仿宋"/>
          <w:sz w:val="28"/>
          <w:szCs w:val="28"/>
          <w:u w:val="single"/>
          <w:lang w:eastAsia="zh-CN"/>
        </w:rPr>
        <w:t>申报地址:</w:t>
      </w:r>
      <w:r>
        <w:rPr>
          <w:rFonts w:hint="eastAsia" w:ascii="仿宋" w:hAnsi="仿宋" w:eastAsia="仿宋"/>
          <w:sz w:val="28"/>
          <w:szCs w:val="28"/>
          <w:u w:val="single"/>
          <w:lang w:val="en-US" w:eastAsia="zh-CN"/>
        </w:rPr>
        <w:t>山东省济南市历下区奥体西路银丰财富广场C座25楼</w:t>
      </w:r>
      <w:r>
        <w:rPr>
          <w:rFonts w:hint="eastAsia" w:ascii="仿宋" w:hAnsi="仿宋" w:eastAsia="仿宋"/>
          <w:sz w:val="28"/>
          <w:szCs w:val="28"/>
          <w:u w:val="single"/>
          <w:lang w:eastAsia="zh-CN"/>
        </w:rPr>
        <w:t>；</w:t>
      </w:r>
    </w:p>
    <w:p w14:paraId="0EE6C5EF">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仿宋" w:hAnsi="仿宋" w:eastAsia="仿宋"/>
          <w:sz w:val="28"/>
          <w:szCs w:val="28"/>
          <w:u w:val="single"/>
          <w:lang w:eastAsia="zh-CN"/>
        </w:rPr>
      </w:pPr>
      <w:r>
        <w:rPr>
          <w:rFonts w:hint="eastAsia" w:ascii="仿宋" w:hAnsi="仿宋" w:eastAsia="仿宋"/>
          <w:sz w:val="28"/>
          <w:szCs w:val="28"/>
          <w:u w:val="single"/>
          <w:lang w:eastAsia="zh-CN"/>
        </w:rPr>
        <w:t>联系人及联系电话：</w:t>
      </w:r>
      <w:r>
        <w:rPr>
          <w:rFonts w:hint="eastAsia" w:ascii="仿宋" w:hAnsi="仿宋" w:eastAsia="仿宋"/>
          <w:sz w:val="28"/>
          <w:szCs w:val="28"/>
          <w:u w:val="single"/>
          <w:lang w:val="en-US" w:eastAsia="zh-CN"/>
        </w:rPr>
        <w:t>王律师：17661962859。</w:t>
      </w:r>
      <w:bookmarkStart w:id="0" w:name="_GoBack"/>
      <w:bookmarkEnd w:id="0"/>
    </w:p>
    <w:p w14:paraId="4D516D1B">
      <w:pPr>
        <w:adjustRightInd w:val="0"/>
        <w:snapToGrid w:val="0"/>
        <w:spacing w:line="460" w:lineRule="exact"/>
        <w:ind w:firstLine="482"/>
        <w:outlineLvl w:val="0"/>
        <w:rPr>
          <w:rFonts w:ascii="楷体" w:hAnsi="楷体" w:eastAsia="楷体"/>
          <w:sz w:val="28"/>
          <w:szCs w:val="28"/>
        </w:rPr>
      </w:pPr>
      <w:r>
        <w:rPr>
          <w:rFonts w:hint="eastAsia" w:ascii="楷体" w:hAnsi="楷体" w:eastAsia="楷体"/>
          <w:sz w:val="28"/>
          <w:szCs w:val="28"/>
        </w:rPr>
        <w:t>（二）申报时间</w:t>
      </w:r>
    </w:p>
    <w:p w14:paraId="3AA82EDF">
      <w:pPr>
        <w:adjustRightInd w:val="0"/>
        <w:snapToGrid w:val="0"/>
        <w:spacing w:line="460" w:lineRule="exact"/>
        <w:ind w:firstLine="482"/>
        <w:outlineLvl w:val="0"/>
        <w:rPr>
          <w:rFonts w:hint="eastAsia" w:ascii="仿宋" w:hAnsi="仿宋" w:eastAsia="仿宋"/>
          <w:sz w:val="28"/>
          <w:szCs w:val="28"/>
          <w:u w:val="single"/>
        </w:rPr>
      </w:pPr>
      <w:r>
        <w:rPr>
          <w:rFonts w:hint="eastAsia" w:ascii="仿宋" w:hAnsi="仿宋" w:eastAsia="仿宋"/>
          <w:sz w:val="28"/>
          <w:szCs w:val="28"/>
          <w:u w:val="single"/>
        </w:rPr>
        <w:t>请债权人于</w:t>
      </w:r>
      <w:r>
        <w:rPr>
          <w:rFonts w:hint="eastAsia" w:ascii="仿宋" w:hAnsi="仿宋" w:eastAsia="仿宋"/>
          <w:b/>
          <w:sz w:val="28"/>
          <w:szCs w:val="28"/>
          <w:highlight w:val="none"/>
          <w:u w:val="single"/>
        </w:rPr>
        <w:t>20</w:t>
      </w:r>
      <w:r>
        <w:rPr>
          <w:rFonts w:ascii="仿宋" w:hAnsi="仿宋" w:eastAsia="仿宋"/>
          <w:b/>
          <w:sz w:val="28"/>
          <w:szCs w:val="28"/>
          <w:highlight w:val="none"/>
          <w:u w:val="single"/>
        </w:rPr>
        <w:t>2</w:t>
      </w:r>
      <w:r>
        <w:rPr>
          <w:rFonts w:hint="eastAsia" w:ascii="仿宋" w:hAnsi="仿宋" w:eastAsia="仿宋"/>
          <w:b/>
          <w:sz w:val="28"/>
          <w:szCs w:val="28"/>
          <w:highlight w:val="none"/>
          <w:u w:val="single"/>
          <w:lang w:val="en-US" w:eastAsia="zh-CN"/>
        </w:rPr>
        <w:t>4</w:t>
      </w:r>
      <w:r>
        <w:rPr>
          <w:rFonts w:hint="eastAsia" w:ascii="仿宋" w:hAnsi="仿宋" w:eastAsia="仿宋"/>
          <w:b/>
          <w:sz w:val="28"/>
          <w:szCs w:val="28"/>
          <w:highlight w:val="none"/>
          <w:u w:val="single"/>
        </w:rPr>
        <w:t>年</w:t>
      </w:r>
      <w:r>
        <w:rPr>
          <w:rFonts w:hint="eastAsia" w:ascii="仿宋" w:hAnsi="仿宋" w:eastAsia="仿宋"/>
          <w:b/>
          <w:sz w:val="28"/>
          <w:szCs w:val="28"/>
          <w:highlight w:val="none"/>
          <w:u w:val="single"/>
          <w:lang w:val="en-US" w:eastAsia="zh-CN"/>
        </w:rPr>
        <w:t>12</w:t>
      </w:r>
      <w:r>
        <w:rPr>
          <w:rFonts w:hint="eastAsia" w:ascii="仿宋" w:hAnsi="仿宋" w:eastAsia="仿宋"/>
          <w:b/>
          <w:sz w:val="28"/>
          <w:szCs w:val="28"/>
          <w:highlight w:val="none"/>
          <w:u w:val="single"/>
        </w:rPr>
        <w:t>月</w:t>
      </w:r>
      <w:r>
        <w:rPr>
          <w:rFonts w:hint="eastAsia" w:ascii="仿宋" w:hAnsi="仿宋" w:eastAsia="仿宋"/>
          <w:b/>
          <w:sz w:val="28"/>
          <w:szCs w:val="28"/>
          <w:highlight w:val="none"/>
          <w:u w:val="single"/>
          <w:lang w:val="en-US" w:eastAsia="zh-CN"/>
        </w:rPr>
        <w:t>26</w:t>
      </w:r>
      <w:r>
        <w:rPr>
          <w:rFonts w:hint="eastAsia" w:ascii="仿宋" w:hAnsi="仿宋" w:eastAsia="仿宋"/>
          <w:b/>
          <w:sz w:val="28"/>
          <w:szCs w:val="28"/>
          <w:highlight w:val="none"/>
          <w:u w:val="single"/>
        </w:rPr>
        <w:t>日1</w:t>
      </w:r>
      <w:r>
        <w:rPr>
          <w:rFonts w:hint="eastAsia" w:ascii="仿宋" w:hAnsi="仿宋" w:eastAsia="仿宋"/>
          <w:b/>
          <w:sz w:val="28"/>
          <w:szCs w:val="28"/>
          <w:highlight w:val="none"/>
          <w:u w:val="single"/>
          <w:lang w:val="en-US" w:eastAsia="zh-CN"/>
        </w:rPr>
        <w:t>7</w:t>
      </w:r>
      <w:r>
        <w:rPr>
          <w:rFonts w:hint="eastAsia" w:ascii="仿宋" w:hAnsi="仿宋" w:eastAsia="仿宋"/>
          <w:b/>
          <w:sz w:val="28"/>
          <w:szCs w:val="28"/>
          <w:highlight w:val="none"/>
          <w:u w:val="single"/>
        </w:rPr>
        <w:t>：00</w:t>
      </w:r>
      <w:r>
        <w:rPr>
          <w:rFonts w:hint="eastAsia" w:ascii="仿宋" w:hAnsi="仿宋" w:eastAsia="仿宋"/>
          <w:sz w:val="28"/>
          <w:szCs w:val="28"/>
          <w:highlight w:val="none"/>
          <w:u w:val="single"/>
        </w:rPr>
        <w:t>前</w:t>
      </w:r>
      <w:r>
        <w:rPr>
          <w:rFonts w:hint="eastAsia" w:ascii="仿宋" w:hAnsi="仿宋" w:eastAsia="仿宋"/>
          <w:sz w:val="28"/>
          <w:szCs w:val="28"/>
          <w:u w:val="single"/>
        </w:rPr>
        <w:t>完成债权申报。</w:t>
      </w:r>
    </w:p>
    <w:p w14:paraId="72F738C7">
      <w:pPr>
        <w:adjustRightInd w:val="0"/>
        <w:snapToGrid w:val="0"/>
        <w:spacing w:line="460" w:lineRule="exact"/>
        <w:ind w:firstLine="482"/>
        <w:outlineLvl w:val="0"/>
        <w:rPr>
          <w:rFonts w:ascii="楷体" w:hAnsi="楷体" w:eastAsia="楷体"/>
          <w:sz w:val="28"/>
          <w:szCs w:val="28"/>
        </w:rPr>
      </w:pPr>
      <w:r>
        <w:rPr>
          <w:rFonts w:hint="eastAsia" w:ascii="楷体" w:hAnsi="楷体" w:eastAsia="楷体"/>
          <w:sz w:val="28"/>
          <w:szCs w:val="28"/>
        </w:rPr>
        <w:t>（三）特别注意</w:t>
      </w:r>
    </w:p>
    <w:p w14:paraId="322EF5C0">
      <w:pPr>
        <w:adjustRightInd w:val="0"/>
        <w:snapToGrid w:val="0"/>
        <w:spacing w:line="460" w:lineRule="exact"/>
        <w:ind w:firstLine="482"/>
        <w:outlineLvl w:val="0"/>
        <w:rPr>
          <w:rFonts w:ascii="仿宋" w:hAnsi="仿宋" w:eastAsia="仿宋"/>
          <w:b/>
          <w:sz w:val="28"/>
          <w:szCs w:val="28"/>
          <w:u w:val="single"/>
        </w:rPr>
      </w:pPr>
      <w:r>
        <w:rPr>
          <w:rFonts w:hint="eastAsia" w:ascii="仿宋" w:hAnsi="仿宋" w:eastAsia="仿宋"/>
          <w:sz w:val="28"/>
          <w:szCs w:val="28"/>
        </w:rPr>
        <w:t>为避免集中申报而导致增加不必要的时间成本，便于预留足够的审查及通知时间。建议各位债权人准备好材料后在前述时间截止前尽快申报债权。</w:t>
      </w:r>
    </w:p>
    <w:p w14:paraId="78D6671F">
      <w:pPr>
        <w:adjustRightInd w:val="0"/>
        <w:snapToGrid w:val="0"/>
        <w:spacing w:line="460" w:lineRule="exact"/>
        <w:ind w:firstLine="482"/>
        <w:outlineLvl w:val="0"/>
        <w:rPr>
          <w:rFonts w:ascii="黑体" w:hAnsi="黑体" w:eastAsia="黑体"/>
          <w:sz w:val="28"/>
          <w:szCs w:val="28"/>
        </w:rPr>
      </w:pPr>
      <w:r>
        <w:rPr>
          <w:rFonts w:hint="eastAsia" w:ascii="黑体" w:hAnsi="黑体" w:eastAsia="黑体"/>
          <w:sz w:val="28"/>
          <w:szCs w:val="28"/>
        </w:rPr>
        <w:t>二、债权申报的要求</w:t>
      </w:r>
    </w:p>
    <w:p w14:paraId="415E41DD">
      <w:pPr>
        <w:adjustRightInd w:val="0"/>
        <w:snapToGrid w:val="0"/>
        <w:spacing w:before="50" w:line="460" w:lineRule="exact"/>
        <w:ind w:firstLine="482"/>
        <w:outlineLvl w:val="0"/>
        <w:rPr>
          <w:rFonts w:ascii="仿宋" w:hAnsi="仿宋" w:eastAsia="仿宋" w:cs="Tahoma"/>
          <w:sz w:val="28"/>
          <w:szCs w:val="28"/>
        </w:rPr>
      </w:pPr>
      <w:r>
        <w:rPr>
          <w:rFonts w:hint="eastAsia" w:ascii="仿宋" w:hAnsi="仿宋" w:eastAsia="仿宋"/>
          <w:sz w:val="28"/>
          <w:szCs w:val="28"/>
          <w:lang w:eastAsia="zh-CN"/>
        </w:rPr>
        <w:t>（</w:t>
      </w:r>
      <w:r>
        <w:rPr>
          <w:rFonts w:hint="eastAsia" w:ascii="仿宋" w:hAnsi="仿宋" w:eastAsia="仿宋"/>
          <w:sz w:val="28"/>
          <w:szCs w:val="28"/>
          <w:lang w:val="en-US" w:eastAsia="zh-CN"/>
        </w:rPr>
        <w:t>一</w:t>
      </w:r>
      <w:r>
        <w:rPr>
          <w:rFonts w:hint="eastAsia" w:ascii="仿宋" w:hAnsi="仿宋" w:eastAsia="仿宋"/>
          <w:sz w:val="28"/>
          <w:szCs w:val="28"/>
          <w:lang w:eastAsia="zh-CN"/>
        </w:rPr>
        <w:t>）</w:t>
      </w:r>
      <w:r>
        <w:rPr>
          <w:rFonts w:hint="eastAsia" w:ascii="仿宋" w:hAnsi="仿宋" w:eastAsia="仿宋" w:cs="Tahoma"/>
          <w:sz w:val="28"/>
          <w:szCs w:val="28"/>
        </w:rPr>
        <w:t>债权人应当在本须知通知的时间内向</w:t>
      </w:r>
      <w:r>
        <w:rPr>
          <w:rFonts w:hint="eastAsia" w:ascii="仿宋" w:hAnsi="仿宋" w:eastAsia="仿宋" w:cs="Tahoma"/>
          <w:sz w:val="28"/>
          <w:szCs w:val="28"/>
          <w:lang w:eastAsia="zh-CN"/>
        </w:rPr>
        <w:t>清算组</w:t>
      </w:r>
      <w:r>
        <w:rPr>
          <w:rFonts w:hint="eastAsia" w:ascii="仿宋" w:hAnsi="仿宋" w:eastAsia="仿宋" w:cs="Tahoma"/>
          <w:sz w:val="28"/>
          <w:szCs w:val="28"/>
        </w:rPr>
        <w:t>申报债权。</w:t>
      </w:r>
    </w:p>
    <w:p w14:paraId="7C180EE9">
      <w:pPr>
        <w:adjustRightInd w:val="0"/>
        <w:snapToGrid w:val="0"/>
        <w:spacing w:before="50" w:line="460" w:lineRule="exact"/>
        <w:ind w:firstLine="482"/>
        <w:outlineLvl w:val="0"/>
        <w:rPr>
          <w:rFonts w:ascii="仿宋" w:hAnsi="仿宋" w:eastAsia="仿宋" w:cs="Tahoma"/>
          <w:sz w:val="28"/>
          <w:szCs w:val="28"/>
        </w:rPr>
      </w:pPr>
      <w:r>
        <w:rPr>
          <w:rFonts w:hint="eastAsia" w:ascii="仿宋" w:hAnsi="仿宋" w:eastAsia="仿宋" w:cs="Tahoma"/>
          <w:sz w:val="28"/>
          <w:szCs w:val="28"/>
        </w:rPr>
        <w:t>在确定的债权申报期限内，债权人未申报债权的，可以在破产财产最后分配前补充申报；但是，此前已进行的分配，不再对其补充分配。</w:t>
      </w:r>
      <w:r>
        <w:rPr>
          <w:rFonts w:hint="eastAsia" w:ascii="仿宋" w:hAnsi="仿宋" w:eastAsia="仿宋" w:cs="Tahoma"/>
          <w:sz w:val="28"/>
          <w:szCs w:val="28"/>
          <w:lang w:eastAsia="zh-CN"/>
        </w:rPr>
        <w:t>清算组</w:t>
      </w:r>
      <w:r>
        <w:rPr>
          <w:rFonts w:hint="eastAsia" w:ascii="仿宋" w:hAnsi="仿宋" w:eastAsia="仿宋" w:cs="Tahoma"/>
          <w:sz w:val="28"/>
          <w:szCs w:val="28"/>
        </w:rPr>
        <w:t>为审查和确认补充申报债权的费用，将参照人民法院《诉讼费用交纳办法》（国务院令第481号）、根据申报债权金额酌情向补充申报人收取。</w:t>
      </w:r>
    </w:p>
    <w:p w14:paraId="559B9AF8">
      <w:pPr>
        <w:adjustRightInd w:val="0"/>
        <w:snapToGrid w:val="0"/>
        <w:spacing w:before="50" w:line="460" w:lineRule="exact"/>
        <w:ind w:firstLine="482"/>
        <w:outlineLvl w:val="0"/>
        <w:rPr>
          <w:rFonts w:ascii="仿宋" w:hAnsi="仿宋" w:eastAsia="仿宋" w:cs="Tahoma"/>
          <w:sz w:val="28"/>
          <w:szCs w:val="28"/>
        </w:rPr>
      </w:pPr>
      <w:r>
        <w:rPr>
          <w:rFonts w:hint="eastAsia" w:ascii="仿宋" w:hAnsi="仿宋" w:eastAsia="仿宋" w:cs="Tahoma"/>
          <w:sz w:val="28"/>
          <w:szCs w:val="28"/>
          <w:lang w:eastAsia="zh-CN"/>
        </w:rPr>
        <w:t>（</w:t>
      </w:r>
      <w:r>
        <w:rPr>
          <w:rFonts w:hint="eastAsia" w:ascii="仿宋" w:hAnsi="仿宋" w:eastAsia="仿宋" w:cs="Tahoma"/>
          <w:sz w:val="28"/>
          <w:szCs w:val="28"/>
          <w:lang w:val="en-US" w:eastAsia="zh-CN"/>
        </w:rPr>
        <w:t>二</w:t>
      </w:r>
      <w:r>
        <w:rPr>
          <w:rFonts w:hint="eastAsia" w:ascii="仿宋" w:hAnsi="仿宋" w:eastAsia="仿宋" w:cs="Tahoma"/>
          <w:sz w:val="28"/>
          <w:szCs w:val="28"/>
          <w:lang w:eastAsia="zh-CN"/>
        </w:rPr>
        <w:t>）</w:t>
      </w:r>
      <w:r>
        <w:rPr>
          <w:rFonts w:hint="eastAsia" w:ascii="仿宋" w:hAnsi="仿宋" w:eastAsia="仿宋" w:cs="Tahoma"/>
          <w:sz w:val="28"/>
          <w:szCs w:val="28"/>
        </w:rPr>
        <w:t>债权人申报债权时，应当书面说明债权的数额和有无财产担保，并提交有关证据。申报的债权是连带债权的，应当书面说明。</w:t>
      </w:r>
    </w:p>
    <w:p w14:paraId="5B69A1E7">
      <w:pPr>
        <w:adjustRightInd w:val="0"/>
        <w:snapToGrid w:val="0"/>
        <w:spacing w:before="50" w:line="460" w:lineRule="exact"/>
        <w:ind w:firstLine="482"/>
        <w:outlineLvl w:val="0"/>
        <w:rPr>
          <w:rFonts w:hint="eastAsia" w:ascii="仿宋" w:hAnsi="仿宋" w:eastAsia="仿宋" w:cs="Tahoma"/>
          <w:b/>
          <w:bCs/>
          <w:sz w:val="28"/>
          <w:szCs w:val="28"/>
          <w:u w:val="single"/>
        </w:rPr>
      </w:pPr>
      <w:r>
        <w:rPr>
          <w:rFonts w:hint="eastAsia" w:ascii="仿宋" w:hAnsi="仿宋" w:eastAsia="仿宋" w:cs="Tahoma"/>
          <w:b/>
          <w:bCs/>
          <w:sz w:val="28"/>
          <w:szCs w:val="28"/>
          <w:lang w:eastAsia="zh-CN"/>
        </w:rPr>
        <w:t>（</w:t>
      </w:r>
      <w:r>
        <w:rPr>
          <w:rFonts w:hint="eastAsia" w:ascii="仿宋" w:hAnsi="仿宋" w:eastAsia="仿宋" w:cs="Tahoma"/>
          <w:b/>
          <w:bCs/>
          <w:sz w:val="28"/>
          <w:szCs w:val="28"/>
          <w:lang w:val="en-US" w:eastAsia="zh-CN"/>
        </w:rPr>
        <w:t>三</w:t>
      </w:r>
      <w:r>
        <w:rPr>
          <w:rFonts w:hint="eastAsia" w:ascii="仿宋" w:hAnsi="仿宋" w:eastAsia="仿宋" w:cs="Tahoma"/>
          <w:b/>
          <w:bCs/>
          <w:sz w:val="28"/>
          <w:szCs w:val="28"/>
          <w:lang w:eastAsia="zh-CN"/>
        </w:rPr>
        <w:t>）</w:t>
      </w:r>
      <w:r>
        <w:rPr>
          <w:rFonts w:hint="eastAsia" w:ascii="仿宋" w:hAnsi="仿宋" w:eastAsia="仿宋" w:cs="Tahoma"/>
          <w:b/>
          <w:bCs/>
          <w:sz w:val="28"/>
          <w:szCs w:val="28"/>
          <w:u w:val="single"/>
        </w:rPr>
        <w:t>债权人申报债权时应按本须知“三”的要求提交申报材料，</w:t>
      </w:r>
      <w:r>
        <w:rPr>
          <w:rFonts w:hint="eastAsia" w:ascii="仿宋" w:hAnsi="仿宋" w:eastAsia="仿宋" w:cs="Tahoma"/>
          <w:b/>
          <w:bCs/>
          <w:sz w:val="28"/>
          <w:szCs w:val="28"/>
          <w:u w:val="single"/>
          <w:lang w:eastAsia="zh-CN"/>
        </w:rPr>
        <w:t>清算组</w:t>
      </w:r>
      <w:r>
        <w:rPr>
          <w:rFonts w:hint="eastAsia" w:ascii="仿宋" w:hAnsi="仿宋" w:eastAsia="仿宋" w:cs="Tahoma"/>
          <w:b/>
          <w:bCs/>
          <w:sz w:val="28"/>
          <w:szCs w:val="28"/>
          <w:u w:val="single"/>
        </w:rPr>
        <w:t>如认为债权人提交材料不完整或不符合要求的，可暂时不予接收并要求债权人限期补充提交。</w:t>
      </w:r>
    </w:p>
    <w:p w14:paraId="1E51F952">
      <w:pPr>
        <w:adjustRightInd w:val="0"/>
        <w:snapToGrid w:val="0"/>
        <w:spacing w:before="50" w:line="460" w:lineRule="exact"/>
        <w:ind w:firstLine="482"/>
        <w:outlineLvl w:val="0"/>
        <w:rPr>
          <w:rFonts w:hint="eastAsia" w:ascii="仿宋" w:hAnsi="仿宋" w:eastAsia="仿宋" w:cs="Tahoma"/>
          <w:sz w:val="28"/>
          <w:szCs w:val="28"/>
          <w:u w:val="none"/>
        </w:rPr>
      </w:pPr>
      <w:r>
        <w:rPr>
          <w:rFonts w:hint="eastAsia" w:ascii="仿宋" w:hAnsi="仿宋" w:eastAsia="仿宋" w:cs="Tahoma"/>
          <w:sz w:val="28"/>
          <w:szCs w:val="28"/>
          <w:u w:val="none"/>
          <w:lang w:eastAsia="zh-CN"/>
        </w:rPr>
        <w:t>（</w:t>
      </w:r>
      <w:r>
        <w:rPr>
          <w:rFonts w:hint="eastAsia" w:ascii="仿宋" w:hAnsi="仿宋" w:eastAsia="仿宋" w:cs="Tahoma"/>
          <w:sz w:val="28"/>
          <w:szCs w:val="28"/>
          <w:u w:val="none"/>
          <w:lang w:val="en-US" w:eastAsia="zh-CN"/>
        </w:rPr>
        <w:t>四</w:t>
      </w:r>
      <w:r>
        <w:rPr>
          <w:rFonts w:hint="eastAsia" w:ascii="仿宋" w:hAnsi="仿宋" w:eastAsia="仿宋" w:cs="Tahoma"/>
          <w:sz w:val="28"/>
          <w:szCs w:val="28"/>
          <w:u w:val="none"/>
          <w:lang w:eastAsia="zh-CN"/>
        </w:rPr>
        <w:t>）</w:t>
      </w:r>
      <w:r>
        <w:rPr>
          <w:rFonts w:hint="default" w:ascii="仿宋" w:hAnsi="仿宋" w:eastAsia="仿宋" w:cs="Tahoma"/>
          <w:sz w:val="28"/>
          <w:szCs w:val="28"/>
          <w:u w:val="none"/>
        </w:rPr>
        <w:t>债权人需提供有关法律文书已生效及诉讼、执行时效中止、中断的证据材料。</w:t>
      </w:r>
    </w:p>
    <w:p w14:paraId="3562850A">
      <w:pPr>
        <w:adjustRightInd w:val="0"/>
        <w:snapToGrid w:val="0"/>
        <w:spacing w:before="50" w:line="460" w:lineRule="exact"/>
        <w:ind w:firstLine="482"/>
        <w:outlineLvl w:val="0"/>
        <w:rPr>
          <w:rFonts w:ascii="仿宋" w:hAnsi="仿宋" w:eastAsia="仿宋" w:cs="Tahoma"/>
          <w:sz w:val="28"/>
          <w:szCs w:val="28"/>
          <w:u w:val="single"/>
        </w:rPr>
      </w:pPr>
      <w:r>
        <w:rPr>
          <w:rFonts w:hint="eastAsia" w:ascii="仿宋" w:hAnsi="仿宋" w:eastAsia="仿宋" w:cs="Tahoma"/>
          <w:sz w:val="28"/>
          <w:szCs w:val="28"/>
          <w:lang w:eastAsia="zh-CN"/>
        </w:rPr>
        <w:t>（</w:t>
      </w:r>
      <w:r>
        <w:rPr>
          <w:rFonts w:hint="eastAsia" w:ascii="仿宋" w:hAnsi="仿宋" w:eastAsia="仿宋" w:cs="Tahoma"/>
          <w:sz w:val="28"/>
          <w:szCs w:val="28"/>
          <w:lang w:val="en-US" w:eastAsia="zh-CN"/>
        </w:rPr>
        <w:t>五</w:t>
      </w:r>
      <w:r>
        <w:rPr>
          <w:rFonts w:hint="eastAsia" w:ascii="仿宋" w:hAnsi="仿宋" w:eastAsia="仿宋" w:cs="Tahoma"/>
          <w:sz w:val="28"/>
          <w:szCs w:val="28"/>
          <w:lang w:eastAsia="zh-CN"/>
        </w:rPr>
        <w:t>）</w:t>
      </w:r>
      <w:r>
        <w:rPr>
          <w:rFonts w:hint="eastAsia" w:ascii="仿宋" w:hAnsi="仿宋" w:eastAsia="仿宋" w:cs="Tahoma"/>
          <w:sz w:val="28"/>
          <w:szCs w:val="28"/>
        </w:rPr>
        <w:t>债权人未依照</w:t>
      </w:r>
      <w:r>
        <w:rPr>
          <w:rFonts w:hint="eastAsia" w:ascii="仿宋" w:hAnsi="仿宋" w:eastAsia="仿宋" w:cs="Tahoma"/>
          <w:sz w:val="28"/>
          <w:szCs w:val="28"/>
          <w:lang w:val="en-US" w:eastAsia="zh-CN"/>
        </w:rPr>
        <w:t>相关法律</w:t>
      </w:r>
      <w:r>
        <w:rPr>
          <w:rFonts w:hint="eastAsia" w:ascii="仿宋" w:hAnsi="仿宋" w:eastAsia="仿宋" w:cs="Tahoma"/>
          <w:sz w:val="28"/>
          <w:szCs w:val="28"/>
        </w:rPr>
        <w:t>规定申报债权的，不得依照该法规定的程序行使权利。</w:t>
      </w:r>
    </w:p>
    <w:p w14:paraId="363F8457">
      <w:pPr>
        <w:adjustRightInd w:val="0"/>
        <w:snapToGrid w:val="0"/>
        <w:spacing w:line="460" w:lineRule="exact"/>
        <w:ind w:firstLine="482"/>
        <w:outlineLvl w:val="0"/>
        <w:rPr>
          <w:rFonts w:hint="eastAsia" w:ascii="楷体" w:hAnsi="楷体" w:eastAsia="仿宋"/>
          <w:sz w:val="28"/>
          <w:szCs w:val="28"/>
          <w:lang w:eastAsia="zh-CN"/>
        </w:rPr>
      </w:pPr>
      <w:r>
        <w:rPr>
          <w:rFonts w:hint="eastAsia" w:ascii="楷体" w:hAnsi="楷体" w:eastAsia="楷体"/>
          <w:sz w:val="28"/>
          <w:szCs w:val="28"/>
        </w:rPr>
        <w:t>（</w:t>
      </w:r>
      <w:r>
        <w:rPr>
          <w:rFonts w:hint="eastAsia" w:ascii="楷体" w:hAnsi="楷体" w:eastAsia="楷体"/>
          <w:sz w:val="28"/>
          <w:szCs w:val="28"/>
          <w:lang w:val="en-US" w:eastAsia="zh-CN"/>
        </w:rPr>
        <w:t>六</w:t>
      </w:r>
      <w:r>
        <w:rPr>
          <w:rFonts w:hint="eastAsia" w:ascii="楷体" w:hAnsi="楷体" w:eastAsia="楷体"/>
          <w:sz w:val="28"/>
          <w:szCs w:val="28"/>
        </w:rPr>
        <w:t>）</w:t>
      </w:r>
      <w:r>
        <w:rPr>
          <w:rFonts w:hint="eastAsia" w:ascii="仿宋" w:hAnsi="仿宋" w:eastAsia="仿宋" w:cs="Tahoma"/>
          <w:sz w:val="28"/>
          <w:szCs w:val="28"/>
        </w:rPr>
        <w:t>关于利息计算的特别说明</w:t>
      </w:r>
      <w:r>
        <w:rPr>
          <w:rFonts w:hint="eastAsia" w:ascii="仿宋" w:hAnsi="仿宋" w:eastAsia="仿宋" w:cs="Tahoma"/>
          <w:sz w:val="28"/>
          <w:szCs w:val="28"/>
          <w:lang w:eastAsia="zh-CN"/>
        </w:rPr>
        <w:t>。</w:t>
      </w:r>
    </w:p>
    <w:p w14:paraId="33E000CC">
      <w:pPr>
        <w:adjustRightInd w:val="0"/>
        <w:snapToGrid w:val="0"/>
        <w:spacing w:line="460" w:lineRule="exact"/>
        <w:ind w:firstLine="482"/>
        <w:outlineLvl w:val="0"/>
        <w:rPr>
          <w:rFonts w:ascii="仿宋" w:hAnsi="仿宋" w:eastAsia="仿宋"/>
          <w:sz w:val="28"/>
          <w:szCs w:val="28"/>
        </w:rPr>
      </w:pPr>
      <w:r>
        <w:rPr>
          <w:rFonts w:hint="eastAsia" w:ascii="仿宋" w:hAnsi="仿宋" w:eastAsia="仿宋"/>
          <w:sz w:val="28"/>
          <w:szCs w:val="28"/>
        </w:rPr>
        <w:t>债权人申报利息债权的，应当提供详尽的利息计算清单。利息计算截止至20</w:t>
      </w:r>
      <w:r>
        <w:rPr>
          <w:rFonts w:ascii="仿宋" w:hAnsi="仿宋" w:eastAsia="仿宋"/>
          <w:sz w:val="28"/>
          <w:szCs w:val="28"/>
        </w:rPr>
        <w:t>2</w:t>
      </w:r>
      <w:r>
        <w:rPr>
          <w:rFonts w:hint="eastAsia" w:ascii="仿宋" w:hAnsi="仿宋" w:eastAsia="仿宋"/>
          <w:sz w:val="28"/>
          <w:szCs w:val="28"/>
          <w:lang w:val="en-US" w:eastAsia="zh-CN"/>
        </w:rPr>
        <w:t>4</w:t>
      </w:r>
      <w:r>
        <w:rPr>
          <w:rFonts w:hint="eastAsia" w:ascii="仿宋" w:hAnsi="仿宋" w:eastAsia="仿宋"/>
          <w:sz w:val="28"/>
          <w:szCs w:val="28"/>
        </w:rPr>
        <w:t>年</w:t>
      </w:r>
      <w:r>
        <w:rPr>
          <w:rFonts w:hint="eastAsia" w:ascii="仿宋" w:hAnsi="仿宋" w:eastAsia="仿宋"/>
          <w:sz w:val="28"/>
          <w:szCs w:val="28"/>
          <w:lang w:val="en-US" w:eastAsia="zh-CN"/>
        </w:rPr>
        <w:t>11</w:t>
      </w:r>
      <w:r>
        <w:rPr>
          <w:rFonts w:hint="eastAsia" w:ascii="仿宋" w:hAnsi="仿宋" w:eastAsia="仿宋"/>
          <w:sz w:val="28"/>
          <w:szCs w:val="28"/>
        </w:rPr>
        <w:t>月</w:t>
      </w:r>
      <w:r>
        <w:rPr>
          <w:rFonts w:hint="eastAsia" w:ascii="仿宋" w:hAnsi="仿宋" w:eastAsia="仿宋"/>
          <w:sz w:val="28"/>
          <w:szCs w:val="28"/>
          <w:lang w:val="en-US" w:eastAsia="zh-CN"/>
        </w:rPr>
        <w:t>6</w:t>
      </w:r>
      <w:r>
        <w:rPr>
          <w:rFonts w:hint="eastAsia" w:ascii="仿宋" w:hAnsi="仿宋" w:eastAsia="仿宋"/>
          <w:sz w:val="28"/>
          <w:szCs w:val="28"/>
        </w:rPr>
        <w:t>日（含）。</w:t>
      </w:r>
    </w:p>
    <w:p w14:paraId="5A1F4BB6">
      <w:pPr>
        <w:adjustRightInd w:val="0"/>
        <w:snapToGrid w:val="0"/>
        <w:spacing w:line="460" w:lineRule="exact"/>
        <w:ind w:firstLine="482"/>
        <w:outlineLvl w:val="0"/>
        <w:rPr>
          <w:rFonts w:ascii="仿宋" w:hAnsi="仿宋" w:eastAsia="仿宋"/>
          <w:b/>
          <w:bCs/>
          <w:sz w:val="28"/>
          <w:szCs w:val="28"/>
        </w:rPr>
      </w:pPr>
      <w:r>
        <w:rPr>
          <w:rFonts w:hint="eastAsia" w:ascii="仿宋" w:hAnsi="仿宋" w:eastAsia="仿宋"/>
          <w:sz w:val="28"/>
          <w:szCs w:val="28"/>
        </w:rPr>
        <w:t>利息计算清单应当包含如下要素：计息本金、计息起始日、计息终止日、计息天数、利率、利息金额、复利起始日、复利终止日、复利计息天数、复利利率、复利金额、合计数等。</w:t>
      </w:r>
      <w:r>
        <w:rPr>
          <w:rFonts w:hint="eastAsia" w:ascii="仿宋" w:hAnsi="仿宋" w:eastAsia="仿宋"/>
          <w:b/>
          <w:bCs/>
          <w:sz w:val="28"/>
          <w:szCs w:val="28"/>
          <w:u w:val="single"/>
        </w:rPr>
        <w:t>如生效法律文书判定支付迟延履行期间的加倍部分债务利息的，该加倍部分债务利息单独计算并单独列明，不得与上述利息混同计算。</w:t>
      </w:r>
    </w:p>
    <w:p w14:paraId="668251B8">
      <w:pPr>
        <w:adjustRightInd w:val="0"/>
        <w:snapToGrid w:val="0"/>
        <w:spacing w:line="460" w:lineRule="exact"/>
        <w:ind w:firstLine="482"/>
        <w:outlineLvl w:val="0"/>
        <w:rPr>
          <w:rFonts w:ascii="黑体" w:hAnsi="黑体" w:eastAsia="黑体"/>
          <w:sz w:val="28"/>
          <w:szCs w:val="28"/>
        </w:rPr>
      </w:pPr>
      <w:r>
        <w:rPr>
          <w:rFonts w:hint="eastAsia" w:ascii="黑体" w:hAnsi="黑体" w:eastAsia="黑体"/>
          <w:sz w:val="28"/>
          <w:szCs w:val="28"/>
        </w:rPr>
        <w:t>三、申报债权应提供的材料</w:t>
      </w:r>
    </w:p>
    <w:p w14:paraId="6AD19FD8">
      <w:pPr>
        <w:adjustRightInd w:val="0"/>
        <w:snapToGrid w:val="0"/>
        <w:spacing w:line="460" w:lineRule="exact"/>
        <w:ind w:firstLine="482"/>
        <w:outlineLvl w:val="0"/>
        <w:rPr>
          <w:rFonts w:ascii="楷体" w:hAnsi="楷体" w:eastAsia="楷体"/>
          <w:sz w:val="28"/>
          <w:szCs w:val="28"/>
        </w:rPr>
      </w:pPr>
      <w:r>
        <w:rPr>
          <w:rFonts w:hint="eastAsia" w:ascii="楷体" w:hAnsi="楷体" w:eastAsia="楷体"/>
          <w:sz w:val="28"/>
          <w:szCs w:val="28"/>
        </w:rPr>
        <w:t>（一）申报材料</w:t>
      </w:r>
    </w:p>
    <w:p w14:paraId="241DE39F">
      <w:pPr>
        <w:adjustRightInd w:val="0"/>
        <w:snapToGrid w:val="0"/>
        <w:spacing w:line="460" w:lineRule="exact"/>
        <w:ind w:firstLine="482"/>
        <w:outlineLvl w:val="0"/>
        <w:rPr>
          <w:rFonts w:hint="eastAsia" w:ascii="仿宋" w:hAnsi="仿宋" w:eastAsia="仿宋"/>
          <w:sz w:val="28"/>
          <w:szCs w:val="28"/>
        </w:rPr>
      </w:pPr>
      <w:r>
        <w:rPr>
          <w:rFonts w:hint="eastAsia" w:ascii="仿宋" w:hAnsi="仿宋" w:eastAsia="仿宋"/>
          <w:sz w:val="28"/>
          <w:szCs w:val="28"/>
        </w:rPr>
        <w:t>1.《债权申报表》；</w:t>
      </w:r>
    </w:p>
    <w:p w14:paraId="5DEFF42F">
      <w:pPr>
        <w:adjustRightInd w:val="0"/>
        <w:snapToGrid w:val="0"/>
        <w:spacing w:line="460" w:lineRule="exact"/>
        <w:ind w:firstLine="482"/>
        <w:outlineLvl w:val="0"/>
        <w:rPr>
          <w:rFonts w:hint="eastAsia" w:ascii="仿宋" w:hAnsi="仿宋" w:eastAsia="仿宋"/>
          <w:sz w:val="28"/>
          <w:szCs w:val="28"/>
        </w:rPr>
      </w:pPr>
      <w:r>
        <w:rPr>
          <w:rFonts w:hint="eastAsia" w:ascii="仿宋" w:hAnsi="仿宋" w:eastAsia="仿宋"/>
          <w:sz w:val="28"/>
          <w:szCs w:val="28"/>
        </w:rPr>
        <w:t>2.《利息计算清单》；</w:t>
      </w:r>
    </w:p>
    <w:p w14:paraId="306A7E62">
      <w:pPr>
        <w:adjustRightInd w:val="0"/>
        <w:snapToGrid w:val="0"/>
        <w:spacing w:line="460" w:lineRule="exact"/>
        <w:ind w:firstLine="482"/>
        <w:outlineLvl w:val="0"/>
        <w:rPr>
          <w:rFonts w:hint="eastAsia" w:ascii="仿宋" w:hAnsi="仿宋" w:eastAsia="仿宋"/>
          <w:sz w:val="28"/>
          <w:szCs w:val="28"/>
        </w:rPr>
      </w:pPr>
      <w:r>
        <w:rPr>
          <w:rFonts w:hint="eastAsia" w:ascii="仿宋" w:hAnsi="仿宋" w:eastAsia="仿宋"/>
          <w:sz w:val="28"/>
          <w:szCs w:val="28"/>
        </w:rPr>
        <w:t>3.债权人的主体资料：债权人系法人或其他组织的，应提交营业执照副本复印件、法定代表人或负责人身份证明书及身份证复印件，以上复印件加盖公司公章。如委托代理人申报债权，应提交授权委托书、委托代理人的身份证件或律师执业证，委托代理人是律师的还应提交律师事务所的指派函。债权人系自然人的，应提交个人身份证明，如委托代理人申报债权，应提交授权委托书、委托代理人的身份证件或律师执业证，委托代理人是律师的还应提交律师事务所的指派函；</w:t>
      </w:r>
    </w:p>
    <w:p w14:paraId="45EDAB63">
      <w:pPr>
        <w:adjustRightInd w:val="0"/>
        <w:snapToGrid w:val="0"/>
        <w:spacing w:line="460" w:lineRule="exact"/>
        <w:ind w:firstLine="482"/>
        <w:outlineLvl w:val="0"/>
        <w:rPr>
          <w:rFonts w:hint="eastAsia" w:ascii="仿宋" w:hAnsi="仿宋" w:eastAsia="仿宋"/>
          <w:sz w:val="28"/>
          <w:szCs w:val="28"/>
        </w:rPr>
      </w:pPr>
      <w:r>
        <w:rPr>
          <w:rFonts w:hint="eastAsia" w:ascii="仿宋" w:hAnsi="仿宋" w:eastAsia="仿宋"/>
          <w:sz w:val="28"/>
          <w:szCs w:val="28"/>
          <w:lang w:val="en-US" w:eastAsia="zh-CN"/>
        </w:rPr>
        <w:t>4</w:t>
      </w:r>
      <w:r>
        <w:rPr>
          <w:rFonts w:hint="eastAsia" w:ascii="仿宋" w:hAnsi="仿宋" w:eastAsia="仿宋"/>
          <w:sz w:val="28"/>
          <w:szCs w:val="28"/>
        </w:rPr>
        <w:t>.证据材料（加盖骑缝章）；</w:t>
      </w:r>
    </w:p>
    <w:p w14:paraId="7D2C50AE">
      <w:pPr>
        <w:adjustRightInd w:val="0"/>
        <w:snapToGrid w:val="0"/>
        <w:spacing w:line="460" w:lineRule="exact"/>
        <w:ind w:firstLine="482"/>
        <w:outlineLvl w:val="0"/>
        <w:rPr>
          <w:rFonts w:hint="eastAsia" w:ascii="仿宋" w:hAnsi="仿宋" w:eastAsia="仿宋"/>
          <w:sz w:val="28"/>
          <w:szCs w:val="28"/>
        </w:rPr>
      </w:pPr>
      <w:r>
        <w:rPr>
          <w:rFonts w:hint="eastAsia" w:ascii="仿宋" w:hAnsi="仿宋" w:eastAsia="仿宋"/>
          <w:sz w:val="28"/>
          <w:szCs w:val="28"/>
          <w:lang w:val="en-US" w:eastAsia="zh-CN"/>
        </w:rPr>
        <w:t>5</w:t>
      </w:r>
      <w:r>
        <w:rPr>
          <w:rFonts w:hint="eastAsia" w:ascii="仿宋" w:hAnsi="仿宋" w:eastAsia="仿宋"/>
          <w:sz w:val="28"/>
          <w:szCs w:val="28"/>
        </w:rPr>
        <w:t>.债权人地址及联系方式确认书；</w:t>
      </w:r>
    </w:p>
    <w:p w14:paraId="05BD0198">
      <w:pPr>
        <w:adjustRightInd w:val="0"/>
        <w:snapToGrid w:val="0"/>
        <w:spacing w:line="460" w:lineRule="exact"/>
        <w:ind w:firstLine="482"/>
        <w:outlineLvl w:val="0"/>
        <w:rPr>
          <w:rFonts w:hint="eastAsia" w:ascii="仿宋" w:hAnsi="仿宋" w:eastAsia="仿宋"/>
          <w:sz w:val="28"/>
          <w:szCs w:val="28"/>
        </w:rPr>
      </w:pPr>
      <w:r>
        <w:rPr>
          <w:rFonts w:hint="eastAsia" w:ascii="仿宋" w:hAnsi="仿宋" w:eastAsia="仿宋"/>
          <w:sz w:val="28"/>
          <w:szCs w:val="28"/>
          <w:lang w:val="en-US" w:eastAsia="zh-CN"/>
        </w:rPr>
        <w:t>6</w:t>
      </w:r>
      <w:r>
        <w:rPr>
          <w:rFonts w:hint="eastAsia" w:ascii="仿宋" w:hAnsi="仿宋" w:eastAsia="仿宋"/>
          <w:sz w:val="28"/>
          <w:szCs w:val="28"/>
        </w:rPr>
        <w:t>.确认阅读、了解《债权申报须知》的内容，在“申报人声明”签字、按手印或加盖公章。</w:t>
      </w:r>
    </w:p>
    <w:p w14:paraId="2FA2CAC1">
      <w:pPr>
        <w:adjustRightInd w:val="0"/>
        <w:snapToGrid w:val="0"/>
        <w:spacing w:line="460" w:lineRule="exact"/>
        <w:ind w:firstLine="482"/>
        <w:outlineLvl w:val="0"/>
        <w:rPr>
          <w:rFonts w:ascii="仿宋" w:hAnsi="仿宋" w:eastAsia="仿宋"/>
          <w:b/>
          <w:bCs/>
          <w:sz w:val="28"/>
          <w:szCs w:val="28"/>
        </w:rPr>
      </w:pPr>
      <w:r>
        <w:rPr>
          <w:rFonts w:hint="eastAsia" w:ascii="仿宋" w:hAnsi="仿宋" w:eastAsia="仿宋"/>
          <w:b/>
          <w:bCs/>
          <w:sz w:val="28"/>
          <w:szCs w:val="28"/>
        </w:rPr>
        <w:t>请债权人在上述债权申报资料上签字按手印或加盖公章，提交</w:t>
      </w:r>
      <w:r>
        <w:rPr>
          <w:rFonts w:hint="eastAsia" w:ascii="仿宋" w:hAnsi="仿宋" w:eastAsia="仿宋"/>
          <w:b/>
          <w:bCs/>
          <w:sz w:val="28"/>
          <w:szCs w:val="28"/>
          <w:lang w:val="en-US" w:eastAsia="zh-Hans"/>
        </w:rPr>
        <w:t>至</w:t>
      </w:r>
      <w:r>
        <w:rPr>
          <w:rFonts w:hint="eastAsia" w:ascii="仿宋" w:hAnsi="仿宋" w:eastAsia="仿宋"/>
          <w:b/>
          <w:bCs/>
          <w:sz w:val="28"/>
          <w:szCs w:val="28"/>
          <w:lang w:val="en-US" w:eastAsia="zh-CN"/>
        </w:rPr>
        <w:t>清算组</w:t>
      </w:r>
      <w:r>
        <w:rPr>
          <w:rFonts w:hint="eastAsia" w:ascii="仿宋" w:hAnsi="仿宋" w:eastAsia="仿宋"/>
          <w:b/>
          <w:bCs/>
          <w:sz w:val="28"/>
          <w:szCs w:val="28"/>
        </w:rPr>
        <w:t>。</w:t>
      </w:r>
    </w:p>
    <w:p w14:paraId="776B6F08">
      <w:pPr>
        <w:adjustRightInd w:val="0"/>
        <w:snapToGrid w:val="0"/>
        <w:spacing w:line="460" w:lineRule="exact"/>
        <w:ind w:firstLine="482"/>
        <w:outlineLvl w:val="0"/>
        <w:rPr>
          <w:rFonts w:ascii="楷体" w:hAnsi="楷体" w:eastAsia="楷体"/>
          <w:sz w:val="28"/>
          <w:szCs w:val="28"/>
        </w:rPr>
      </w:pPr>
      <w:r>
        <w:rPr>
          <w:rFonts w:hint="eastAsia" w:ascii="楷体" w:hAnsi="楷体" w:eastAsia="楷体"/>
          <w:sz w:val="28"/>
          <w:szCs w:val="28"/>
        </w:rPr>
        <w:t>（</w:t>
      </w:r>
      <w:r>
        <w:rPr>
          <w:rFonts w:hint="eastAsia" w:ascii="楷体" w:hAnsi="楷体" w:eastAsia="楷体"/>
          <w:sz w:val="28"/>
          <w:szCs w:val="28"/>
          <w:lang w:val="en-US" w:eastAsia="zh-CN"/>
        </w:rPr>
        <w:t>二</w:t>
      </w:r>
      <w:r>
        <w:rPr>
          <w:rFonts w:hint="eastAsia" w:ascii="楷体" w:hAnsi="楷体" w:eastAsia="楷体"/>
          <w:sz w:val="28"/>
          <w:szCs w:val="28"/>
        </w:rPr>
        <w:t>）特别注意</w:t>
      </w:r>
    </w:p>
    <w:p w14:paraId="0FD8AAFD">
      <w:pPr>
        <w:adjustRightInd w:val="0"/>
        <w:snapToGrid w:val="0"/>
        <w:spacing w:before="50" w:line="460" w:lineRule="exact"/>
        <w:ind w:firstLine="482"/>
        <w:outlineLvl w:val="0"/>
        <w:rPr>
          <w:rFonts w:ascii="仿宋" w:hAnsi="仿宋" w:eastAsia="仿宋" w:cs="Tahoma"/>
          <w:b/>
          <w:bCs/>
          <w:sz w:val="28"/>
          <w:szCs w:val="28"/>
        </w:rPr>
      </w:pPr>
      <w:r>
        <w:rPr>
          <w:rFonts w:hint="eastAsia" w:ascii="仿宋" w:hAnsi="仿宋" w:eastAsia="仿宋" w:cs="Tahoma"/>
          <w:b w:val="0"/>
          <w:bCs w:val="0"/>
          <w:sz w:val="28"/>
          <w:szCs w:val="28"/>
        </w:rPr>
        <w:t>债权人提交的申报材料复印件，在申报同时提交原件供核对，债权人有义务保证其提交的文件资料与原件相一致，并在其提交的复印件上由债权人或其受托人签名，债权人系单位的需一并</w:t>
      </w:r>
      <w:r>
        <w:rPr>
          <w:rFonts w:hint="eastAsia" w:ascii="仿宋" w:hAnsi="仿宋" w:eastAsia="仿宋"/>
          <w:b w:val="0"/>
          <w:bCs w:val="0"/>
          <w:sz w:val="28"/>
          <w:szCs w:val="28"/>
        </w:rPr>
        <w:t>加盖公章和骑缝章</w:t>
      </w:r>
      <w:r>
        <w:rPr>
          <w:rFonts w:hint="eastAsia" w:ascii="仿宋" w:hAnsi="仿宋" w:eastAsia="仿宋" w:cs="Tahoma"/>
          <w:b w:val="0"/>
          <w:bCs w:val="0"/>
          <w:sz w:val="28"/>
          <w:szCs w:val="28"/>
        </w:rPr>
        <w:t>。</w:t>
      </w:r>
    </w:p>
    <w:p w14:paraId="0B1C3874">
      <w:pPr>
        <w:adjustRightInd w:val="0"/>
        <w:snapToGrid w:val="0"/>
        <w:spacing w:line="460" w:lineRule="exact"/>
        <w:ind w:firstLine="482"/>
        <w:outlineLvl w:val="0"/>
        <w:rPr>
          <w:rFonts w:ascii="黑体" w:hAnsi="黑体" w:eastAsia="黑体"/>
          <w:sz w:val="28"/>
          <w:szCs w:val="28"/>
        </w:rPr>
      </w:pPr>
      <w:r>
        <w:rPr>
          <w:rFonts w:hint="eastAsia" w:ascii="黑体" w:hAnsi="黑体" w:eastAsia="黑体"/>
          <w:sz w:val="28"/>
          <w:szCs w:val="28"/>
        </w:rPr>
        <w:t>四、申报资料装订顺序要求</w:t>
      </w:r>
    </w:p>
    <w:p w14:paraId="56E0A09A">
      <w:pPr>
        <w:adjustRightInd w:val="0"/>
        <w:snapToGrid w:val="0"/>
        <w:spacing w:line="460" w:lineRule="exact"/>
        <w:ind w:firstLine="482"/>
        <w:outlineLvl w:val="0"/>
        <w:rPr>
          <w:rFonts w:ascii="仿宋" w:hAnsi="仿宋" w:eastAsia="仿宋"/>
          <w:b/>
          <w:bCs/>
          <w:sz w:val="28"/>
          <w:szCs w:val="28"/>
        </w:rPr>
      </w:pPr>
      <w:r>
        <w:rPr>
          <w:rFonts w:hint="eastAsia" w:ascii="仿宋" w:hAnsi="仿宋" w:eastAsia="仿宋"/>
          <w:b/>
          <w:bCs/>
          <w:sz w:val="28"/>
          <w:szCs w:val="28"/>
        </w:rPr>
        <w:t>债权人需按照《债权申报表》、《利息计算清单》、《</w:t>
      </w:r>
      <w:r>
        <w:rPr>
          <w:rFonts w:hint="eastAsia" w:ascii="仿宋" w:hAnsi="仿宋" w:eastAsia="仿宋"/>
          <w:b/>
          <w:bCs/>
          <w:sz w:val="28"/>
          <w:szCs w:val="28"/>
          <w:lang w:val="en-US" w:eastAsia="zh-Hans"/>
        </w:rPr>
        <w:t>债权申报证据</w:t>
      </w:r>
      <w:r>
        <w:rPr>
          <w:rFonts w:hint="eastAsia" w:ascii="仿宋" w:hAnsi="仿宋" w:eastAsia="仿宋"/>
          <w:b/>
          <w:bCs/>
          <w:sz w:val="28"/>
          <w:szCs w:val="28"/>
        </w:rPr>
        <w:t>清单》、债权人主体资格材料、《授权委托书》、证明享有债权的证据材料、《债权申报须知》的顺序依次装订，并进行页码编辑。</w:t>
      </w:r>
    </w:p>
    <w:p w14:paraId="077F5F7E">
      <w:pPr>
        <w:adjustRightInd w:val="0"/>
        <w:snapToGrid w:val="0"/>
        <w:spacing w:line="460" w:lineRule="exact"/>
        <w:ind w:firstLine="482"/>
        <w:outlineLvl w:val="0"/>
        <w:rPr>
          <w:rFonts w:ascii="黑体" w:hAnsi="黑体" w:eastAsia="黑体"/>
          <w:sz w:val="28"/>
          <w:szCs w:val="28"/>
        </w:rPr>
      </w:pPr>
      <w:r>
        <w:rPr>
          <w:rFonts w:hint="eastAsia" w:ascii="黑体" w:hAnsi="黑体" w:eastAsia="黑体"/>
          <w:sz w:val="28"/>
          <w:szCs w:val="28"/>
        </w:rPr>
        <w:t>五、</w:t>
      </w:r>
      <w:r>
        <w:rPr>
          <w:rFonts w:hint="eastAsia" w:ascii="黑体" w:hAnsi="黑体" w:eastAsia="黑体"/>
          <w:sz w:val="28"/>
          <w:szCs w:val="28"/>
          <w:lang w:val="en-US" w:eastAsia="zh-Hans"/>
        </w:rPr>
        <w:t>信息披露</w:t>
      </w:r>
    </w:p>
    <w:p w14:paraId="6E95A1A7">
      <w:pPr>
        <w:adjustRightInd w:val="0"/>
        <w:snapToGrid w:val="0"/>
        <w:spacing w:line="460" w:lineRule="exact"/>
        <w:ind w:firstLine="560" w:firstLineChars="200"/>
        <w:jc w:val="left"/>
        <w:outlineLvl w:val="0"/>
        <w:rPr>
          <w:rFonts w:ascii="黑体" w:hAnsi="黑体" w:eastAsia="黑体"/>
          <w:sz w:val="28"/>
          <w:szCs w:val="28"/>
        </w:rPr>
      </w:pPr>
      <w:r>
        <w:rPr>
          <w:rFonts w:hint="eastAsia" w:ascii="仿宋" w:hAnsi="仿宋" w:eastAsia="仿宋"/>
          <w:sz w:val="28"/>
          <w:szCs w:val="28"/>
        </w:rPr>
        <w:t>为债权人及时了解案件动态，</w:t>
      </w:r>
      <w:r>
        <w:rPr>
          <w:rFonts w:hint="eastAsia" w:ascii="仿宋" w:hAnsi="仿宋" w:eastAsia="仿宋"/>
          <w:sz w:val="28"/>
          <w:szCs w:val="28"/>
          <w:lang w:val="en-US" w:eastAsia="zh-CN"/>
        </w:rPr>
        <w:t>清算组</w:t>
      </w:r>
      <w:r>
        <w:rPr>
          <w:rFonts w:hint="eastAsia" w:ascii="仿宋" w:hAnsi="仿宋" w:eastAsia="仿宋"/>
          <w:sz w:val="28"/>
          <w:szCs w:val="28"/>
        </w:rPr>
        <w:t>将在</w:t>
      </w:r>
      <w:r>
        <w:rPr>
          <w:rFonts w:hint="eastAsia" w:ascii="仿宋" w:hAnsi="仿宋" w:eastAsia="仿宋"/>
          <w:b/>
          <w:bCs/>
          <w:sz w:val="28"/>
          <w:szCs w:val="28"/>
          <w:lang w:val="en-US" w:eastAsia="zh-Hans"/>
        </w:rPr>
        <w:t>全国企业破产重整</w:t>
      </w:r>
      <w:r>
        <w:rPr>
          <w:rFonts w:hint="eastAsia" w:ascii="仿宋" w:hAnsi="仿宋" w:eastAsia="仿宋"/>
          <w:b/>
          <w:bCs/>
          <w:sz w:val="28"/>
          <w:szCs w:val="28"/>
          <w:lang w:val="en-US" w:eastAsia="zh-CN"/>
        </w:rPr>
        <w:t>案件</w:t>
      </w:r>
      <w:r>
        <w:rPr>
          <w:rFonts w:hint="eastAsia" w:ascii="仿宋" w:hAnsi="仿宋" w:eastAsia="仿宋"/>
          <w:b/>
          <w:bCs/>
          <w:sz w:val="28"/>
          <w:szCs w:val="28"/>
          <w:lang w:val="en-US" w:eastAsia="zh-Hans"/>
        </w:rPr>
        <w:t>信息网</w:t>
      </w:r>
      <w:r>
        <w:rPr>
          <w:rFonts w:hint="eastAsia" w:ascii="仿宋" w:hAnsi="仿宋" w:eastAsia="仿宋"/>
          <w:b/>
          <w:bCs/>
          <w:sz w:val="28"/>
          <w:szCs w:val="28"/>
          <w:lang w:val="en-US" w:eastAsia="zh-CN"/>
        </w:rPr>
        <w:t>（网址https://pccz.court.gov.cn/pcajxxw/index/xxwsy）</w:t>
      </w:r>
      <w:r>
        <w:rPr>
          <w:rFonts w:hint="eastAsia" w:ascii="仿宋" w:hAnsi="仿宋" w:eastAsia="仿宋"/>
          <w:sz w:val="28"/>
          <w:szCs w:val="28"/>
        </w:rPr>
        <w:t>不定期发布整案件相关的重要信息，请各位债权人及时予以关注。</w:t>
      </w:r>
    </w:p>
    <w:p w14:paraId="543A3EBE">
      <w:pPr>
        <w:adjustRightInd w:val="0"/>
        <w:snapToGrid w:val="0"/>
        <w:spacing w:line="480" w:lineRule="exact"/>
        <w:ind w:firstLine="482"/>
        <w:outlineLvl w:val="0"/>
        <w:rPr>
          <w:rFonts w:ascii="黑体" w:hAnsi="黑体" w:eastAsia="黑体"/>
          <w:sz w:val="28"/>
          <w:szCs w:val="28"/>
        </w:rPr>
      </w:pPr>
      <w:r>
        <w:rPr>
          <w:rFonts w:hint="eastAsia" w:ascii="黑体" w:hAnsi="黑体" w:eastAsia="黑体"/>
          <w:sz w:val="28"/>
          <w:szCs w:val="28"/>
        </w:rPr>
        <w:t>六、特别提示</w:t>
      </w:r>
    </w:p>
    <w:p w14:paraId="6494B911">
      <w:pPr>
        <w:adjustRightInd w:val="0"/>
        <w:snapToGrid w:val="0"/>
        <w:spacing w:before="50" w:line="480" w:lineRule="exact"/>
        <w:ind w:firstLine="560" w:firstLineChars="200"/>
        <w:outlineLvl w:val="0"/>
        <w:rPr>
          <w:rFonts w:ascii="仿宋" w:hAnsi="仿宋" w:eastAsia="仿宋" w:cs="Tahoma"/>
          <w:sz w:val="28"/>
          <w:szCs w:val="28"/>
        </w:rPr>
      </w:pPr>
      <w:r>
        <w:rPr>
          <w:rFonts w:hint="eastAsia" w:ascii="仿宋" w:hAnsi="仿宋" w:eastAsia="仿宋" w:cs="Tahoma"/>
          <w:sz w:val="28"/>
          <w:szCs w:val="28"/>
        </w:rPr>
        <w:t>1.本《债权申报须知》仅是针对债权人申报债权时注意事项及可能产生风险的特别提示和告知，且</w:t>
      </w:r>
      <w:r>
        <w:rPr>
          <w:rFonts w:hint="eastAsia" w:ascii="仿宋" w:hAnsi="仿宋" w:eastAsia="仿宋"/>
          <w:b/>
          <w:sz w:val="28"/>
          <w:szCs w:val="28"/>
        </w:rPr>
        <w:t>债权申报通知书的寄送不构成</w:t>
      </w:r>
      <w:r>
        <w:rPr>
          <w:rFonts w:hint="eastAsia" w:ascii="仿宋" w:hAnsi="仿宋" w:eastAsia="仿宋"/>
          <w:b/>
          <w:sz w:val="28"/>
          <w:szCs w:val="28"/>
          <w:lang w:val="en-US" w:eastAsia="zh-CN"/>
        </w:rPr>
        <w:t>清算组</w:t>
      </w:r>
      <w:r>
        <w:rPr>
          <w:rFonts w:hint="eastAsia" w:ascii="仿宋" w:hAnsi="仿宋" w:eastAsia="仿宋"/>
          <w:b/>
          <w:sz w:val="28"/>
          <w:szCs w:val="28"/>
        </w:rPr>
        <w:t>对无效债权的重新确认，也不导致债权诉讼时效中止、中断、延长等法律后果。</w:t>
      </w:r>
      <w:r>
        <w:rPr>
          <w:rFonts w:hint="eastAsia" w:ascii="仿宋" w:hAnsi="仿宋" w:eastAsia="仿宋"/>
          <w:b/>
          <w:sz w:val="28"/>
          <w:szCs w:val="28"/>
          <w:lang w:val="en-US" w:eastAsia="zh-CN"/>
        </w:rPr>
        <w:t>清算组</w:t>
      </w:r>
      <w:r>
        <w:rPr>
          <w:rFonts w:hint="eastAsia" w:ascii="仿宋" w:hAnsi="仿宋" w:eastAsia="仿宋"/>
          <w:b/>
          <w:sz w:val="28"/>
          <w:szCs w:val="28"/>
        </w:rPr>
        <w:t>对申报人申报债权材料的接收，不视为对债权的确认。</w:t>
      </w:r>
      <w:r>
        <w:rPr>
          <w:rFonts w:hint="eastAsia" w:ascii="仿宋" w:hAnsi="仿宋" w:eastAsia="仿宋"/>
          <w:sz w:val="28"/>
          <w:szCs w:val="28"/>
        </w:rPr>
        <w:t>债权确认应当经过</w:t>
      </w:r>
      <w:r>
        <w:rPr>
          <w:rFonts w:hint="eastAsia" w:ascii="仿宋" w:hAnsi="仿宋" w:eastAsia="仿宋"/>
          <w:sz w:val="28"/>
          <w:szCs w:val="28"/>
          <w:lang w:val="en-US" w:eastAsia="zh-CN"/>
        </w:rPr>
        <w:t>清算组</w:t>
      </w:r>
      <w:r>
        <w:rPr>
          <w:rFonts w:hint="eastAsia" w:ascii="仿宋" w:hAnsi="仿宋" w:eastAsia="仿宋"/>
          <w:sz w:val="28"/>
          <w:szCs w:val="28"/>
        </w:rPr>
        <w:t>审查、债权人会议核查及人民法院最终裁定确认。</w:t>
      </w:r>
    </w:p>
    <w:p w14:paraId="3CA5B43E">
      <w:pPr>
        <w:adjustRightInd w:val="0"/>
        <w:snapToGrid w:val="0"/>
        <w:spacing w:before="50" w:line="480" w:lineRule="exact"/>
        <w:ind w:firstLine="560" w:firstLineChars="200"/>
        <w:outlineLvl w:val="0"/>
        <w:rPr>
          <w:rFonts w:ascii="仿宋" w:hAnsi="仿宋" w:eastAsia="仿宋" w:cs="Tahoma"/>
          <w:sz w:val="28"/>
          <w:szCs w:val="28"/>
        </w:rPr>
      </w:pPr>
      <w:r>
        <w:rPr>
          <w:rFonts w:hint="eastAsia" w:ascii="仿宋" w:hAnsi="仿宋" w:eastAsia="仿宋" w:cs="Tahoma"/>
          <w:sz w:val="28"/>
          <w:szCs w:val="28"/>
        </w:rPr>
        <w:t>请债权人仔细阅读并注意文本中下划线或加粗字体部分的内容。</w:t>
      </w:r>
    </w:p>
    <w:p w14:paraId="2A0F601E">
      <w:pPr>
        <w:adjustRightInd w:val="0"/>
        <w:snapToGrid w:val="0"/>
        <w:spacing w:before="50" w:line="480" w:lineRule="exact"/>
        <w:ind w:firstLine="562" w:firstLineChars="200"/>
        <w:outlineLvl w:val="0"/>
        <w:rPr>
          <w:rFonts w:ascii="仿宋" w:hAnsi="仿宋" w:eastAsia="仿宋" w:cs="Tahoma"/>
          <w:b/>
          <w:sz w:val="28"/>
          <w:szCs w:val="28"/>
          <w:u w:val="single"/>
        </w:rPr>
      </w:pPr>
      <w:r>
        <w:rPr>
          <w:rFonts w:hint="eastAsia" w:ascii="仿宋" w:hAnsi="仿宋" w:eastAsia="仿宋" w:cs="Tahoma"/>
          <w:b/>
          <w:sz w:val="28"/>
          <w:szCs w:val="28"/>
          <w:u w:val="single"/>
        </w:rPr>
        <w:t>注：本须知不视为出具给债权人的法律意见/建议/文书。</w:t>
      </w:r>
    </w:p>
    <w:p w14:paraId="7F7E1B8D">
      <w:pPr>
        <w:adjustRightInd w:val="0"/>
        <w:snapToGrid w:val="0"/>
        <w:spacing w:before="50" w:line="480" w:lineRule="exact"/>
        <w:ind w:firstLine="560" w:firstLineChars="200"/>
        <w:outlineLvl w:val="0"/>
        <w:rPr>
          <w:rFonts w:ascii="仿宋" w:hAnsi="仿宋" w:eastAsia="仿宋" w:cs="Tahoma"/>
          <w:sz w:val="28"/>
          <w:szCs w:val="28"/>
        </w:rPr>
      </w:pPr>
      <w:r>
        <w:rPr>
          <w:rFonts w:hint="eastAsia" w:ascii="仿宋" w:hAnsi="仿宋" w:eastAsia="仿宋"/>
          <w:sz w:val="28"/>
          <w:szCs w:val="28"/>
        </w:rPr>
        <w:t>2</w:t>
      </w:r>
      <w:r>
        <w:rPr>
          <w:rFonts w:ascii="仿宋" w:hAnsi="仿宋" w:eastAsia="仿宋"/>
          <w:sz w:val="28"/>
          <w:szCs w:val="28"/>
        </w:rPr>
        <w:t>.</w:t>
      </w:r>
      <w:r>
        <w:rPr>
          <w:rFonts w:hint="eastAsia" w:ascii="仿宋" w:hAnsi="仿宋" w:eastAsia="仿宋"/>
          <w:sz w:val="28"/>
          <w:szCs w:val="28"/>
        </w:rPr>
        <w:t>申报人应确保所填写联系人、联系方式的准确性和畅通性。如发生变更，应及时书面通知</w:t>
      </w:r>
      <w:r>
        <w:rPr>
          <w:rFonts w:hint="eastAsia" w:ascii="仿宋" w:hAnsi="仿宋" w:eastAsia="仿宋"/>
          <w:sz w:val="28"/>
          <w:szCs w:val="28"/>
          <w:lang w:val="en-US" w:eastAsia="zh-CN"/>
        </w:rPr>
        <w:t>清算组</w:t>
      </w:r>
      <w:r>
        <w:rPr>
          <w:rFonts w:hint="eastAsia" w:ascii="仿宋" w:hAnsi="仿宋" w:eastAsia="仿宋"/>
          <w:sz w:val="28"/>
          <w:szCs w:val="28"/>
        </w:rPr>
        <w:t>。否则，因通知不到而产生的一切法律后果，均由申报人承担。申报材料必须符合法律规定要求，直接递交或邮寄</w:t>
      </w:r>
      <w:r>
        <w:rPr>
          <w:rFonts w:hint="eastAsia" w:ascii="仿宋" w:hAnsi="仿宋" w:eastAsia="仿宋"/>
          <w:sz w:val="28"/>
          <w:szCs w:val="28"/>
          <w:lang w:val="en-US" w:eastAsia="zh-CN"/>
        </w:rPr>
        <w:t>清算组</w:t>
      </w:r>
      <w:r>
        <w:rPr>
          <w:rFonts w:hint="eastAsia" w:ascii="仿宋" w:hAnsi="仿宋" w:eastAsia="仿宋"/>
          <w:sz w:val="28"/>
          <w:szCs w:val="28"/>
        </w:rPr>
        <w:t>，并附送达回证。</w:t>
      </w:r>
    </w:p>
    <w:p w14:paraId="6C463484">
      <w:pPr>
        <w:adjustRightInd w:val="0"/>
        <w:snapToGrid w:val="0"/>
        <w:spacing w:before="50" w:line="480" w:lineRule="exact"/>
        <w:ind w:firstLine="560" w:firstLineChars="200"/>
        <w:outlineLvl w:val="0"/>
        <w:rPr>
          <w:rFonts w:ascii="仿宋" w:hAnsi="仿宋" w:eastAsia="仿宋" w:cs="Tahoma"/>
          <w:sz w:val="28"/>
          <w:szCs w:val="28"/>
        </w:rPr>
      </w:pPr>
      <w:r>
        <w:rPr>
          <w:rFonts w:ascii="仿宋" w:hAnsi="仿宋" w:eastAsia="仿宋" w:cs="Tahoma"/>
          <w:sz w:val="28"/>
          <w:szCs w:val="28"/>
        </w:rPr>
        <w:t>3</w:t>
      </w:r>
      <w:r>
        <w:rPr>
          <w:rFonts w:hint="eastAsia" w:ascii="仿宋" w:hAnsi="仿宋" w:eastAsia="仿宋" w:cs="Tahoma"/>
          <w:sz w:val="28"/>
          <w:szCs w:val="28"/>
        </w:rPr>
        <w:t>.</w:t>
      </w:r>
      <w:r>
        <w:rPr>
          <w:rFonts w:hint="eastAsia" w:ascii="仿宋" w:hAnsi="仿宋" w:eastAsia="仿宋"/>
          <w:sz w:val="28"/>
          <w:szCs w:val="28"/>
        </w:rPr>
        <w:t>申报人应如实、准确、详细填写《债权申报表》，提供真实、完整、有效的申报材料。申报</w:t>
      </w:r>
      <w:r>
        <w:rPr>
          <w:rFonts w:hint="eastAsia" w:ascii="仿宋" w:hAnsi="仿宋" w:eastAsia="仿宋" w:cs="Tahoma"/>
          <w:sz w:val="28"/>
          <w:szCs w:val="28"/>
        </w:rPr>
        <w:t>人虚假申报债权或提供</w:t>
      </w:r>
      <w:r>
        <w:rPr>
          <w:rFonts w:hint="eastAsia" w:ascii="仿宋" w:hAnsi="仿宋" w:eastAsia="仿宋"/>
          <w:sz w:val="28"/>
          <w:szCs w:val="28"/>
        </w:rPr>
        <w:t>伪造、变造等</w:t>
      </w:r>
      <w:r>
        <w:rPr>
          <w:rFonts w:hint="eastAsia" w:ascii="仿宋" w:hAnsi="仿宋" w:eastAsia="仿宋" w:cs="Tahoma"/>
          <w:sz w:val="28"/>
          <w:szCs w:val="28"/>
        </w:rPr>
        <w:t>虚假申报材料，</w:t>
      </w:r>
      <w:r>
        <w:rPr>
          <w:rFonts w:hint="eastAsia" w:ascii="仿宋" w:hAnsi="仿宋" w:eastAsia="仿宋"/>
          <w:sz w:val="28"/>
          <w:szCs w:val="28"/>
        </w:rPr>
        <w:t>及对重要事实拒绝陈述或作出虚假陈述，</w:t>
      </w:r>
      <w:r>
        <w:rPr>
          <w:rFonts w:hint="eastAsia" w:ascii="仿宋" w:hAnsi="仿宋" w:eastAsia="仿宋" w:cs="Tahoma"/>
          <w:sz w:val="28"/>
          <w:szCs w:val="28"/>
        </w:rPr>
        <w:t>损害债务人、其他债权人或其他利害关系人利益的，</w:t>
      </w:r>
      <w:r>
        <w:rPr>
          <w:rFonts w:hint="eastAsia" w:ascii="仿宋" w:hAnsi="仿宋" w:eastAsia="仿宋"/>
          <w:sz w:val="28"/>
          <w:szCs w:val="28"/>
        </w:rPr>
        <w:t>将承担相应的法律责任，情节严重构成犯罪的，将移交司法机关处理。</w:t>
      </w:r>
    </w:p>
    <w:p w14:paraId="693490F4">
      <w:pPr>
        <w:adjustRightInd w:val="0"/>
        <w:snapToGrid w:val="0"/>
        <w:spacing w:before="50" w:line="480" w:lineRule="exact"/>
        <w:ind w:firstLine="560" w:firstLineChars="200"/>
        <w:outlineLvl w:val="0"/>
        <w:rPr>
          <w:rFonts w:ascii="仿宋" w:hAnsi="仿宋" w:eastAsia="仿宋" w:cs="Tahoma"/>
          <w:sz w:val="28"/>
          <w:szCs w:val="28"/>
        </w:rPr>
      </w:pPr>
      <w:r>
        <w:rPr>
          <w:rFonts w:ascii="仿宋" w:hAnsi="仿宋" w:eastAsia="仿宋" w:cs="Tahoma"/>
          <w:sz w:val="28"/>
          <w:szCs w:val="28"/>
        </w:rPr>
        <w:t>4</w:t>
      </w:r>
      <w:r>
        <w:rPr>
          <w:rFonts w:hint="eastAsia" w:ascii="仿宋" w:hAnsi="仿宋" w:eastAsia="仿宋" w:cs="Tahoma"/>
          <w:sz w:val="28"/>
          <w:szCs w:val="28"/>
        </w:rPr>
        <w:t>.为债权人利益最大化考虑，建议债权人在必要时</w:t>
      </w:r>
      <w:r>
        <w:rPr>
          <w:rFonts w:hint="eastAsia" w:ascii="仿宋" w:hAnsi="仿宋" w:eastAsia="仿宋" w:cs="Tahoma"/>
          <w:sz w:val="28"/>
          <w:szCs w:val="28"/>
          <w:lang w:val="en-US" w:eastAsia="zh-CN"/>
        </w:rPr>
        <w:t>可以</w:t>
      </w:r>
      <w:r>
        <w:rPr>
          <w:rFonts w:hint="eastAsia" w:ascii="仿宋" w:hAnsi="仿宋" w:eastAsia="仿宋" w:cs="Tahoma"/>
          <w:sz w:val="28"/>
          <w:szCs w:val="28"/>
        </w:rPr>
        <w:t>寻求法律帮助，或在法律专业人士的协助下申报债权。</w:t>
      </w:r>
    </w:p>
    <w:p w14:paraId="0148AC93">
      <w:pPr>
        <w:adjustRightInd w:val="0"/>
        <w:snapToGrid w:val="0"/>
        <w:spacing w:before="50" w:line="480" w:lineRule="exact"/>
        <w:ind w:firstLine="560" w:firstLineChars="200"/>
        <w:outlineLvl w:val="0"/>
        <w:rPr>
          <w:rFonts w:ascii="仿宋" w:hAnsi="仿宋" w:eastAsia="仿宋" w:cs="Tahoma"/>
          <w:sz w:val="28"/>
          <w:szCs w:val="28"/>
        </w:rPr>
      </w:pPr>
      <w:r>
        <w:rPr>
          <w:rFonts w:ascii="仿宋" w:hAnsi="仿宋" w:eastAsia="仿宋" w:cs="Tahoma"/>
          <w:sz w:val="28"/>
          <w:szCs w:val="28"/>
        </w:rPr>
        <w:t>5</w:t>
      </w:r>
      <w:r>
        <w:rPr>
          <w:rFonts w:hint="eastAsia" w:ascii="仿宋" w:hAnsi="仿宋" w:eastAsia="仿宋" w:cs="Tahoma"/>
          <w:sz w:val="28"/>
          <w:szCs w:val="28"/>
        </w:rPr>
        <w:t>.本须知内容与现行法律、法规、司法解释及人民法院司法文件不一致的，以后者为准。</w:t>
      </w:r>
    </w:p>
    <w:p w14:paraId="43C60291">
      <w:pPr>
        <w:adjustRightInd w:val="0"/>
        <w:snapToGrid w:val="0"/>
        <w:spacing w:before="50" w:line="312" w:lineRule="auto"/>
        <w:outlineLvl w:val="0"/>
        <w:rPr>
          <w:rFonts w:ascii="仿宋_GB2312" w:hAnsi="仿宋" w:eastAsia="仿宋_GB2312" w:cs="Tahoma"/>
          <w:b/>
          <w:sz w:val="28"/>
          <w:szCs w:val="28"/>
        </w:rPr>
      </w:pPr>
    </w:p>
    <w:p w14:paraId="1AEFE8D5">
      <w:pPr>
        <w:adjustRightInd w:val="0"/>
        <w:snapToGrid w:val="0"/>
        <w:spacing w:before="50" w:line="312" w:lineRule="auto"/>
        <w:ind w:firstLine="562" w:firstLineChars="200"/>
        <w:outlineLvl w:val="0"/>
        <w:rPr>
          <w:rFonts w:ascii="仿宋_GB2312" w:hAnsi="仿宋" w:eastAsia="仿宋_GB2312" w:cs="Tahoma"/>
          <w:sz w:val="28"/>
          <w:szCs w:val="28"/>
        </w:rPr>
      </w:pPr>
      <w:r>
        <w:rPr>
          <w:rFonts w:hint="eastAsia" w:ascii="仿宋_GB2312" w:hAnsi="仿宋" w:eastAsia="仿宋_GB2312" w:cs="Tahoma"/>
          <w:b/>
          <w:sz w:val="28"/>
          <w:szCs w:val="28"/>
        </w:rPr>
        <w:t>（以下为申报人声明，需签字盖章）</w:t>
      </w:r>
    </w:p>
    <w:p w14:paraId="5C748D80">
      <w:pPr>
        <w:adjustRightInd w:val="0"/>
        <w:snapToGrid w:val="0"/>
        <w:spacing w:before="50" w:line="312" w:lineRule="auto"/>
        <w:outlineLvl w:val="0"/>
        <w:rPr>
          <w:rFonts w:ascii="仿宋_GB2312" w:hAnsi="仿宋" w:eastAsia="仿宋_GB2312" w:cs="Tahoma"/>
          <w:sz w:val="28"/>
          <w:szCs w:val="28"/>
        </w:rPr>
      </w:pPr>
      <w:r>
        <w:rPr>
          <w:rFonts w:hint="eastAsia" w:ascii="仿宋_GB2312" w:hAnsi="仿宋" w:eastAsia="仿宋_GB2312" w:cs="Tahoma"/>
          <w:sz w:val="28"/>
          <w:szCs w:val="28"/>
        </w:rPr>
        <w:t>～～～～～～～～～～～～～～～～～～～～～～～～～～～～～</w:t>
      </w:r>
    </w:p>
    <w:p w14:paraId="2294DC1E">
      <w:pPr>
        <w:adjustRightInd w:val="0"/>
        <w:snapToGrid w:val="0"/>
        <w:spacing w:before="50" w:line="312" w:lineRule="auto"/>
        <w:jc w:val="center"/>
        <w:outlineLvl w:val="0"/>
        <w:rPr>
          <w:rFonts w:ascii="仿宋_GB2312" w:hAnsi="楷体" w:eastAsia="仿宋_GB2312"/>
          <w:b/>
          <w:sz w:val="28"/>
          <w:szCs w:val="28"/>
        </w:rPr>
      </w:pPr>
      <w:r>
        <w:rPr>
          <w:rFonts w:hint="eastAsia" w:ascii="仿宋_GB2312" w:hAnsi="楷体" w:eastAsia="仿宋_GB2312"/>
          <w:b/>
          <w:sz w:val="28"/>
          <w:szCs w:val="28"/>
        </w:rPr>
        <w:t>申报人声明</w:t>
      </w:r>
    </w:p>
    <w:p w14:paraId="35AF7556">
      <w:pPr>
        <w:pStyle w:val="3"/>
        <w:adjustRightInd w:val="0"/>
        <w:spacing w:before="156" w:beforeLines="50" w:line="312" w:lineRule="auto"/>
        <w:ind w:firstLine="565" w:firstLineChars="201"/>
        <w:jc w:val="both"/>
        <w:rPr>
          <w:rFonts w:ascii="仿宋_GB2312" w:hAnsi="楷体" w:eastAsia="仿宋_GB2312"/>
          <w:b/>
          <w:sz w:val="28"/>
          <w:szCs w:val="28"/>
        </w:rPr>
      </w:pPr>
      <w:r>
        <w:rPr>
          <w:rFonts w:hint="eastAsia" w:ascii="仿宋_GB2312" w:hAnsi="楷体" w:eastAsia="仿宋_GB2312"/>
          <w:b/>
          <w:sz w:val="28"/>
          <w:szCs w:val="28"/>
        </w:rPr>
        <w:t>本人/单位已认真、仔细阅读《债权申报须知》，对其意思表示已清楚明白。同时本次申报已将本人享有的全部债权申报完毕。特此签字确认。</w:t>
      </w:r>
    </w:p>
    <w:p w14:paraId="4FFD405C">
      <w:pPr>
        <w:pStyle w:val="3"/>
        <w:adjustRightInd w:val="0"/>
        <w:spacing w:before="50" w:line="312" w:lineRule="auto"/>
        <w:ind w:firstLine="565" w:firstLineChars="201"/>
        <w:jc w:val="both"/>
        <w:rPr>
          <w:rFonts w:ascii="仿宋_GB2312" w:hAnsi="楷体" w:eastAsia="仿宋_GB2312"/>
          <w:b/>
          <w:sz w:val="28"/>
          <w:szCs w:val="28"/>
        </w:rPr>
      </w:pPr>
      <w:r>
        <w:rPr>
          <w:rFonts w:hint="eastAsia" w:ascii="仿宋_GB2312" w:hAnsi="楷体" w:eastAsia="仿宋_GB2312"/>
          <w:b/>
          <w:sz w:val="28"/>
          <w:szCs w:val="28"/>
        </w:rPr>
        <w:t>申报人（签名或盖章）：</w:t>
      </w:r>
    </w:p>
    <w:p w14:paraId="59B19B3F">
      <w:pPr>
        <w:pStyle w:val="3"/>
        <w:adjustRightInd w:val="0"/>
        <w:spacing w:before="50" w:line="312" w:lineRule="auto"/>
        <w:jc w:val="both"/>
        <w:rPr>
          <w:rFonts w:ascii="仿宋_GB2312" w:hAnsi="楷体" w:eastAsia="仿宋_GB2312"/>
          <w:b/>
          <w:sz w:val="28"/>
          <w:szCs w:val="28"/>
        </w:rPr>
      </w:pPr>
    </w:p>
    <w:p w14:paraId="2DCC13B9">
      <w:pPr>
        <w:adjustRightInd w:val="0"/>
        <w:snapToGrid w:val="0"/>
        <w:spacing w:before="50" w:line="312" w:lineRule="auto"/>
        <w:ind w:firstLine="470"/>
        <w:outlineLvl w:val="0"/>
        <w:rPr>
          <w:rFonts w:ascii="仿宋_GB2312" w:hAnsi="仿宋" w:eastAsia="仿宋_GB2312" w:cs="Tahoma"/>
          <w:b/>
          <w:sz w:val="28"/>
          <w:szCs w:val="28"/>
        </w:rPr>
      </w:pPr>
      <w:r>
        <w:rPr>
          <w:rFonts w:hint="eastAsia" w:ascii="仿宋_GB2312" w:hAnsi="楷体" w:eastAsia="仿宋_GB2312"/>
          <w:b/>
          <w:sz w:val="28"/>
          <w:szCs w:val="28"/>
        </w:rPr>
        <w:t xml:space="preserve">                                    </w:t>
      </w:r>
      <w:r>
        <w:rPr>
          <w:rFonts w:hint="eastAsia" w:ascii="仿宋_GB2312" w:hAnsi="楷体" w:eastAsia="仿宋_GB2312"/>
          <w:b/>
          <w:sz w:val="28"/>
          <w:szCs w:val="28"/>
          <w:lang w:val="en-US" w:eastAsia="zh-CN"/>
        </w:rPr>
        <w:t xml:space="preserve">  </w:t>
      </w:r>
      <w:r>
        <w:rPr>
          <w:rFonts w:hint="eastAsia" w:ascii="仿宋_GB2312" w:hAnsi="楷体" w:eastAsia="仿宋_GB2312"/>
          <w:b/>
          <w:sz w:val="28"/>
          <w:szCs w:val="28"/>
        </w:rPr>
        <w:t>年   月   日</w:t>
      </w:r>
    </w:p>
    <w:sectPr>
      <w:footerReference r:id="rId3" w:type="default"/>
      <w:footerReference r:id="rId4" w:type="even"/>
      <w:pgSz w:w="11906" w:h="16838"/>
      <w:pgMar w:top="1091" w:right="1800" w:bottom="109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EE795">
    <w:pPr>
      <w:pStyle w:val="3"/>
      <w:framePr w:wrap="around" w:vAnchor="text" w:hAnchor="margin" w:xAlign="center" w:y="1"/>
      <w:rPr>
        <w:rStyle w:val="7"/>
      </w:rPr>
    </w:pPr>
    <w:r>
      <w:rPr>
        <w:rStyle w:val="7"/>
        <w:rFonts w:hint="eastAsia"/>
      </w:rPr>
      <w:t>第</w:t>
    </w:r>
    <w:r>
      <w:fldChar w:fldCharType="begin"/>
    </w:r>
    <w:r>
      <w:rPr>
        <w:rStyle w:val="7"/>
      </w:rPr>
      <w:instrText xml:space="preserve">PAGE  </w:instrText>
    </w:r>
    <w:r>
      <w:fldChar w:fldCharType="separate"/>
    </w:r>
    <w:r>
      <w:rPr>
        <w:rStyle w:val="7"/>
      </w:rPr>
      <w:t>7</w:t>
    </w:r>
    <w:r>
      <w:fldChar w:fldCharType="end"/>
    </w:r>
    <w:r>
      <w:rPr>
        <w:rStyle w:val="7"/>
        <w:rFonts w:hint="eastAsia"/>
      </w:rPr>
      <w:t>页，共</w:t>
    </w:r>
    <w:r>
      <w:rPr>
        <w:rStyle w:val="7"/>
        <w:rFonts w:hint="eastAsia"/>
        <w:lang w:val="en-US" w:eastAsia="zh-CN"/>
      </w:rPr>
      <w:t>4</w:t>
    </w:r>
    <w:r>
      <w:rPr>
        <w:rStyle w:val="7"/>
        <w:rFonts w:hint="eastAsia"/>
      </w:rPr>
      <w:t>页</w:t>
    </w:r>
  </w:p>
  <w:p w14:paraId="158E11A8">
    <w:pPr>
      <w:pStyle w:val="3"/>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ACA9C">
    <w:pPr>
      <w:pStyle w:val="3"/>
      <w:framePr w:wrap="around" w:vAnchor="text" w:hAnchor="margin" w:xAlign="center" w:y="1"/>
      <w:rPr>
        <w:rStyle w:val="7"/>
      </w:rPr>
    </w:pPr>
    <w:r>
      <w:fldChar w:fldCharType="begin"/>
    </w:r>
    <w:r>
      <w:rPr>
        <w:rStyle w:val="7"/>
      </w:rPr>
      <w:instrText xml:space="preserve">PAGE  </w:instrText>
    </w:r>
    <w:r>
      <w:fldChar w:fldCharType="end"/>
    </w:r>
  </w:p>
  <w:p w14:paraId="79F472FC">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4NzIyN2MxYTlmMzQ1NGE2MjU5NWRkMjhlOGMxYTAifQ=="/>
  </w:docVars>
  <w:rsids>
    <w:rsidRoot w:val="00A15196"/>
    <w:rsid w:val="00005126"/>
    <w:rsid w:val="000148AE"/>
    <w:rsid w:val="00020EBE"/>
    <w:rsid w:val="0002228D"/>
    <w:rsid w:val="0003466E"/>
    <w:rsid w:val="00036DB9"/>
    <w:rsid w:val="0004253E"/>
    <w:rsid w:val="000603A2"/>
    <w:rsid w:val="00062257"/>
    <w:rsid w:val="0007610C"/>
    <w:rsid w:val="00077012"/>
    <w:rsid w:val="0007787B"/>
    <w:rsid w:val="00080A7A"/>
    <w:rsid w:val="00083EE9"/>
    <w:rsid w:val="00086641"/>
    <w:rsid w:val="00087D17"/>
    <w:rsid w:val="00087F00"/>
    <w:rsid w:val="0009309F"/>
    <w:rsid w:val="00093964"/>
    <w:rsid w:val="00093B08"/>
    <w:rsid w:val="00096DE0"/>
    <w:rsid w:val="000A6243"/>
    <w:rsid w:val="000B1107"/>
    <w:rsid w:val="000C5EEF"/>
    <w:rsid w:val="000D63B4"/>
    <w:rsid w:val="000E08BE"/>
    <w:rsid w:val="000E37A8"/>
    <w:rsid w:val="000F0250"/>
    <w:rsid w:val="0010232C"/>
    <w:rsid w:val="00105B5D"/>
    <w:rsid w:val="00121DC4"/>
    <w:rsid w:val="00127E8C"/>
    <w:rsid w:val="00132934"/>
    <w:rsid w:val="001407D6"/>
    <w:rsid w:val="00144254"/>
    <w:rsid w:val="00147DE3"/>
    <w:rsid w:val="001516AB"/>
    <w:rsid w:val="00162722"/>
    <w:rsid w:val="00163E26"/>
    <w:rsid w:val="00173A11"/>
    <w:rsid w:val="00175BEB"/>
    <w:rsid w:val="00194D75"/>
    <w:rsid w:val="0019587C"/>
    <w:rsid w:val="001C2C4C"/>
    <w:rsid w:val="001C7F47"/>
    <w:rsid w:val="001D5200"/>
    <w:rsid w:val="001E5EE0"/>
    <w:rsid w:val="001F2DEC"/>
    <w:rsid w:val="00200574"/>
    <w:rsid w:val="0020518B"/>
    <w:rsid w:val="00205B7D"/>
    <w:rsid w:val="00206CE0"/>
    <w:rsid w:val="00220B7F"/>
    <w:rsid w:val="002217E8"/>
    <w:rsid w:val="00221BB7"/>
    <w:rsid w:val="002231E9"/>
    <w:rsid w:val="00225383"/>
    <w:rsid w:val="00237192"/>
    <w:rsid w:val="00237EAA"/>
    <w:rsid w:val="00241DA2"/>
    <w:rsid w:val="00242822"/>
    <w:rsid w:val="00247B5D"/>
    <w:rsid w:val="00250567"/>
    <w:rsid w:val="00255391"/>
    <w:rsid w:val="002629CC"/>
    <w:rsid w:val="00264905"/>
    <w:rsid w:val="00267BF5"/>
    <w:rsid w:val="00276AA7"/>
    <w:rsid w:val="00276B5C"/>
    <w:rsid w:val="00277668"/>
    <w:rsid w:val="00283C1C"/>
    <w:rsid w:val="00285AE6"/>
    <w:rsid w:val="00285BB4"/>
    <w:rsid w:val="0029037A"/>
    <w:rsid w:val="002A5180"/>
    <w:rsid w:val="002A5C2A"/>
    <w:rsid w:val="002B4C79"/>
    <w:rsid w:val="002C0CB2"/>
    <w:rsid w:val="002C20B8"/>
    <w:rsid w:val="002C72B9"/>
    <w:rsid w:val="002D71EC"/>
    <w:rsid w:val="002E60E4"/>
    <w:rsid w:val="003047D1"/>
    <w:rsid w:val="00310747"/>
    <w:rsid w:val="00314CAD"/>
    <w:rsid w:val="003159C6"/>
    <w:rsid w:val="003169E6"/>
    <w:rsid w:val="003300DF"/>
    <w:rsid w:val="0033060B"/>
    <w:rsid w:val="00333A95"/>
    <w:rsid w:val="003440E8"/>
    <w:rsid w:val="00346FD0"/>
    <w:rsid w:val="00351C57"/>
    <w:rsid w:val="00352187"/>
    <w:rsid w:val="00362A01"/>
    <w:rsid w:val="00364EE1"/>
    <w:rsid w:val="00371974"/>
    <w:rsid w:val="0037368A"/>
    <w:rsid w:val="003777CE"/>
    <w:rsid w:val="00381A05"/>
    <w:rsid w:val="0038494D"/>
    <w:rsid w:val="00386E76"/>
    <w:rsid w:val="003875E6"/>
    <w:rsid w:val="00394A98"/>
    <w:rsid w:val="003A2507"/>
    <w:rsid w:val="003B568B"/>
    <w:rsid w:val="003C1E1D"/>
    <w:rsid w:val="003C4725"/>
    <w:rsid w:val="003C7BBD"/>
    <w:rsid w:val="003D7243"/>
    <w:rsid w:val="003F2004"/>
    <w:rsid w:val="00401EFC"/>
    <w:rsid w:val="004033A4"/>
    <w:rsid w:val="0040580E"/>
    <w:rsid w:val="00412C44"/>
    <w:rsid w:val="00414F73"/>
    <w:rsid w:val="004209AD"/>
    <w:rsid w:val="004211E9"/>
    <w:rsid w:val="004247C7"/>
    <w:rsid w:val="0042760E"/>
    <w:rsid w:val="004333BD"/>
    <w:rsid w:val="004416F6"/>
    <w:rsid w:val="004469E3"/>
    <w:rsid w:val="00450CC4"/>
    <w:rsid w:val="0046495A"/>
    <w:rsid w:val="0046678E"/>
    <w:rsid w:val="00476C08"/>
    <w:rsid w:val="00484A58"/>
    <w:rsid w:val="004D24EE"/>
    <w:rsid w:val="004D5F6F"/>
    <w:rsid w:val="004D6D92"/>
    <w:rsid w:val="004E2D64"/>
    <w:rsid w:val="004E2EFF"/>
    <w:rsid w:val="004E3AAC"/>
    <w:rsid w:val="004E7468"/>
    <w:rsid w:val="004F59CB"/>
    <w:rsid w:val="004F6C1B"/>
    <w:rsid w:val="0050271D"/>
    <w:rsid w:val="00516A1C"/>
    <w:rsid w:val="005261CA"/>
    <w:rsid w:val="005452D3"/>
    <w:rsid w:val="005463D7"/>
    <w:rsid w:val="005528DD"/>
    <w:rsid w:val="00552B12"/>
    <w:rsid w:val="00555AAB"/>
    <w:rsid w:val="00560A05"/>
    <w:rsid w:val="00562F94"/>
    <w:rsid w:val="00563971"/>
    <w:rsid w:val="005639C0"/>
    <w:rsid w:val="00567573"/>
    <w:rsid w:val="00571FF0"/>
    <w:rsid w:val="00574CFB"/>
    <w:rsid w:val="0059360B"/>
    <w:rsid w:val="005A25CC"/>
    <w:rsid w:val="005B4487"/>
    <w:rsid w:val="005D1DEA"/>
    <w:rsid w:val="005D283B"/>
    <w:rsid w:val="005E35A7"/>
    <w:rsid w:val="005F1827"/>
    <w:rsid w:val="005F6B6A"/>
    <w:rsid w:val="00603291"/>
    <w:rsid w:val="0060434C"/>
    <w:rsid w:val="006054AF"/>
    <w:rsid w:val="00612915"/>
    <w:rsid w:val="00617A06"/>
    <w:rsid w:val="00617B65"/>
    <w:rsid w:val="006216F6"/>
    <w:rsid w:val="00621FBE"/>
    <w:rsid w:val="006231D7"/>
    <w:rsid w:val="00630473"/>
    <w:rsid w:val="00642AE4"/>
    <w:rsid w:val="0065310E"/>
    <w:rsid w:val="00655FC7"/>
    <w:rsid w:val="006636F0"/>
    <w:rsid w:val="00666F4D"/>
    <w:rsid w:val="00671D89"/>
    <w:rsid w:val="00682B43"/>
    <w:rsid w:val="00686F1C"/>
    <w:rsid w:val="006B4A75"/>
    <w:rsid w:val="006C04F8"/>
    <w:rsid w:val="006C5B61"/>
    <w:rsid w:val="006D5A76"/>
    <w:rsid w:val="006D6C83"/>
    <w:rsid w:val="006D7B2D"/>
    <w:rsid w:val="006E0BA6"/>
    <w:rsid w:val="006F0DFA"/>
    <w:rsid w:val="006F113B"/>
    <w:rsid w:val="006F5720"/>
    <w:rsid w:val="0070042F"/>
    <w:rsid w:val="00705309"/>
    <w:rsid w:val="0072012B"/>
    <w:rsid w:val="00731640"/>
    <w:rsid w:val="007361A3"/>
    <w:rsid w:val="007369C1"/>
    <w:rsid w:val="00750F41"/>
    <w:rsid w:val="00752133"/>
    <w:rsid w:val="0076397C"/>
    <w:rsid w:val="00770899"/>
    <w:rsid w:val="00772066"/>
    <w:rsid w:val="00775473"/>
    <w:rsid w:val="007766CF"/>
    <w:rsid w:val="007875AD"/>
    <w:rsid w:val="00787B03"/>
    <w:rsid w:val="007955AF"/>
    <w:rsid w:val="007976D6"/>
    <w:rsid w:val="007A416E"/>
    <w:rsid w:val="007A6099"/>
    <w:rsid w:val="007B2741"/>
    <w:rsid w:val="007B7145"/>
    <w:rsid w:val="007C20F8"/>
    <w:rsid w:val="007C7924"/>
    <w:rsid w:val="007D2B8B"/>
    <w:rsid w:val="007D5CC2"/>
    <w:rsid w:val="007E29A8"/>
    <w:rsid w:val="007E4B2B"/>
    <w:rsid w:val="007E57EB"/>
    <w:rsid w:val="007F1340"/>
    <w:rsid w:val="00811BB6"/>
    <w:rsid w:val="00814418"/>
    <w:rsid w:val="00833490"/>
    <w:rsid w:val="008433E2"/>
    <w:rsid w:val="0084498C"/>
    <w:rsid w:val="00847141"/>
    <w:rsid w:val="0084750C"/>
    <w:rsid w:val="0085159A"/>
    <w:rsid w:val="008515B5"/>
    <w:rsid w:val="00851A29"/>
    <w:rsid w:val="00866BE0"/>
    <w:rsid w:val="008734F7"/>
    <w:rsid w:val="00874277"/>
    <w:rsid w:val="00876153"/>
    <w:rsid w:val="00880BE3"/>
    <w:rsid w:val="00894522"/>
    <w:rsid w:val="008C5066"/>
    <w:rsid w:val="008D636E"/>
    <w:rsid w:val="008E1B32"/>
    <w:rsid w:val="008E3F49"/>
    <w:rsid w:val="008F072A"/>
    <w:rsid w:val="008F2C65"/>
    <w:rsid w:val="008F64E3"/>
    <w:rsid w:val="00905C70"/>
    <w:rsid w:val="00910874"/>
    <w:rsid w:val="00910A90"/>
    <w:rsid w:val="009260D8"/>
    <w:rsid w:val="009305F5"/>
    <w:rsid w:val="0093776D"/>
    <w:rsid w:val="00941C71"/>
    <w:rsid w:val="009449DC"/>
    <w:rsid w:val="009516B7"/>
    <w:rsid w:val="00961BD4"/>
    <w:rsid w:val="00962A0A"/>
    <w:rsid w:val="00962D37"/>
    <w:rsid w:val="00973304"/>
    <w:rsid w:val="00973EB3"/>
    <w:rsid w:val="00974597"/>
    <w:rsid w:val="00977D56"/>
    <w:rsid w:val="00991982"/>
    <w:rsid w:val="009957AC"/>
    <w:rsid w:val="009A0732"/>
    <w:rsid w:val="009B4355"/>
    <w:rsid w:val="009B597F"/>
    <w:rsid w:val="009C33D2"/>
    <w:rsid w:val="009D0F18"/>
    <w:rsid w:val="009F0617"/>
    <w:rsid w:val="00A006D5"/>
    <w:rsid w:val="00A06CED"/>
    <w:rsid w:val="00A12554"/>
    <w:rsid w:val="00A15196"/>
    <w:rsid w:val="00A172A5"/>
    <w:rsid w:val="00A27444"/>
    <w:rsid w:val="00A33DF3"/>
    <w:rsid w:val="00A35ED0"/>
    <w:rsid w:val="00A40D2F"/>
    <w:rsid w:val="00A478C9"/>
    <w:rsid w:val="00A637BB"/>
    <w:rsid w:val="00A641F3"/>
    <w:rsid w:val="00A65E1A"/>
    <w:rsid w:val="00A66379"/>
    <w:rsid w:val="00A66EDC"/>
    <w:rsid w:val="00A733FD"/>
    <w:rsid w:val="00A86C27"/>
    <w:rsid w:val="00A96204"/>
    <w:rsid w:val="00A97F6B"/>
    <w:rsid w:val="00AA20D0"/>
    <w:rsid w:val="00AA5FCC"/>
    <w:rsid w:val="00AA6A87"/>
    <w:rsid w:val="00AB2848"/>
    <w:rsid w:val="00AC01B0"/>
    <w:rsid w:val="00AC20E1"/>
    <w:rsid w:val="00AC4C45"/>
    <w:rsid w:val="00AC58C1"/>
    <w:rsid w:val="00AD26F5"/>
    <w:rsid w:val="00AD2DC5"/>
    <w:rsid w:val="00AD698C"/>
    <w:rsid w:val="00AF73F4"/>
    <w:rsid w:val="00B003F3"/>
    <w:rsid w:val="00B005A7"/>
    <w:rsid w:val="00B00D7A"/>
    <w:rsid w:val="00B07C83"/>
    <w:rsid w:val="00B169AD"/>
    <w:rsid w:val="00B17694"/>
    <w:rsid w:val="00B213A1"/>
    <w:rsid w:val="00B23986"/>
    <w:rsid w:val="00B24D57"/>
    <w:rsid w:val="00B25F7F"/>
    <w:rsid w:val="00B31459"/>
    <w:rsid w:val="00B31AA7"/>
    <w:rsid w:val="00B34119"/>
    <w:rsid w:val="00B3687A"/>
    <w:rsid w:val="00B4105F"/>
    <w:rsid w:val="00B45F3F"/>
    <w:rsid w:val="00B70829"/>
    <w:rsid w:val="00B71864"/>
    <w:rsid w:val="00B723B6"/>
    <w:rsid w:val="00B72C43"/>
    <w:rsid w:val="00B820C4"/>
    <w:rsid w:val="00B86D3E"/>
    <w:rsid w:val="00B944FF"/>
    <w:rsid w:val="00B94C0C"/>
    <w:rsid w:val="00B9774F"/>
    <w:rsid w:val="00BA50CE"/>
    <w:rsid w:val="00BA59D2"/>
    <w:rsid w:val="00BB2251"/>
    <w:rsid w:val="00BC4B74"/>
    <w:rsid w:val="00BD2773"/>
    <w:rsid w:val="00BD4D1E"/>
    <w:rsid w:val="00BD5A4B"/>
    <w:rsid w:val="00BD61C2"/>
    <w:rsid w:val="00BD7060"/>
    <w:rsid w:val="00BE3288"/>
    <w:rsid w:val="00BE36F8"/>
    <w:rsid w:val="00BF0DCB"/>
    <w:rsid w:val="00BF0EAB"/>
    <w:rsid w:val="00BF716A"/>
    <w:rsid w:val="00BF7CEF"/>
    <w:rsid w:val="00C023D2"/>
    <w:rsid w:val="00C045A2"/>
    <w:rsid w:val="00C050DB"/>
    <w:rsid w:val="00C05A18"/>
    <w:rsid w:val="00C0760A"/>
    <w:rsid w:val="00C156B7"/>
    <w:rsid w:val="00C26979"/>
    <w:rsid w:val="00C3570E"/>
    <w:rsid w:val="00C36AE2"/>
    <w:rsid w:val="00C37465"/>
    <w:rsid w:val="00C45367"/>
    <w:rsid w:val="00C4647A"/>
    <w:rsid w:val="00C56CEC"/>
    <w:rsid w:val="00C61A40"/>
    <w:rsid w:val="00C6495A"/>
    <w:rsid w:val="00C67989"/>
    <w:rsid w:val="00C76A95"/>
    <w:rsid w:val="00C93E69"/>
    <w:rsid w:val="00C97044"/>
    <w:rsid w:val="00CA08B7"/>
    <w:rsid w:val="00CA1774"/>
    <w:rsid w:val="00CC202C"/>
    <w:rsid w:val="00CD322C"/>
    <w:rsid w:val="00CD528C"/>
    <w:rsid w:val="00CD672D"/>
    <w:rsid w:val="00CE058D"/>
    <w:rsid w:val="00CE6F4A"/>
    <w:rsid w:val="00D11DC7"/>
    <w:rsid w:val="00D2147C"/>
    <w:rsid w:val="00D252C9"/>
    <w:rsid w:val="00D34386"/>
    <w:rsid w:val="00D400EA"/>
    <w:rsid w:val="00D547E3"/>
    <w:rsid w:val="00D60264"/>
    <w:rsid w:val="00D709A6"/>
    <w:rsid w:val="00D71DC1"/>
    <w:rsid w:val="00D73842"/>
    <w:rsid w:val="00D75009"/>
    <w:rsid w:val="00D77265"/>
    <w:rsid w:val="00D80011"/>
    <w:rsid w:val="00D80779"/>
    <w:rsid w:val="00D84B95"/>
    <w:rsid w:val="00D97FD0"/>
    <w:rsid w:val="00DA0B3A"/>
    <w:rsid w:val="00DA3161"/>
    <w:rsid w:val="00DB0C0C"/>
    <w:rsid w:val="00DB1818"/>
    <w:rsid w:val="00DB2B2A"/>
    <w:rsid w:val="00DC29E1"/>
    <w:rsid w:val="00DD2BD6"/>
    <w:rsid w:val="00DE61EA"/>
    <w:rsid w:val="00E00CC0"/>
    <w:rsid w:val="00E01978"/>
    <w:rsid w:val="00E02CB9"/>
    <w:rsid w:val="00E13C58"/>
    <w:rsid w:val="00E21734"/>
    <w:rsid w:val="00E30EEC"/>
    <w:rsid w:val="00E31708"/>
    <w:rsid w:val="00E3242B"/>
    <w:rsid w:val="00E32504"/>
    <w:rsid w:val="00E379FB"/>
    <w:rsid w:val="00E522D1"/>
    <w:rsid w:val="00E537B0"/>
    <w:rsid w:val="00E538BB"/>
    <w:rsid w:val="00E53DF8"/>
    <w:rsid w:val="00E61EEF"/>
    <w:rsid w:val="00E67E99"/>
    <w:rsid w:val="00E74FD9"/>
    <w:rsid w:val="00E77E7F"/>
    <w:rsid w:val="00E841F0"/>
    <w:rsid w:val="00E94A49"/>
    <w:rsid w:val="00EA0808"/>
    <w:rsid w:val="00EA082E"/>
    <w:rsid w:val="00EA1B73"/>
    <w:rsid w:val="00EA1B91"/>
    <w:rsid w:val="00EA2D13"/>
    <w:rsid w:val="00EC19F6"/>
    <w:rsid w:val="00EC4404"/>
    <w:rsid w:val="00EC4CE7"/>
    <w:rsid w:val="00ED68AF"/>
    <w:rsid w:val="00EE0B9A"/>
    <w:rsid w:val="00EE1E0D"/>
    <w:rsid w:val="00EE5D28"/>
    <w:rsid w:val="00EF17BA"/>
    <w:rsid w:val="00EF6FDA"/>
    <w:rsid w:val="00F00D08"/>
    <w:rsid w:val="00F01071"/>
    <w:rsid w:val="00F016DD"/>
    <w:rsid w:val="00F01A3C"/>
    <w:rsid w:val="00F11F4B"/>
    <w:rsid w:val="00F142DA"/>
    <w:rsid w:val="00F17B49"/>
    <w:rsid w:val="00F23C96"/>
    <w:rsid w:val="00F259F0"/>
    <w:rsid w:val="00F27A09"/>
    <w:rsid w:val="00F43E48"/>
    <w:rsid w:val="00F44740"/>
    <w:rsid w:val="00F474A4"/>
    <w:rsid w:val="00F531D7"/>
    <w:rsid w:val="00F63036"/>
    <w:rsid w:val="00F719A0"/>
    <w:rsid w:val="00F730AC"/>
    <w:rsid w:val="00F73792"/>
    <w:rsid w:val="00F85036"/>
    <w:rsid w:val="00F873BA"/>
    <w:rsid w:val="00F909AA"/>
    <w:rsid w:val="00F96EAE"/>
    <w:rsid w:val="00FA3E35"/>
    <w:rsid w:val="00FA4EBC"/>
    <w:rsid w:val="00FA4FE3"/>
    <w:rsid w:val="00FB5CA7"/>
    <w:rsid w:val="00FB7389"/>
    <w:rsid w:val="00FC0440"/>
    <w:rsid w:val="00FC3817"/>
    <w:rsid w:val="00FC38B2"/>
    <w:rsid w:val="00FE3F38"/>
    <w:rsid w:val="00FF0D55"/>
    <w:rsid w:val="00FF47B1"/>
    <w:rsid w:val="20734F9D"/>
    <w:rsid w:val="208939B0"/>
    <w:rsid w:val="218D1341"/>
    <w:rsid w:val="22080B33"/>
    <w:rsid w:val="283A7DB4"/>
    <w:rsid w:val="2A036090"/>
    <w:rsid w:val="2AEC0472"/>
    <w:rsid w:val="35EB6A4B"/>
    <w:rsid w:val="37DC62BA"/>
    <w:rsid w:val="38983A33"/>
    <w:rsid w:val="456E36C8"/>
    <w:rsid w:val="45AE3945"/>
    <w:rsid w:val="488B001C"/>
    <w:rsid w:val="4DA77379"/>
    <w:rsid w:val="50903E73"/>
    <w:rsid w:val="57E07B81"/>
    <w:rsid w:val="5D411247"/>
    <w:rsid w:val="5EDFE859"/>
    <w:rsid w:val="640F57C7"/>
    <w:rsid w:val="6A96563B"/>
    <w:rsid w:val="6BB042E7"/>
    <w:rsid w:val="6E7DA93F"/>
    <w:rsid w:val="6F78795A"/>
    <w:rsid w:val="717A2800"/>
    <w:rsid w:val="720E2880"/>
    <w:rsid w:val="7DE3FDD7"/>
    <w:rsid w:val="7F917F3D"/>
    <w:rsid w:val="7FFFC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Hyperlink"/>
    <w:autoRedefine/>
    <w:qFormat/>
    <w:uiPriority w:val="0"/>
    <w:rPr>
      <w:color w:val="0000FF"/>
      <w:u w:val="single"/>
    </w:rPr>
  </w:style>
  <w:style w:type="character" w:customStyle="1" w:styleId="9">
    <w:name w:val="页脚 字符"/>
    <w:link w:val="3"/>
    <w:autoRedefine/>
    <w:qFormat/>
    <w:uiPriority w:val="99"/>
    <w:rPr>
      <w:kern w:val="2"/>
      <w:sz w:val="18"/>
      <w:szCs w:val="18"/>
    </w:rPr>
  </w:style>
  <w:style w:type="character" w:customStyle="1" w:styleId="10">
    <w:name w:val="未处理的提及1"/>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4</Pages>
  <Words>2176</Words>
  <Characters>2255</Characters>
  <Lines>30</Lines>
  <Paragraphs>8</Paragraphs>
  <TotalTime>0</TotalTime>
  <ScaleCrop>false</ScaleCrop>
  <LinksUpToDate>false</LinksUpToDate>
  <CharactersWithSpaces>2300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2020-09-09T09:21:00Z</dcterms:created>
  <dc:creator>james</dc:creator>
  <cp:lastModifiedBy>王春雷</cp:lastModifiedBy>
  <cp:lastPrinted>2018-07-04T20:36:00Z</cp:lastPrinted>
  <dcterms:modified xsi:type="dcterms:W3CDTF">2024-11-11T13:54:39Z</dcterms:modified>
  <dc:title>中土畜浙江进出口公司债权人须知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6D748BD5277D438A93DADEC23DE44455_13</vt:lpwstr>
  </property>
</Properties>
</file>