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C456"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附件2：</w:t>
      </w:r>
    </w:p>
    <w:p w14:paraId="49790F04">
      <w:pPr>
        <w:spacing w:line="360" w:lineRule="auto"/>
        <w:rPr>
          <w:rFonts w:hint="default" w:ascii="仿宋" w:hAnsi="仿宋" w:eastAsia="仿宋"/>
          <w:b/>
          <w:bCs/>
          <w:sz w:val="13"/>
          <w:szCs w:val="13"/>
          <w:lang w:val="en-US" w:eastAsia="zh-CN"/>
        </w:rPr>
      </w:pPr>
    </w:p>
    <w:p w14:paraId="6B7508FB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“德生系”九公司破产重整计划(草案)基本框架</w:t>
      </w:r>
    </w:p>
    <w:p w14:paraId="03E67B0D">
      <w:pPr>
        <w:spacing w:line="360" w:lineRule="auto"/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 w14:paraId="3C0B4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一、重整企业名称范围</w:t>
      </w:r>
    </w:p>
    <w:p w14:paraId="739B1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 天津市禹红建筑防水材料有限公司</w:t>
      </w:r>
    </w:p>
    <w:p w14:paraId="1FBB3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</w:t>
      </w:r>
      <w:r>
        <w:rPr>
          <w:rFonts w:hint="eastAsia" w:ascii="Times New Roman" w:hAnsi="Times New Roman" w:eastAsia="仿宋" w:cs="仿宋"/>
          <w:sz w:val="32"/>
          <w:szCs w:val="32"/>
        </w:rPr>
        <w:tab/>
      </w:r>
      <w:r>
        <w:rPr>
          <w:rFonts w:hint="eastAsia" w:ascii="Times New Roman" w:hAnsi="Times New Roman" w:eastAsia="仿宋" w:cs="仿宋"/>
          <w:sz w:val="32"/>
          <w:szCs w:val="32"/>
        </w:rPr>
        <w:t>. 天津禹红建业建材有限公司</w:t>
      </w:r>
    </w:p>
    <w:p w14:paraId="6B3E8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ab/>
      </w:r>
      <w:r>
        <w:rPr>
          <w:rFonts w:hint="eastAsia" w:ascii="Times New Roman" w:hAnsi="Times New Roman" w:eastAsia="仿宋" w:cs="仿宋"/>
          <w:sz w:val="32"/>
          <w:szCs w:val="32"/>
        </w:rPr>
        <w:t>. 德生防水材料有限公司(未经营)</w:t>
      </w:r>
    </w:p>
    <w:p w14:paraId="57DB1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4</w:t>
      </w:r>
      <w:r>
        <w:rPr>
          <w:rFonts w:hint="eastAsia" w:ascii="Times New Roman" w:hAnsi="Times New Roman" w:eastAsia="仿宋" w:cs="仿宋"/>
          <w:sz w:val="32"/>
          <w:szCs w:val="32"/>
        </w:rPr>
        <w:tab/>
      </w:r>
      <w:r>
        <w:rPr>
          <w:rFonts w:hint="eastAsia" w:ascii="Times New Roman" w:hAnsi="Times New Roman" w:eastAsia="仿宋" w:cs="仿宋"/>
          <w:sz w:val="32"/>
          <w:szCs w:val="32"/>
        </w:rPr>
        <w:t>. 天津市德生禹红防水工程有限公司(未经营)</w:t>
      </w:r>
    </w:p>
    <w:p w14:paraId="0B4BC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ab/>
      </w:r>
      <w:r>
        <w:rPr>
          <w:rFonts w:hint="eastAsia" w:ascii="Times New Roman" w:hAnsi="Times New Roman" w:eastAsia="仿宋" w:cs="仿宋"/>
          <w:sz w:val="32"/>
          <w:szCs w:val="32"/>
        </w:rPr>
        <w:t>. 唐山德生防水股份有限公司</w:t>
      </w:r>
    </w:p>
    <w:p w14:paraId="76569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ab/>
      </w:r>
      <w:r>
        <w:rPr>
          <w:rFonts w:hint="eastAsia" w:ascii="Times New Roman" w:hAnsi="Times New Roman" w:eastAsia="仿宋" w:cs="仿宋"/>
          <w:sz w:val="32"/>
          <w:szCs w:val="32"/>
        </w:rPr>
        <w:t>. 唐山德生科技有限公司</w:t>
      </w:r>
    </w:p>
    <w:p w14:paraId="736A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7</w:t>
      </w:r>
      <w:r>
        <w:rPr>
          <w:rFonts w:hint="eastAsia" w:ascii="Times New Roman" w:hAnsi="Times New Roman" w:eastAsia="仿宋" w:cs="仿宋"/>
          <w:sz w:val="32"/>
          <w:szCs w:val="32"/>
        </w:rPr>
        <w:tab/>
      </w:r>
      <w:r>
        <w:rPr>
          <w:rFonts w:hint="eastAsia" w:ascii="Times New Roman" w:hAnsi="Times New Roman" w:eastAsia="仿宋" w:cs="仿宋"/>
          <w:sz w:val="32"/>
          <w:szCs w:val="32"/>
        </w:rPr>
        <w:t>. 唐山德生建筑工程有限公司</w:t>
      </w:r>
    </w:p>
    <w:p w14:paraId="5564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8. 唐山德生商贸有限公司</w:t>
      </w:r>
    </w:p>
    <w:p w14:paraId="34CF2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9</w:t>
      </w:r>
      <w:r>
        <w:rPr>
          <w:rFonts w:hint="eastAsia" w:ascii="Times New Roman" w:hAnsi="Times New Roman" w:eastAsia="仿宋" w:cs="仿宋"/>
          <w:sz w:val="32"/>
          <w:szCs w:val="32"/>
        </w:rPr>
        <w:tab/>
      </w:r>
      <w:r>
        <w:rPr>
          <w:rFonts w:hint="eastAsia" w:ascii="Times New Roman" w:hAnsi="Times New Roman" w:eastAsia="仿宋" w:cs="仿宋"/>
          <w:sz w:val="32"/>
          <w:szCs w:val="32"/>
        </w:rPr>
        <w:t>. 新疆德生建科防水材料科技有限公司</w:t>
      </w:r>
    </w:p>
    <w:p w14:paraId="435C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二、重整模式及说明</w:t>
      </w:r>
    </w:p>
    <w:p w14:paraId="5DE7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采用股权调整+资产分离+债务分离+流动资金借入+资产处置+债转股模式，具体如下：</w:t>
      </w:r>
      <w:r>
        <w:rPr>
          <w:rFonts w:ascii="Times New Roman" w:hAnsi="Times New Roman" w:eastAsia="仿宋" w:cs="仿宋"/>
          <w:sz w:val="32"/>
          <w:szCs w:val="32"/>
        </w:rPr>
        <w:br w:type="textWrapping"/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  1. 股权调整。</w:t>
      </w:r>
    </w:p>
    <w:p w14:paraId="46F5A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将天津市禹红建筑防水材料有限公司（以下简称“天津禹红”）由唐山德生防水股份有限公司（以下简称“德生股份”）持股100%，调整为投资人持股51%，德生股份持股49%。德生股份现有股东的100%股份按比例总额调整为20%，投资人持股30%，剩余股份50%由普通债权人享有。</w:t>
      </w:r>
    </w:p>
    <w:p w14:paraId="20DDA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 资产分离。</w:t>
      </w:r>
    </w:p>
    <w:p w14:paraId="53248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将九家企业分为两个板块，第一板块为天津板块，包括四家企业资产，分别为天津市禹红、天津禹红建业建材有限公司、德生防水材料有限公司、天津市德生禹红防水工程有限公司。该板块资产评估总额为</w:t>
      </w:r>
      <w:r>
        <w:rPr>
          <w:rFonts w:ascii="Times New Roman" w:hAnsi="Times New Roman" w:eastAsia="仿宋" w:cs="仿宋"/>
          <w:sz w:val="32"/>
          <w:szCs w:val="32"/>
        </w:rPr>
        <w:t>20,818.78</w:t>
      </w:r>
      <w:r>
        <w:rPr>
          <w:rFonts w:hint="eastAsia" w:ascii="Times New Roman" w:hAnsi="Times New Roman" w:eastAsia="仿宋" w:cs="仿宋"/>
          <w:sz w:val="32"/>
          <w:szCs w:val="32"/>
        </w:rPr>
        <w:t>万元（不含天津板块企业的应收账款债权）。第二板块为唐山、新疆板块，包括五家企业，分别为德生股份、唐山德生科技有限公司、唐山德生建筑工程有限公司、唐山德生商贸有限公司、新疆德生建科防水材料科技有限公司，将天津板块企业的应收账款剥离到该板块，该板块资产评估值为</w:t>
      </w:r>
      <w:r>
        <w:rPr>
          <w:rFonts w:ascii="Times New Roman" w:hAnsi="Times New Roman" w:eastAsia="仿宋" w:cs="仿宋"/>
          <w:sz w:val="32"/>
          <w:szCs w:val="32"/>
        </w:rPr>
        <w:t>20,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89</w:t>
      </w:r>
      <w:r>
        <w:rPr>
          <w:rFonts w:ascii="Times New Roman" w:hAnsi="Times New Roman" w:eastAsia="仿宋" w:cs="仿宋"/>
          <w:sz w:val="32"/>
          <w:szCs w:val="32"/>
        </w:rPr>
        <w:t>0.10</w:t>
      </w:r>
      <w:r>
        <w:rPr>
          <w:rFonts w:hint="eastAsia" w:ascii="Times New Roman" w:hAnsi="Times New Roman" w:eastAsia="仿宋" w:cs="仿宋"/>
          <w:sz w:val="32"/>
          <w:szCs w:val="32"/>
        </w:rPr>
        <w:t>万元。</w:t>
      </w:r>
    </w:p>
    <w:p w14:paraId="2A2A3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 债务分离。</w:t>
      </w:r>
    </w:p>
    <w:p w14:paraId="7E001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天津板块承接的债务总额为</w:t>
      </w:r>
      <w:r>
        <w:rPr>
          <w:rFonts w:ascii="Times New Roman" w:hAnsi="Times New Roman" w:eastAsia="仿宋" w:cs="仿宋"/>
          <w:sz w:val="32"/>
          <w:szCs w:val="32"/>
        </w:rPr>
        <w:t>16,818.78</w:t>
      </w:r>
      <w:r>
        <w:rPr>
          <w:rFonts w:hint="eastAsia" w:ascii="Times New Roman" w:hAnsi="Times New Roman" w:eastAsia="仿宋" w:cs="仿宋"/>
          <w:sz w:val="32"/>
          <w:szCs w:val="32"/>
        </w:rPr>
        <w:t>万元，唐山、新疆板块承接债务总额为</w:t>
      </w:r>
      <w:r>
        <w:rPr>
          <w:rFonts w:ascii="Times New Roman" w:hAnsi="Times New Roman" w:eastAsia="仿宋" w:cs="仿宋"/>
          <w:sz w:val="32"/>
          <w:szCs w:val="32"/>
        </w:rPr>
        <w:t>53,555.39</w:t>
      </w:r>
      <w:r>
        <w:rPr>
          <w:rFonts w:hint="eastAsia" w:ascii="Times New Roman" w:hAnsi="Times New Roman" w:eastAsia="仿宋" w:cs="仿宋"/>
          <w:sz w:val="32"/>
          <w:szCs w:val="32"/>
        </w:rPr>
        <w:t>万元。</w:t>
      </w:r>
    </w:p>
    <w:p w14:paraId="74A5F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以上第2、3项资产、债务分离后，天津禹红净资产4000万元，唐山、新疆板块资产总额</w:t>
      </w:r>
      <w:r>
        <w:rPr>
          <w:rFonts w:ascii="Times New Roman" w:hAnsi="Times New Roman" w:eastAsia="仿宋" w:cs="仿宋"/>
          <w:sz w:val="32"/>
          <w:szCs w:val="32"/>
        </w:rPr>
        <w:t>20,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89</w:t>
      </w:r>
      <w:r>
        <w:rPr>
          <w:rFonts w:ascii="Times New Roman" w:hAnsi="Times New Roman" w:eastAsia="仿宋" w:cs="仿宋"/>
          <w:sz w:val="32"/>
          <w:szCs w:val="32"/>
        </w:rPr>
        <w:t>0.10</w:t>
      </w:r>
      <w:r>
        <w:rPr>
          <w:rFonts w:hint="eastAsia" w:ascii="Times New Roman" w:hAnsi="Times New Roman" w:eastAsia="仿宋" w:cs="仿宋"/>
          <w:sz w:val="32"/>
          <w:szCs w:val="32"/>
        </w:rPr>
        <w:t>万元，承债总额53,555.39万元。</w:t>
      </w:r>
      <w:bookmarkStart w:id="0" w:name="_GoBack"/>
      <w:bookmarkEnd w:id="0"/>
    </w:p>
    <w:p w14:paraId="60521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4. 流动资金注入。</w:t>
      </w:r>
    </w:p>
    <w:p w14:paraId="005BD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投资人受让天津禹红51%股权，德生股份将原股权转让获得现金收入2040万元。投资人向天津禹红借入资金8000万元，其中5500万元作为首期偿债资金，即2500万元用于清偿有财产担保债权，1500万元用于清偿破产费用、管理人报酬、共益债务，1500万元用于清偿职工债权、社保债权及税务债务。余下2500万元用于经营流动资金等。</w:t>
      </w:r>
    </w:p>
    <w:p w14:paraId="18A3F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5. 资产处置。</w:t>
      </w:r>
    </w:p>
    <w:p w14:paraId="61F9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对于唐山、新疆板块企业的实物资产，在企业股权结构调整后，可选择拍卖处置抵押物的方式实现三地资产的抵押权。未受清偿的有财产担保债权全部作为普通债权进行债转股。</w:t>
      </w:r>
    </w:p>
    <w:p w14:paraId="0D406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6. 债转股。</w:t>
      </w:r>
    </w:p>
    <w:p w14:paraId="55990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对全部普通债权进行债转股。</w:t>
      </w:r>
    </w:p>
    <w:p w14:paraId="46D8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三、投资人的投资费用承担及回报</w:t>
      </w:r>
    </w:p>
    <w:p w14:paraId="3AE0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投资人出资1亿元，其中2000万元用于购买天津禹红51%的股份，8000万元用于清偿债务及流动资金。</w:t>
      </w:r>
    </w:p>
    <w:p w14:paraId="36DF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投资人的回报为：</w:t>
      </w:r>
    </w:p>
    <w:p w14:paraId="597B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 获得天津禹红51%的股权及公司控制权。</w:t>
      </w:r>
    </w:p>
    <w:p w14:paraId="04077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 获得德生股份30%的股权及公司控制权。</w:t>
      </w:r>
    </w:p>
    <w:p w14:paraId="7CE54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</w:p>
    <w:p w14:paraId="4E9A4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4510F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附表1：“德生系”天津板块模拟破产重整债务清偿明细表</w:t>
      </w:r>
    </w:p>
    <w:p w14:paraId="6842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附表2：“德生系”唐山、新疆板块模拟破产重整债务清偿明细表</w:t>
      </w:r>
    </w:p>
    <w:p w14:paraId="625C2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411CA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“德生系”九家关联公司管理人</w:t>
      </w:r>
    </w:p>
    <w:p w14:paraId="0E07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                        2</w:t>
      </w:r>
      <w:r>
        <w:rPr>
          <w:rFonts w:ascii="Times New Roman" w:hAnsi="Times New Roman" w:eastAsia="仿宋" w:cs="仿宋"/>
          <w:sz w:val="32"/>
          <w:szCs w:val="32"/>
        </w:rPr>
        <w:t>024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ascii="Times New Roman" w:hAnsi="Times New Roman" w:eastAsia="仿宋" w:cs="仿宋"/>
          <w:sz w:val="32"/>
          <w:szCs w:val="32"/>
        </w:rPr>
        <w:t>10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ascii="Times New Roman" w:hAnsi="Times New Roman" w:eastAsia="仿宋" w:cs="仿宋"/>
          <w:sz w:val="32"/>
          <w:szCs w:val="32"/>
        </w:rPr>
        <w:t>1</w:t>
      </w:r>
      <w:r>
        <w:rPr>
          <w:rFonts w:hint="eastAsia" w:ascii="Times New Roman" w:hAnsi="Times New Roman" w:eastAsia="仿宋" w:cs="仿宋"/>
          <w:sz w:val="32"/>
          <w:szCs w:val="32"/>
        </w:rPr>
        <w:t>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25E0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2A0A7">
                          <w:pPr>
                            <w:pStyle w:val="3"/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2A0A7">
                    <w:pPr>
                      <w:pStyle w:val="3"/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5D"/>
    <w:rsid w:val="0002386B"/>
    <w:rsid w:val="001501A4"/>
    <w:rsid w:val="001562D4"/>
    <w:rsid w:val="001F6422"/>
    <w:rsid w:val="00201616"/>
    <w:rsid w:val="00242702"/>
    <w:rsid w:val="002453E8"/>
    <w:rsid w:val="00252817"/>
    <w:rsid w:val="00300D43"/>
    <w:rsid w:val="00305CB3"/>
    <w:rsid w:val="00470956"/>
    <w:rsid w:val="00526081"/>
    <w:rsid w:val="0053618F"/>
    <w:rsid w:val="00600471"/>
    <w:rsid w:val="00616DA1"/>
    <w:rsid w:val="00623C09"/>
    <w:rsid w:val="00641F20"/>
    <w:rsid w:val="00654DB5"/>
    <w:rsid w:val="00676532"/>
    <w:rsid w:val="00743001"/>
    <w:rsid w:val="00756781"/>
    <w:rsid w:val="00784297"/>
    <w:rsid w:val="007C508F"/>
    <w:rsid w:val="007D7B74"/>
    <w:rsid w:val="007F548F"/>
    <w:rsid w:val="0083383D"/>
    <w:rsid w:val="00874FE0"/>
    <w:rsid w:val="0089322B"/>
    <w:rsid w:val="008C73C9"/>
    <w:rsid w:val="008D05A3"/>
    <w:rsid w:val="008E685E"/>
    <w:rsid w:val="00903FCB"/>
    <w:rsid w:val="00994CA9"/>
    <w:rsid w:val="009C5B4A"/>
    <w:rsid w:val="009D5C16"/>
    <w:rsid w:val="00A077C0"/>
    <w:rsid w:val="00A139BF"/>
    <w:rsid w:val="00A44E5D"/>
    <w:rsid w:val="00B21E2D"/>
    <w:rsid w:val="00C2697F"/>
    <w:rsid w:val="00C33D22"/>
    <w:rsid w:val="00D0123E"/>
    <w:rsid w:val="00D04270"/>
    <w:rsid w:val="00D331E2"/>
    <w:rsid w:val="00D4305D"/>
    <w:rsid w:val="00D46F4A"/>
    <w:rsid w:val="00D62C21"/>
    <w:rsid w:val="00D86F66"/>
    <w:rsid w:val="00DC2F03"/>
    <w:rsid w:val="00E236A0"/>
    <w:rsid w:val="00E76266"/>
    <w:rsid w:val="00E87402"/>
    <w:rsid w:val="00EE36C0"/>
    <w:rsid w:val="00F1361F"/>
    <w:rsid w:val="00F709DC"/>
    <w:rsid w:val="00FB7149"/>
    <w:rsid w:val="00FD6102"/>
    <w:rsid w:val="19AB6610"/>
    <w:rsid w:val="53116B4E"/>
    <w:rsid w:val="54211C11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1091</Words>
  <Characters>1208</Characters>
  <Lines>9</Lines>
  <Paragraphs>2</Paragraphs>
  <TotalTime>4</TotalTime>
  <ScaleCrop>false</ScaleCrop>
  <LinksUpToDate>false</LinksUpToDate>
  <CharactersWithSpaces>1260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2024-10-12T09:03:00Z</dcterms:created>
  <dc:creator>yugua</dc:creator>
  <cp:lastModifiedBy>东风</cp:lastModifiedBy>
  <cp:lastPrinted>2024-10-12T09:02:00Z</cp:lastPrinted>
  <dcterms:modified xsi:type="dcterms:W3CDTF">2024-11-21T01:48:11Z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881658679B804FDAAE494235177DDA51_12</vt:lpwstr>
  </property>
</Properties>
</file>