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5E34C">
      <w:pPr>
        <w:jc w:val="both"/>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附件1：</w:t>
      </w:r>
    </w:p>
    <w:p w14:paraId="08EC3BE0">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重整投资协议书（文本）</w:t>
      </w:r>
    </w:p>
    <w:p w14:paraId="73AFF5CD">
      <w:pPr>
        <w:jc w:val="both"/>
        <w:rPr>
          <w:rFonts w:hint="eastAsia" w:ascii="仿宋" w:hAnsi="仿宋" w:eastAsia="仿宋" w:cs="仿宋"/>
          <w:b/>
          <w:bCs/>
          <w:sz w:val="28"/>
          <w:szCs w:val="28"/>
          <w:lang w:val="en-US" w:eastAsia="zh-CN"/>
        </w:rPr>
      </w:pPr>
    </w:p>
    <w:p w14:paraId="005B1BEE">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甲方：“德生系”九家关联公司</w:t>
      </w:r>
    </w:p>
    <w:p w14:paraId="42EEF33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代表人：“德生系”九家关联公司实质合并重整案管理人</w:t>
      </w:r>
    </w:p>
    <w:p w14:paraId="0AD5BA3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负责人：杨国彦</w:t>
      </w:r>
    </w:p>
    <w:p w14:paraId="5DC9E94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乙方：</w:t>
      </w:r>
    </w:p>
    <w:p w14:paraId="640619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p>
    <w:p w14:paraId="0A39F8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鉴于：甲方已进入破产重整招募投资人阶段，管理人在全国企业破产重整案件信息网发布公开招募“德生系”九家关联公司实质合并重整案重整意向投资人公告。     年    月  日，经过评审，乙方被确定为“德生系”九家关联公司实质合并重整案重整意向投资人。</w:t>
      </w:r>
    </w:p>
    <w:p w14:paraId="4ACC69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经双方充分协商、谈判，就乙方在重整程序中投资甲方的相关事宜，达成一致协议如下：</w:t>
      </w:r>
    </w:p>
    <w:p w14:paraId="01535CE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一、注册资本变更和股权结构调整</w:t>
      </w:r>
    </w:p>
    <w:p w14:paraId="1A6AF0E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1、通过司法重整程序，将甲方9家企业原股东的股份调整为  。</w:t>
      </w:r>
    </w:p>
    <w:p w14:paraId="175FE7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2、注册资本的变更</w:t>
      </w:r>
    </w:p>
    <w:p w14:paraId="2EC8C6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p>
    <w:p w14:paraId="62EC27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3、在甲方重整计划草案获得法院裁定批准后，及时办理股权变更及注册资本的相关手续。</w:t>
      </w:r>
    </w:p>
    <w:p w14:paraId="364802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二、乙方权利义务</w:t>
      </w:r>
    </w:p>
    <w:p w14:paraId="0AB7ED73">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1.乙方作为重整投资人完全同意并认可管理人向法院提交的《</w:t>
      </w:r>
      <w:r>
        <w:rPr>
          <w:rFonts w:hint="eastAsia" w:ascii="仿宋" w:hAnsi="仿宋" w:eastAsia="仿宋" w:cs="仿宋"/>
          <w:b w:val="0"/>
          <w:bCs w:val="0"/>
          <w:sz w:val="28"/>
          <w:szCs w:val="28"/>
          <w:lang w:val="en-US" w:eastAsia="zh-CN"/>
        </w:rPr>
        <w:t>“德生系”九家关联公司</w:t>
      </w:r>
      <w:r>
        <w:rPr>
          <w:rFonts w:hint="default" w:ascii="仿宋" w:hAnsi="仿宋" w:eastAsia="仿宋" w:cs="仿宋"/>
          <w:b w:val="0"/>
          <w:bCs w:val="0"/>
          <w:sz w:val="28"/>
          <w:szCs w:val="28"/>
          <w:lang w:val="en-US" w:eastAsia="zh-CN"/>
        </w:rPr>
        <w:t>重整计划草案》,法院裁定批准重整计划后,完全接受并同意全面履行重整计划草案所列明的企业经营及债务清偿等全部内容。重整计划的遵守和履行以人民法院裁定批准为准。</w:t>
      </w:r>
    </w:p>
    <w:p w14:paraId="59EBC0D7">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2.管理人向法院提交重整计划草案前,须得到乙方的认可。在签订本协议的同时,甲方向乙方提交一份管理人向法院提交并经乙方认可、盖有管理人印章的重整计划草案。如果债权人会议没有通过重整计划草案,管理人应与乙方代表协商确定修改内容,任何一方无权对原重整计划草案进行修改。</w:t>
      </w:r>
    </w:p>
    <w:p w14:paraId="4CEA679A">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3.乙方在接管企业并行使相关权利后如果不能执行或者不执行重整计划的,依据破产法第九十三条规定执行</w:t>
      </w:r>
      <w:bookmarkStart w:id="0" w:name="_GoBack"/>
      <w:bookmarkEnd w:id="0"/>
      <w:r>
        <w:rPr>
          <w:rFonts w:hint="default" w:ascii="仿宋" w:hAnsi="仿宋" w:eastAsia="仿宋" w:cs="仿宋"/>
          <w:b w:val="0"/>
          <w:bCs w:val="0"/>
          <w:sz w:val="28"/>
          <w:szCs w:val="28"/>
          <w:lang w:val="en-US" w:eastAsia="zh-CN"/>
        </w:rPr>
        <w:t>。法院裁定终止重整计划或重新招募投资者时,乙方向甲方投入的资金不予返还。</w:t>
      </w:r>
    </w:p>
    <w:p w14:paraId="38DB63A8">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4.乙方承诺接管企业后按重整计划的要求向债权人及时清偿债务。</w:t>
      </w:r>
    </w:p>
    <w:p w14:paraId="655990D6">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5.乙方承诺按重整计划的要求接受管理人的监督。</w:t>
      </w:r>
    </w:p>
    <w:p w14:paraId="476A25A9">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6.乙方自法院裁定批准重整计划之日起,即享有甲方股东权利,并承担股东义务,依法享有对</w:t>
      </w:r>
      <w:r>
        <w:rPr>
          <w:rFonts w:hint="eastAsia" w:ascii="仿宋" w:hAnsi="仿宋" w:eastAsia="仿宋" w:cs="仿宋"/>
          <w:b w:val="0"/>
          <w:bCs w:val="0"/>
          <w:sz w:val="28"/>
          <w:szCs w:val="28"/>
          <w:lang w:val="en-US" w:eastAsia="zh-CN"/>
        </w:rPr>
        <w:t>“德生系”九家关联公司</w:t>
      </w:r>
      <w:r>
        <w:rPr>
          <w:rFonts w:hint="default" w:ascii="仿宋" w:hAnsi="仿宋" w:eastAsia="仿宋" w:cs="仿宋"/>
          <w:b w:val="0"/>
          <w:bCs w:val="0"/>
          <w:sz w:val="28"/>
          <w:szCs w:val="28"/>
          <w:lang w:val="en-US" w:eastAsia="zh-CN"/>
        </w:rPr>
        <w:t>的自主经营权。同时也享有和承担重整计划载明的投资人的全部权利义务。</w:t>
      </w:r>
    </w:p>
    <w:p w14:paraId="4E84E095">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7.在签订本协议前,乙方对</w:t>
      </w:r>
      <w:r>
        <w:rPr>
          <w:rFonts w:hint="eastAsia" w:ascii="仿宋" w:hAnsi="仿宋" w:eastAsia="仿宋" w:cs="仿宋"/>
          <w:b w:val="0"/>
          <w:bCs w:val="0"/>
          <w:sz w:val="28"/>
          <w:szCs w:val="28"/>
          <w:lang w:val="en-US" w:eastAsia="zh-CN"/>
        </w:rPr>
        <w:t>“德生系”九家关联公司</w:t>
      </w:r>
      <w:r>
        <w:rPr>
          <w:rFonts w:hint="default" w:ascii="仿宋" w:hAnsi="仿宋" w:eastAsia="仿宋" w:cs="仿宋"/>
          <w:b w:val="0"/>
          <w:bCs w:val="0"/>
          <w:sz w:val="28"/>
          <w:szCs w:val="28"/>
          <w:lang w:val="en-US" w:eastAsia="zh-CN"/>
        </w:rPr>
        <w:t>的情况包括对公司的资产、负债情况、重整情况、诉讼情况已全面了解,同意承担经营过程中产生的一切风险。</w:t>
      </w:r>
    </w:p>
    <w:p w14:paraId="6F51A926">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8.及时向管理人支付报酬。管理人报酬为</w:t>
      </w:r>
      <w:r>
        <w:rPr>
          <w:rFonts w:hint="eastAsia" w:ascii="仿宋" w:hAnsi="仿宋" w:eastAsia="仿宋" w:cs="仿宋"/>
          <w:b w:val="0"/>
          <w:bCs w:val="0"/>
          <w:sz w:val="28"/>
          <w:szCs w:val="28"/>
          <w:lang w:val="en-US" w:eastAsia="zh-CN"/>
        </w:rPr>
        <w:t xml:space="preserve">    </w:t>
      </w:r>
      <w:r>
        <w:rPr>
          <w:rFonts w:hint="default" w:ascii="仿宋" w:hAnsi="仿宋" w:eastAsia="仿宋" w:cs="仿宋"/>
          <w:b w:val="0"/>
          <w:bCs w:val="0"/>
          <w:sz w:val="28"/>
          <w:szCs w:val="28"/>
          <w:lang w:val="en-US" w:eastAsia="zh-CN"/>
        </w:rPr>
        <w:t>万元(未包括管理人向抵押担保债权人收取的报酬)。债务人向管理人支付报酬后,管理人将向相关抵押权人收取报酬的权利转让给债务人。债务人在向抵押权人清偿债务时,予以扣除。</w:t>
      </w:r>
    </w:p>
    <w:p w14:paraId="4AA0D48B">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三、管理人的配合与协调</w:t>
      </w:r>
    </w:p>
    <w:p w14:paraId="0CECAD16">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1.法院裁定批准重整计划后两个月内,积极协调债权人并申请法院协调相关部门完成资产的解封手续。在重整计划执行过程中,积极协调抵押权人解除抵押手续。</w:t>
      </w:r>
    </w:p>
    <w:p w14:paraId="6E302931">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2.协调债权人及相关方并申请法院协调政府及相关部门做好</w:t>
      </w:r>
      <w:r>
        <w:rPr>
          <w:rFonts w:hint="eastAsia" w:ascii="仿宋" w:hAnsi="仿宋" w:eastAsia="仿宋" w:cs="仿宋"/>
          <w:b w:val="0"/>
          <w:bCs w:val="0"/>
          <w:sz w:val="28"/>
          <w:szCs w:val="28"/>
          <w:lang w:val="en-US" w:eastAsia="zh-CN"/>
        </w:rPr>
        <w:t>恢复</w:t>
      </w:r>
      <w:r>
        <w:rPr>
          <w:rFonts w:hint="eastAsia" w:ascii="仿宋" w:hAnsi="仿宋" w:eastAsia="仿宋" w:cs="仿宋"/>
          <w:sz w:val="28"/>
          <w:szCs w:val="28"/>
          <w:lang w:val="en-US" w:eastAsia="zh-CN"/>
        </w:rPr>
        <w:t>生产经营</w:t>
      </w:r>
      <w:r>
        <w:rPr>
          <w:rFonts w:hint="default" w:ascii="仿宋" w:hAnsi="仿宋" w:eastAsia="仿宋" w:cs="仿宋"/>
          <w:b w:val="0"/>
          <w:bCs w:val="0"/>
          <w:sz w:val="28"/>
          <w:szCs w:val="28"/>
          <w:lang w:val="en-US" w:eastAsia="zh-CN"/>
        </w:rPr>
        <w:t>相关准备工作。积极化解重整计划执行过程中可能产生的相关问题,依法保护</w:t>
      </w:r>
      <w:r>
        <w:rPr>
          <w:rFonts w:hint="eastAsia" w:ascii="仿宋" w:hAnsi="仿宋" w:eastAsia="仿宋" w:cs="仿宋"/>
          <w:b w:val="0"/>
          <w:bCs w:val="0"/>
          <w:sz w:val="28"/>
          <w:szCs w:val="28"/>
          <w:lang w:val="en-US" w:eastAsia="zh-CN"/>
        </w:rPr>
        <w:t>“德生系”九家关联公司</w:t>
      </w:r>
      <w:r>
        <w:rPr>
          <w:rFonts w:hint="default" w:ascii="仿宋" w:hAnsi="仿宋" w:eastAsia="仿宋" w:cs="仿宋"/>
          <w:b w:val="0"/>
          <w:bCs w:val="0"/>
          <w:sz w:val="28"/>
          <w:szCs w:val="28"/>
          <w:lang w:val="en-US" w:eastAsia="zh-CN"/>
        </w:rPr>
        <w:t>的利益。</w:t>
      </w:r>
    </w:p>
    <w:p w14:paraId="77E289C2">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3.配合投资人继续委托律师负贵原有案件的代理工作。</w:t>
      </w:r>
    </w:p>
    <w:p w14:paraId="10E00FD3">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4.重整计划批准后,及时办理企业相关档案、证照等资料的移交工作。</w:t>
      </w:r>
    </w:p>
    <w:p w14:paraId="0F15BC17">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五、本协议与法院裁定批准的重整计划以及意向投资人招募文件构成不可分割的的整体,具有同等法律效力。法院未能在裁定批准重整计划期限内批准重整计划,本协议自动解除。</w:t>
      </w:r>
    </w:p>
    <w:p w14:paraId="1DD9569E">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六、本协议自盖章或签字之日起成立,自法院裁定批准重整计划之日起生效。</w:t>
      </w:r>
    </w:p>
    <w:p w14:paraId="21E463A2">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七、本协议一式五份,甲方三份、乙方两份。</w:t>
      </w:r>
    </w:p>
    <w:p w14:paraId="747E4EC0">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甲方:</w:t>
      </w:r>
    </w:p>
    <w:p w14:paraId="6FDBD98C">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p>
    <w:p w14:paraId="116AD284">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乙方:</w:t>
      </w:r>
    </w:p>
    <w:p w14:paraId="2E6FFF8B">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p>
    <w:p w14:paraId="1960B34E">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p>
    <w:p w14:paraId="0843DB99">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r>
        <w:rPr>
          <w:rFonts w:hint="default" w:ascii="仿宋" w:hAnsi="仿宋" w:eastAsia="仿宋" w:cs="仿宋"/>
          <w:b w:val="0"/>
          <w:bCs w:val="0"/>
          <w:sz w:val="28"/>
          <w:szCs w:val="28"/>
          <w:lang w:val="en-US" w:eastAsia="zh-CN"/>
        </w:rPr>
        <w:t>年</w:t>
      </w:r>
      <w:r>
        <w:rPr>
          <w:rFonts w:hint="eastAsia" w:ascii="仿宋" w:hAnsi="仿宋" w:eastAsia="仿宋" w:cs="仿宋"/>
          <w:b w:val="0"/>
          <w:bCs w:val="0"/>
          <w:sz w:val="28"/>
          <w:szCs w:val="28"/>
          <w:lang w:val="en-US" w:eastAsia="zh-CN"/>
        </w:rPr>
        <w:t xml:space="preserve">  </w:t>
      </w:r>
      <w:r>
        <w:rPr>
          <w:rFonts w:hint="default" w:ascii="仿宋" w:hAnsi="仿宋" w:eastAsia="仿宋" w:cs="仿宋"/>
          <w:b w:val="0"/>
          <w:bCs w:val="0"/>
          <w:sz w:val="28"/>
          <w:szCs w:val="28"/>
          <w:lang w:val="en-US" w:eastAsia="zh-CN"/>
        </w:rPr>
        <w:t>月</w:t>
      </w:r>
      <w:r>
        <w:rPr>
          <w:rFonts w:hint="eastAsia" w:ascii="仿宋" w:hAnsi="仿宋" w:eastAsia="仿宋" w:cs="仿宋"/>
          <w:b w:val="0"/>
          <w:bCs w:val="0"/>
          <w:sz w:val="28"/>
          <w:szCs w:val="28"/>
          <w:lang w:val="en-US" w:eastAsia="zh-CN"/>
        </w:rPr>
        <w:t xml:space="preserve">  日</w:t>
      </w:r>
    </w:p>
    <w:sectPr>
      <w:footerReference r:id="rId3" w:type="default"/>
      <w:pgSz w:w="11906" w:h="16838"/>
      <w:pgMar w:top="1440" w:right="1800" w:bottom="1440" w:left="1800" w:header="851" w:footer="992" w:gutter="0"/>
      <w:paperSrc/>
      <w:cols w:space="0" w:num="1"/>
      <w:rtlGutter w:val="0"/>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2E11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49CC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A49CC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zI5MDYyZjk5NmEyOTRkODBiMGZmYTkxOTRhYjcifQ=="/>
  </w:docVars>
  <w:rsids>
    <w:rsidRoot w:val="491570F2"/>
    <w:rsid w:val="00905445"/>
    <w:rsid w:val="03B07C0C"/>
    <w:rsid w:val="15992D7D"/>
    <w:rsid w:val="1D076B43"/>
    <w:rsid w:val="2F7F068E"/>
    <w:rsid w:val="3A9A1450"/>
    <w:rsid w:val="491570F2"/>
    <w:rsid w:val="58367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0"/>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1308</Words>
  <Characters>1320</Characters>
  <Lines>0</Lines>
  <Paragraphs>0</Paragraphs>
  <TotalTime>4</TotalTime>
  <ScaleCrop>false</ScaleCrop>
  <LinksUpToDate>false</LinksUpToDate>
  <CharactersWithSpaces>1347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2024-09-12T02:04:00Z</dcterms:created>
  <dc:creator>东风</dc:creator>
  <cp:lastModifiedBy>东风</cp:lastModifiedBy>
  <cp:lastPrinted>2024-11-21T01:15:36Z</cp:lastPrinted>
  <dcterms:modified xsi:type="dcterms:W3CDTF">2024-11-21T01:20:21Z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95128D2EB97A40ABA4375A778E6AD4A7_11</vt:lpwstr>
  </property>
</Properties>
</file>