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6C5113">
      <w:pPr>
        <w:jc w:val="center"/>
        <w:rPr>
          <w:rFonts w:hint="eastAsia" w:ascii="宋体" w:hAnsi="宋体" w:eastAsia="宋体" w:cs="宋体"/>
          <w:b/>
          <w:bCs/>
          <w:color w:val="auto"/>
          <w:sz w:val="36"/>
          <w:szCs w:val="36"/>
          <w:highlight w:val="none"/>
          <w:lang w:val="en-US" w:eastAsia="zh-CN"/>
        </w:rPr>
      </w:pPr>
      <w:bookmarkStart w:id="0" w:name="_GoBack"/>
      <w:bookmarkEnd w:id="0"/>
      <w:r>
        <w:rPr>
          <w:rFonts w:hint="eastAsia" w:ascii="宋体" w:hAnsi="宋体" w:eastAsia="宋体" w:cs="宋体"/>
          <w:b/>
          <w:bCs/>
          <w:color w:val="auto"/>
          <w:sz w:val="36"/>
          <w:szCs w:val="36"/>
          <w:highlight w:val="none"/>
          <w:lang w:val="en-US" w:eastAsia="zh-CN"/>
        </w:rPr>
        <w:t>菏泽津源节能保温材料有限公司</w:t>
      </w:r>
    </w:p>
    <w:p w14:paraId="77BF7B2C">
      <w:pPr>
        <w:jc w:val="center"/>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36"/>
          <w:szCs w:val="36"/>
          <w:highlight w:val="none"/>
          <w:lang w:val="en-US" w:eastAsia="zh-CN"/>
        </w:rPr>
        <w:t>破产财产第八次拍卖（竞买）须知</w:t>
      </w:r>
    </w:p>
    <w:p w14:paraId="17AAC1F9">
      <w:pPr>
        <w:jc w:val="center"/>
        <w:rPr>
          <w:rFonts w:hint="eastAsia" w:ascii="宋体" w:hAnsi="宋体" w:eastAsia="宋体" w:cs="宋体"/>
          <w:b/>
          <w:bCs/>
          <w:color w:val="auto"/>
          <w:sz w:val="28"/>
          <w:szCs w:val="28"/>
          <w:highlight w:val="none"/>
          <w:lang w:val="en-US" w:eastAsia="zh-CN"/>
        </w:rPr>
      </w:pPr>
    </w:p>
    <w:p w14:paraId="170B4F49">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菏泽津源节能保温材料有限公司管理人将于2024年【11】月【</w:t>
      </w:r>
      <w:r>
        <w:rPr>
          <w:rFonts w:hint="eastAsia" w:ascii="仿宋" w:hAnsi="仿宋" w:eastAsia="仿宋" w:cs="仿宋"/>
          <w:color w:val="auto"/>
          <w:sz w:val="28"/>
          <w:szCs w:val="28"/>
          <w:highlight w:val="none"/>
          <w:lang w:val="en-US" w:eastAsia="zh-CN"/>
        </w:rPr>
        <w:t>30</w:t>
      </w:r>
      <w:r>
        <w:rPr>
          <w:rFonts w:hint="eastAsia" w:ascii="仿宋" w:hAnsi="仿宋" w:eastAsia="仿宋" w:cs="仿宋"/>
          <w:color w:val="auto"/>
          <w:sz w:val="28"/>
          <w:szCs w:val="28"/>
          <w:highlight w:val="none"/>
        </w:rPr>
        <w:t>】日9时至2024年【</w:t>
      </w:r>
      <w:r>
        <w:rPr>
          <w:rFonts w:hint="eastAsia" w:ascii="仿宋" w:hAnsi="仿宋" w:eastAsia="仿宋" w:cs="仿宋"/>
          <w:color w:val="auto"/>
          <w:sz w:val="28"/>
          <w:szCs w:val="28"/>
          <w:highlight w:val="none"/>
          <w:lang w:val="en-US" w:eastAsia="zh-CN"/>
        </w:rPr>
        <w:t>12</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日17时止（延时除外）在京东拍卖破产强清平台（处置单位：菏泽津源节能保温材料有限公司，监督单位：菏泽市中级人民法院，网址：https://auction.jd.com/bankrupt.html）进行公开拍卖活动，现就网上拍卖有关事宜敬告各位竞买人：</w:t>
      </w:r>
    </w:p>
    <w:p w14:paraId="37AA5A89">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一、本《竞买须知》根据</w:t>
      </w:r>
      <w:r>
        <w:rPr>
          <w:rFonts w:hint="eastAsia" w:ascii="仿宋" w:hAnsi="仿宋" w:eastAsia="仿宋" w:cs="仿宋"/>
          <w:color w:val="auto"/>
          <w:sz w:val="28"/>
          <w:szCs w:val="28"/>
          <w:highlight w:val="none"/>
          <w:lang w:val="en-US" w:eastAsia="zh-CN"/>
        </w:rPr>
        <w:t>民法典、民事诉讼法</w:t>
      </w:r>
      <w:r>
        <w:rPr>
          <w:rFonts w:hint="eastAsia" w:ascii="仿宋" w:hAnsi="仿宋" w:eastAsia="仿宋" w:cs="仿宋"/>
          <w:color w:val="auto"/>
          <w:sz w:val="28"/>
          <w:szCs w:val="28"/>
          <w:highlight w:val="none"/>
        </w:rPr>
        <w:t>等相关法律规定所制订，竞买人应认真仔细阅读，了解本须知的全部内容。</w:t>
      </w:r>
      <w:r>
        <w:rPr>
          <w:rFonts w:hint="eastAsia" w:ascii="仿宋" w:hAnsi="仿宋" w:eastAsia="仿宋" w:cs="仿宋"/>
          <w:color w:val="auto"/>
          <w:sz w:val="28"/>
          <w:szCs w:val="28"/>
          <w:highlight w:val="none"/>
        </w:rPr>
        <w:br w:type="textWrapping"/>
      </w:r>
      <w:r>
        <w:rPr>
          <w:rFonts w:hint="eastAsia" w:ascii="仿宋" w:hAnsi="仿宋" w:eastAsia="仿宋" w:cs="仿宋"/>
          <w:color w:val="auto"/>
          <w:sz w:val="28"/>
          <w:szCs w:val="28"/>
          <w:highlight w:val="none"/>
        </w:rPr>
        <w:t xml:space="preserve">    二、本次竞价活动遵循“公开、公平、公正、诚实守信”的原则，竞价活动具备法律效力。参加本次竞价活动的当事人和竞买人必须遵守本须知的各项条款，并对自己的行为承担法律责任。</w:t>
      </w:r>
    </w:p>
    <w:p w14:paraId="6FA7737A">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三、拍卖标的：</w:t>
      </w:r>
    </w:p>
    <w:p w14:paraId="6CC46D14">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菏泽津源节能保温材料有限公司（以下简称津源公司）位于鄄城县沃蓝化工北、临商公路东的房地产以及报废的机器设备一宗。具体为：（1）土地使用权：土地证号为鄄国用（2012）第0069号，坐落于鄄城县沃蓝化工北、临商公路东，用途为工业用地，面积为65170.9㎡，终止日期为2062年9月23日；（2）房屋建筑物：房产证号为鄄房权证凤凰字第1200616号，坐落于鄄城县经济开发区临商路复线东侧、府前街南侧，规划用途为工业，登记面积为22,996.35平方米；（3）机器设备：主要指法院查封的由鄄城县鲁鑫纺织有限公司代为保管部分机器设备，主要包括半自动压板机、半自动发泡机、全自动切板机等等，以上设备年限久远、损耗锈蚀严重，技术落后，已无再利用使用价值，仅剩废品残值</w:t>
      </w:r>
      <w:r>
        <w:rPr>
          <w:rFonts w:hint="eastAsia" w:ascii="仿宋" w:hAnsi="仿宋" w:eastAsia="仿宋" w:cs="仿宋"/>
          <w:color w:val="auto"/>
          <w:sz w:val="28"/>
          <w:szCs w:val="28"/>
          <w:highlight w:val="none"/>
          <w:lang w:eastAsia="zh-CN"/>
        </w:rPr>
        <w:t>。</w:t>
      </w:r>
    </w:p>
    <w:p w14:paraId="4A9D5D96">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竞买人可酌情参考以下附件：《菏泽津源节能保温材料有限公司破产清算涉及的固定资产和无形资产清算价值评估报告》（节选）[编号：坤信评报字[2023]第临2号]以及后附评估明细表；房产登记档案资料；现场照片；现场全景VR资料。</w:t>
      </w:r>
    </w:p>
    <w:p w14:paraId="62E1B1EE">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起拍价：</w:t>
      </w:r>
      <w:r>
        <w:rPr>
          <w:rFonts w:hint="eastAsia" w:ascii="仿宋" w:hAnsi="仿宋" w:eastAsia="仿宋" w:cs="仿宋"/>
          <w:color w:val="auto"/>
          <w:sz w:val="28"/>
          <w:szCs w:val="28"/>
          <w:highlight w:val="none"/>
          <w:lang w:val="en-US" w:eastAsia="zh-CN"/>
        </w:rPr>
        <w:t>930</w:t>
      </w:r>
      <w:r>
        <w:rPr>
          <w:rFonts w:hint="eastAsia" w:ascii="仿宋" w:hAnsi="仿宋" w:eastAsia="仿宋" w:cs="仿宋"/>
          <w:color w:val="auto"/>
          <w:sz w:val="28"/>
          <w:szCs w:val="28"/>
          <w:highlight w:val="none"/>
        </w:rPr>
        <w:t>万元，保证金：</w:t>
      </w:r>
      <w:r>
        <w:rPr>
          <w:rFonts w:hint="eastAsia" w:ascii="仿宋" w:hAnsi="仿宋" w:eastAsia="仿宋" w:cs="仿宋"/>
          <w:color w:val="auto"/>
          <w:sz w:val="28"/>
          <w:szCs w:val="28"/>
          <w:highlight w:val="none"/>
          <w:lang w:val="en-US" w:eastAsia="zh-CN"/>
        </w:rPr>
        <w:t>93</w:t>
      </w:r>
      <w:r>
        <w:rPr>
          <w:rFonts w:hint="eastAsia" w:ascii="仿宋" w:hAnsi="仿宋" w:eastAsia="仿宋" w:cs="仿宋"/>
          <w:color w:val="auto"/>
          <w:sz w:val="28"/>
          <w:szCs w:val="28"/>
          <w:highlight w:val="none"/>
        </w:rPr>
        <w:t>万元，增价幅度：1万元及其整数倍。</w:t>
      </w:r>
    </w:p>
    <w:p w14:paraId="79EB71A8">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重要提示:（1）竞买人应当具备完全民事行为能力，法律、行政法规和司法解释对买受人资格或者条件有特殊规定的，竞买人应当具备规定的资格或者条件。管理人提示竞买人应当重视对竞买资格的尽调研判，防止出现竞买后无法过户、无法移交、无法处分使用收益、无法开发建设经营的不利后果。竞买人对其竞买资格自行承担一切责任；（</w:t>
      </w: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本次拍卖标的情况较为复杂，标的物现状与证载情况差别较大，如8号厂房仅剩基础与水泥柱等等，标的物以其现状为准，管理人不承担拍卖资产的任何瑕疵保证责任，包括但不限于建筑物外观、建筑物主体结构、建筑质量、结构调整、装修损坏、房地产面积差异等，由此产生的问题也不影响拍卖成交结果及成交价格，竞买人应对拍卖标的的产权登记状况、实际状况以及瑕疵（含显性、隐性瑕疵）等自行调查核实、自行承担投资风险。参照最高人民法院有关司法解释规定，拍卖财产以实物现状为准，竞买人可以申请实地看样；竞买人决定参与竞买的，视为对拍卖财产完全了解，并接受拍卖财产一切已知和未知瑕疵；竞买人决定参与竞买的，视为对标的物及相关实物现状的确认和接受，责任自负；（</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）评估报告、明细表、现场照片等资料仅供参考</w:t>
      </w:r>
      <w:r>
        <w:rPr>
          <w:rFonts w:hint="eastAsia" w:ascii="仿宋" w:hAnsi="仿宋" w:eastAsia="仿宋" w:cs="仿宋"/>
          <w:color w:val="auto"/>
          <w:sz w:val="28"/>
          <w:szCs w:val="28"/>
          <w:highlight w:val="none"/>
          <w:lang w:val="en-US" w:eastAsia="zh-CN"/>
        </w:rPr>
        <w:t>阅读</w:t>
      </w:r>
      <w:r>
        <w:rPr>
          <w:rFonts w:hint="eastAsia" w:ascii="仿宋" w:hAnsi="仿宋" w:eastAsia="仿宋" w:cs="仿宋"/>
          <w:color w:val="auto"/>
          <w:sz w:val="28"/>
          <w:szCs w:val="28"/>
          <w:highlight w:val="none"/>
        </w:rPr>
        <w:t>，不视为管理人、评估机构等对拍卖标的的价值、产权状况、现状等提供任何担保和瑕疵担保责任;（</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目前场地存在占用情况，尚未有占用人向管理人提供合法占用的协议或文件。因存在占用，建筑物内外装修和扩建、添附情况不清，场地内存在部分占用人私建地上物等。拍卖标的的清场以及腾房事宜均由买受人自行承担，买受人自行处理与占用人的一切争议包括但不限于腾房、清场、装修以及扩建、添附物品产权争议、补偿等等。（</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买受人自行处理与周边相关主体的相邻权争议。土地可能存在以租代征情况或负担向当地村委、政府缴纳土地租金的义务，买受人受让土地后自行解决处理上述问题。（6）因津源公司资料文件下落不明，未移交和提供任何资料，目前管理人未持有土地证、房产证原件，未持有相关规划建设手续等文件，未持有机器设备的发票、合同等基础资料，对此，请竞买人注意。</w:t>
      </w:r>
    </w:p>
    <w:p w14:paraId="4F442356">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以上提示，请竞买人注意，如有疑问可详询管理人。</w:t>
      </w:r>
    </w:p>
    <w:p w14:paraId="2E3AE37B">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四、竞买人条件：</w:t>
      </w:r>
    </w:p>
    <w:p w14:paraId="6B260663">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一）竞买人应当具备完全民事行为能力，法律、行政法规和司法解释对买受人资格或者条件有特殊规定的，竞买人应当具备规定的资格或者条件。管理人提示竞买人应当重视对竞买资格的尽调研判，防止出现竞买后无法过户、无法移交、无法处分使用收益、无法开发建设经营的不利后果。竞买人对其竞买资格自行承担一切责任；     </w:t>
      </w:r>
    </w:p>
    <w:p w14:paraId="1577A893">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二）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14:paraId="2654AF42">
      <w:pPr>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（三）法律、行政法规和司法解释对本标的物买受人资格或者条件有特殊规定的，买受人应当具备规定的资格或条件。</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（四）因不符合条件参加竞买的，由竞买人自行承担相应的法律责任。</w:t>
      </w:r>
    </w:p>
    <w:p w14:paraId="22351FFD">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五、竞价方式：</w:t>
      </w:r>
    </w:p>
    <w:p w14:paraId="144DC75D">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竞价从起拍价开始以递增出价方式竞价，增价幅度由管理人确定。竞买人以低于起拍价出价的无效。本次竞价活动设置延时出价功能，在竞价活动结束前，每最后5分钟如果有竞买人出价，就自动延迟5分钟。</w:t>
      </w:r>
    </w:p>
    <w:p w14:paraId="27A1516E">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六、优先购买人：</w:t>
      </w:r>
    </w:p>
    <w:p w14:paraId="04CE6AD9">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七、保证金：</w:t>
      </w:r>
    </w:p>
    <w:p w14:paraId="6A214CDA">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管理人指定账户，其他竞买人的保证金在竞价后即时解冻。竞价结束后，未能竞得者的保证金以及竞价未成交的（即流拍的）竞买人的保证金在竞价活动结束后即时解冻，保证金冻结期间不计利息。</w:t>
      </w:r>
    </w:p>
    <w:p w14:paraId="5DCBB6E8">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 xml:space="preserve">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 </w:t>
      </w:r>
    </w:p>
    <w:p w14:paraId="0F760ED5">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5702880E">
      <w:pPr>
        <w:widowControl/>
        <w:shd w:val="clear" w:color="auto" w:fill="FFFFFF"/>
        <w:spacing w:line="270" w:lineRule="atLeast"/>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银行支付限额：https://help.jd.com/user/issue/359-1659.html</w:t>
      </w:r>
    </w:p>
    <w:p w14:paraId="1E2A878D">
      <w:pPr>
        <w:widowControl/>
        <w:shd w:val="clear" w:color="auto" w:fill="FFFFFF"/>
        <w:spacing w:line="270" w:lineRule="atLeast"/>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个人/企业参拍流程：https://auction.jd.com/bankrupt.html</w:t>
      </w:r>
    </w:p>
    <w:p w14:paraId="3AC84BCF">
      <w:pPr>
        <w:widowControl/>
        <w:shd w:val="clear" w:color="auto" w:fill="FFFFFF"/>
        <w:spacing w:line="270" w:lineRule="atLeast"/>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在参拍、缴纳保证金过程中，如有疑问，请拨打京东拍卖服务热线：4006229586。</w:t>
      </w:r>
    </w:p>
    <w:p w14:paraId="771D65DE">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八、余款交纳</w:t>
      </w:r>
    </w:p>
    <w:p w14:paraId="61DCF45D">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竞价成交后，</w:t>
      </w:r>
      <w:r>
        <w:rPr>
          <w:rFonts w:hint="eastAsia" w:ascii="仿宋" w:hAnsi="仿宋" w:eastAsia="仿宋" w:cs="仿宋"/>
          <w:color w:val="auto"/>
          <w:kern w:val="0"/>
          <w:sz w:val="28"/>
          <w:szCs w:val="28"/>
          <w:highlight w:val="none"/>
          <w:lang w:val="en-US" w:eastAsia="zh-CN"/>
        </w:rPr>
        <w:t>买受人</w:t>
      </w:r>
      <w:r>
        <w:rPr>
          <w:rFonts w:hint="eastAsia" w:ascii="仿宋" w:hAnsi="仿宋" w:eastAsia="仿宋" w:cs="仿宋"/>
          <w:color w:val="auto"/>
          <w:kern w:val="0"/>
          <w:sz w:val="28"/>
          <w:szCs w:val="28"/>
          <w:highlight w:val="none"/>
        </w:rPr>
        <w:t>原锁定的保证金自动转入管理人指定账户。买受人应于成交之时起</w:t>
      </w:r>
      <w:r>
        <w:rPr>
          <w:rFonts w:hint="eastAsia" w:ascii="仿宋" w:hAnsi="仿宋" w:eastAsia="仿宋" w:cs="仿宋"/>
          <w:color w:val="auto"/>
          <w:kern w:val="0"/>
          <w:sz w:val="28"/>
          <w:szCs w:val="28"/>
          <w:highlight w:val="none"/>
          <w:lang w:val="en-US" w:eastAsia="zh-CN"/>
        </w:rPr>
        <w:t>【10】日</w:t>
      </w:r>
      <w:r>
        <w:rPr>
          <w:rFonts w:hint="eastAsia" w:ascii="仿宋" w:hAnsi="仿宋" w:eastAsia="仿宋" w:cs="仿宋"/>
          <w:color w:val="auto"/>
          <w:kern w:val="0"/>
          <w:sz w:val="28"/>
          <w:szCs w:val="28"/>
          <w:highlight w:val="none"/>
        </w:rPr>
        <w:t>内将竞价成交价余款（扣除保证金后的余款）缴入管理人指定账户</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lang w:val="en-US" w:eastAsia="zh-CN"/>
        </w:rPr>
        <w:t>并</w:t>
      </w:r>
      <w:r>
        <w:rPr>
          <w:rFonts w:hint="eastAsia" w:ascii="仿宋" w:hAnsi="仿宋" w:eastAsia="仿宋" w:cs="仿宋"/>
          <w:color w:val="auto"/>
          <w:kern w:val="0"/>
          <w:sz w:val="28"/>
          <w:szCs w:val="28"/>
          <w:highlight w:val="none"/>
        </w:rPr>
        <w:t>注明“破产案号：（2018）鲁17破7号；款项性质：津源破产财产拍卖价款”。逾期则视为买受人违约，竞买保证金不予退还。</w:t>
      </w:r>
      <w:r>
        <w:rPr>
          <w:rFonts w:hint="eastAsia" w:ascii="仿宋" w:hAnsi="仿宋" w:eastAsia="仿宋" w:cs="仿宋"/>
          <w:color w:val="auto"/>
          <w:kern w:val="0"/>
          <w:sz w:val="28"/>
          <w:szCs w:val="28"/>
          <w:highlight w:val="none"/>
          <w:lang w:val="en-US" w:eastAsia="zh-CN"/>
        </w:rPr>
        <w:t>有关余款缴纳相关事宜可</w:t>
      </w:r>
      <w:r>
        <w:rPr>
          <w:rFonts w:hint="eastAsia" w:ascii="仿宋" w:hAnsi="仿宋" w:eastAsia="仿宋" w:cs="仿宋"/>
          <w:color w:val="auto"/>
          <w:kern w:val="0"/>
          <w:sz w:val="28"/>
          <w:szCs w:val="28"/>
          <w:highlight w:val="none"/>
        </w:rPr>
        <w:t>及时与管理人联系。</w:t>
      </w:r>
    </w:p>
    <w:p w14:paraId="615F2E0D">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九、标的咨询与查看：</w:t>
      </w:r>
    </w:p>
    <w:p w14:paraId="2CA48C13">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本次竞价是经法定公告期和展示期后才举行的，竞价标的物已知及可能存在的瑕疵已在本次竞价资料中作了详尽的说明。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管理人咨询，未咨询的竞买人视为对本标的现状认可，责任自负。竞买人慎重决定竞买行为，竞买人一旦作出竞买决定，即表明已完全了解，并接受标的物现状和一切已知及未知的瑕疵。</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十、标的移交：</w:t>
      </w:r>
    </w:p>
    <w:p w14:paraId="21318CF1">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对竞价标的能否办理过户手续、办理时间、限购等情况，请竞买人在竞买前自行向有关部门咨询确认，因标的物现状及存在瑕疵等原因不能或者延迟办理过户手续及办理二次过户造成费用增加的后果，由竞买人自负，管理人不作过户的任何承诺。</w:t>
      </w:r>
    </w:p>
    <w:p w14:paraId="3AC3649B">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竞价成交后，买受人将竞价成交价余款缴纳完毕，管理人确认该款项到账后，买受人（自然人的应携带身份证原件，单位的应委托代理人携带营业执照、授权委托书及代理人身份证件原件等相关证明材料）到管理人处办理有关移交手续。买受人支付完全部竞价成交价款后，管理人与买受人办理完毕相关移交手续后方可提取其竞价成交的财产。</w:t>
      </w:r>
    </w:p>
    <w:p w14:paraId="5CF71A43">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十一、税费承担：</w:t>
      </w:r>
    </w:p>
    <w:p w14:paraId="721532F1">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本次竞价活动计价货币为人民币，</w:t>
      </w:r>
      <w:r>
        <w:rPr>
          <w:rFonts w:hint="eastAsia" w:ascii="仿宋" w:hAnsi="仿宋" w:eastAsia="仿宋" w:cs="仿宋"/>
          <w:color w:val="auto"/>
          <w:kern w:val="0"/>
          <w:sz w:val="28"/>
          <w:szCs w:val="28"/>
          <w:highlight w:val="none"/>
          <w:lang w:val="en-US" w:eastAsia="zh-CN"/>
        </w:rPr>
        <w:t>成交后办理交割过户登记时产生的税费由津源公司和买受人按国家规定各自承担应承担的税费，成交价不包含应补地价（如有）、土地使用费租金（如有）、闲置费（如有）以及买受人应承担的税、费，如有该类应付款项或债务应由买受人自行承担</w:t>
      </w:r>
      <w:r>
        <w:rPr>
          <w:rFonts w:hint="eastAsia" w:ascii="仿宋" w:hAnsi="仿宋" w:eastAsia="仿宋" w:cs="仿宋"/>
          <w:color w:val="auto"/>
          <w:kern w:val="0"/>
          <w:sz w:val="28"/>
          <w:szCs w:val="28"/>
          <w:highlight w:val="none"/>
        </w:rPr>
        <w:t>。</w:t>
      </w:r>
    </w:p>
    <w:p w14:paraId="30FEA74A">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十二、买受人及时处理竞价后事宜：</w:t>
      </w:r>
    </w:p>
    <w:p w14:paraId="4DC0DFAB">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买受人逾期未支付竞价款或未办理交接手续是悔拍行为。买受人悔拍的，管理人可以重新竞价，买受人交纳的保证金不予退还。悔拍后重新竞价的，原买受人不得参加竞价。</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买受人付款后应及时提取标的物，并办理交接手续，逾期不办理的，买受人应支付由此产生的费用，并承担本标的物可能发生的损毁、灭失等后果。</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十三、参加竞买的人应当遵守《竞买须知》的规定，不得阻挠其他竞买人竞价，不得操纵、垄断竞价价格，严禁竞买人恶意串标，上述行为一经发现，将取消其竞买资格，并追究相关的法律责任。</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十四、根据法律规定，</w:t>
      </w:r>
      <w:r>
        <w:rPr>
          <w:rFonts w:hint="eastAsia" w:ascii="仿宋" w:hAnsi="仿宋" w:eastAsia="仿宋" w:cs="仿宋"/>
          <w:b/>
          <w:color w:val="auto"/>
          <w:kern w:val="0"/>
          <w:sz w:val="28"/>
          <w:szCs w:val="28"/>
          <w:highlight w:val="none"/>
        </w:rPr>
        <w:t>破产受理法院与管理人</w:t>
      </w:r>
      <w:r>
        <w:rPr>
          <w:rFonts w:hint="eastAsia" w:ascii="仿宋" w:hAnsi="仿宋" w:eastAsia="仿宋" w:cs="仿宋"/>
          <w:color w:val="auto"/>
          <w:kern w:val="0"/>
          <w:sz w:val="28"/>
          <w:szCs w:val="28"/>
          <w:highlight w:val="none"/>
        </w:rPr>
        <w:t>有权在竞价开始前、竞价过程中，中止竞价或撤回竞价。因网络或其他不可抗力导致竞价无法正常进行的，管理人待以上因素消除后视情</w:t>
      </w:r>
      <w:r>
        <w:rPr>
          <w:rFonts w:hint="eastAsia" w:ascii="仿宋" w:hAnsi="仿宋" w:eastAsia="仿宋" w:cs="仿宋"/>
          <w:color w:val="auto"/>
          <w:kern w:val="0"/>
          <w:sz w:val="28"/>
          <w:szCs w:val="28"/>
          <w:highlight w:val="none"/>
          <w:lang w:val="en-US" w:eastAsia="zh-CN"/>
        </w:rPr>
        <w:t>况</w:t>
      </w:r>
      <w:r>
        <w:rPr>
          <w:rFonts w:hint="eastAsia" w:ascii="仿宋" w:hAnsi="仿宋" w:eastAsia="仿宋" w:cs="仿宋"/>
          <w:color w:val="auto"/>
          <w:kern w:val="0"/>
          <w:sz w:val="28"/>
          <w:szCs w:val="28"/>
          <w:highlight w:val="none"/>
        </w:rPr>
        <w:t>决定重新竞价，并不承担因此造成的损失。</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十五、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r>
        <w:rPr>
          <w:rFonts w:hint="eastAsia" w:ascii="仿宋" w:hAnsi="仿宋" w:eastAsia="仿宋" w:cs="仿宋"/>
          <w:color w:val="auto"/>
          <w:kern w:val="0"/>
          <w:sz w:val="28"/>
          <w:szCs w:val="28"/>
          <w:highlight w:val="none"/>
        </w:rPr>
        <w:br w:type="textWrapping"/>
      </w:r>
      <w:r>
        <w:rPr>
          <w:rFonts w:hint="eastAsia" w:ascii="仿宋" w:hAnsi="仿宋" w:eastAsia="仿宋" w:cs="仿宋"/>
          <w:color w:val="auto"/>
          <w:kern w:val="0"/>
          <w:sz w:val="28"/>
          <w:szCs w:val="28"/>
          <w:highlight w:val="none"/>
        </w:rPr>
        <w:t xml:space="preserve">    十六、竞买人在竞价前请务必仔细阅读公告、须知、标的详情。本规则其他未尽事宜，请予咨询。</w:t>
      </w:r>
    </w:p>
    <w:p w14:paraId="7A76174D">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凡发现竞价中有违规行为，可如实举报。</w:t>
      </w:r>
    </w:p>
    <w:p w14:paraId="01DDC3DC">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京东技术咨询电话：4006229586</w:t>
      </w:r>
    </w:p>
    <w:p w14:paraId="011CF6B3">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p>
    <w:p w14:paraId="63FF0D8A">
      <w:pPr>
        <w:widowControl/>
        <w:shd w:val="clear" w:color="auto" w:fill="FFFFFF"/>
        <w:spacing w:line="270" w:lineRule="atLeast"/>
        <w:ind w:firstLine="560" w:firstLineChars="200"/>
        <w:jc w:val="left"/>
        <w:rPr>
          <w:rFonts w:hint="eastAsia" w:ascii="仿宋" w:hAnsi="仿宋" w:eastAsia="仿宋" w:cs="仿宋"/>
          <w:color w:val="auto"/>
          <w:kern w:val="0"/>
          <w:sz w:val="28"/>
          <w:szCs w:val="28"/>
          <w:highlight w:val="none"/>
        </w:rPr>
      </w:pPr>
    </w:p>
    <w:p w14:paraId="2EA8CFBA">
      <w:pPr>
        <w:widowControl/>
        <w:shd w:val="clear" w:color="auto" w:fill="FFFFFF"/>
        <w:spacing w:line="270" w:lineRule="atLeast"/>
        <w:ind w:firstLine="560" w:firstLineChars="200"/>
        <w:jc w:val="righ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 xml:space="preserve">菏泽津源节能保温材料有限公司管理人 </w:t>
      </w:r>
    </w:p>
    <w:p w14:paraId="62D7AE48">
      <w:pPr>
        <w:ind w:firstLine="5040" w:firstLineChars="1800"/>
        <w:jc w:val="left"/>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rPr>
        <w:t>二〇二</w:t>
      </w:r>
      <w:r>
        <w:rPr>
          <w:rFonts w:hint="eastAsia" w:ascii="仿宋" w:hAnsi="仿宋" w:eastAsia="仿宋" w:cs="仿宋"/>
          <w:color w:val="auto"/>
          <w:kern w:val="0"/>
          <w:sz w:val="28"/>
          <w:szCs w:val="28"/>
          <w:highlight w:val="none"/>
          <w:lang w:val="en-US" w:eastAsia="zh-CN"/>
        </w:rPr>
        <w:t>四</w:t>
      </w:r>
      <w:r>
        <w:rPr>
          <w:rFonts w:hint="eastAsia" w:ascii="仿宋" w:hAnsi="仿宋" w:eastAsia="仿宋" w:cs="仿宋"/>
          <w:color w:val="auto"/>
          <w:kern w:val="0"/>
          <w:sz w:val="28"/>
          <w:szCs w:val="28"/>
          <w:highlight w:val="none"/>
        </w:rPr>
        <w:t>年</w:t>
      </w:r>
      <w:r>
        <w:rPr>
          <w:rFonts w:hint="eastAsia" w:ascii="仿宋" w:hAnsi="仿宋" w:eastAsia="仿宋" w:cs="仿宋"/>
          <w:color w:val="auto"/>
          <w:kern w:val="0"/>
          <w:sz w:val="28"/>
          <w:szCs w:val="28"/>
          <w:highlight w:val="none"/>
          <w:lang w:val="en-US" w:eastAsia="zh-CN"/>
        </w:rPr>
        <w:t>十一</w:t>
      </w:r>
      <w:r>
        <w:rPr>
          <w:rFonts w:hint="eastAsia" w:ascii="仿宋" w:hAnsi="仿宋" w:eastAsia="仿宋" w:cs="仿宋"/>
          <w:color w:val="auto"/>
          <w:kern w:val="0"/>
          <w:sz w:val="28"/>
          <w:szCs w:val="28"/>
          <w:highlight w:val="none"/>
        </w:rPr>
        <w:t>月</w:t>
      </w:r>
      <w:r>
        <w:rPr>
          <w:rFonts w:hint="eastAsia" w:ascii="仿宋" w:hAnsi="仿宋" w:eastAsia="仿宋" w:cs="仿宋"/>
          <w:color w:val="auto"/>
          <w:kern w:val="0"/>
          <w:sz w:val="28"/>
          <w:szCs w:val="28"/>
          <w:highlight w:val="none"/>
          <w:lang w:val="en-US" w:eastAsia="zh-CN"/>
        </w:rPr>
        <w:t>十四</w:t>
      </w:r>
      <w:r>
        <w:rPr>
          <w:rFonts w:hint="eastAsia" w:ascii="仿宋" w:hAnsi="仿宋" w:eastAsia="仿宋" w:cs="仿宋"/>
          <w:color w:val="auto"/>
          <w:kern w:val="0"/>
          <w:sz w:val="28"/>
          <w:szCs w:val="28"/>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I5N2FkOTk1MGNiYjM5OWUyMmY3MmI1Njc5ZDVmMzMifQ=="/>
  </w:docVars>
  <w:rsids>
    <w:rsidRoot w:val="006D5E3F"/>
    <w:rsid w:val="00003979"/>
    <w:rsid w:val="00052B63"/>
    <w:rsid w:val="00081441"/>
    <w:rsid w:val="00082E65"/>
    <w:rsid w:val="000D345A"/>
    <w:rsid w:val="000E564B"/>
    <w:rsid w:val="000E6BAB"/>
    <w:rsid w:val="000E782F"/>
    <w:rsid w:val="00171861"/>
    <w:rsid w:val="0018709C"/>
    <w:rsid w:val="001A1521"/>
    <w:rsid w:val="001E1851"/>
    <w:rsid w:val="00291D81"/>
    <w:rsid w:val="00297A89"/>
    <w:rsid w:val="002A600A"/>
    <w:rsid w:val="002A7219"/>
    <w:rsid w:val="002B282B"/>
    <w:rsid w:val="002C721B"/>
    <w:rsid w:val="002D1BEB"/>
    <w:rsid w:val="002D5768"/>
    <w:rsid w:val="002E05AC"/>
    <w:rsid w:val="002E76C1"/>
    <w:rsid w:val="0030462B"/>
    <w:rsid w:val="00345D5B"/>
    <w:rsid w:val="003D54CE"/>
    <w:rsid w:val="00456484"/>
    <w:rsid w:val="004C0ECA"/>
    <w:rsid w:val="004C382F"/>
    <w:rsid w:val="005828A4"/>
    <w:rsid w:val="005955CD"/>
    <w:rsid w:val="005961F9"/>
    <w:rsid w:val="00597AA2"/>
    <w:rsid w:val="005A3E5B"/>
    <w:rsid w:val="005B17B1"/>
    <w:rsid w:val="005B37D8"/>
    <w:rsid w:val="005B3F03"/>
    <w:rsid w:val="005E7B3A"/>
    <w:rsid w:val="005F3ECB"/>
    <w:rsid w:val="005F4E66"/>
    <w:rsid w:val="00612339"/>
    <w:rsid w:val="006131A1"/>
    <w:rsid w:val="00661CE6"/>
    <w:rsid w:val="006B397B"/>
    <w:rsid w:val="006D5E3F"/>
    <w:rsid w:val="006F297A"/>
    <w:rsid w:val="006F4D4A"/>
    <w:rsid w:val="007E349F"/>
    <w:rsid w:val="00845DAB"/>
    <w:rsid w:val="00855FA3"/>
    <w:rsid w:val="00894564"/>
    <w:rsid w:val="00894E8B"/>
    <w:rsid w:val="009166C1"/>
    <w:rsid w:val="0092365D"/>
    <w:rsid w:val="00930FEE"/>
    <w:rsid w:val="0094009C"/>
    <w:rsid w:val="009B2A35"/>
    <w:rsid w:val="009B3DB5"/>
    <w:rsid w:val="00A00525"/>
    <w:rsid w:val="00A317DC"/>
    <w:rsid w:val="00A55CD5"/>
    <w:rsid w:val="00A81E5E"/>
    <w:rsid w:val="00A928F2"/>
    <w:rsid w:val="00A95C70"/>
    <w:rsid w:val="00AB4B8E"/>
    <w:rsid w:val="00AB56FB"/>
    <w:rsid w:val="00B829F9"/>
    <w:rsid w:val="00B877A1"/>
    <w:rsid w:val="00BC7675"/>
    <w:rsid w:val="00BE6B5B"/>
    <w:rsid w:val="00C372F8"/>
    <w:rsid w:val="00C87801"/>
    <w:rsid w:val="00CB41C1"/>
    <w:rsid w:val="00CD0008"/>
    <w:rsid w:val="00CF3C0E"/>
    <w:rsid w:val="00D04980"/>
    <w:rsid w:val="00D14ECF"/>
    <w:rsid w:val="00D33778"/>
    <w:rsid w:val="00D8364B"/>
    <w:rsid w:val="00D8394F"/>
    <w:rsid w:val="00DD19F5"/>
    <w:rsid w:val="00E02BCB"/>
    <w:rsid w:val="00E1099C"/>
    <w:rsid w:val="00E31B02"/>
    <w:rsid w:val="00F06D4B"/>
    <w:rsid w:val="00F138AA"/>
    <w:rsid w:val="00F86503"/>
    <w:rsid w:val="00FC071C"/>
    <w:rsid w:val="00FE7769"/>
    <w:rsid w:val="00FF467E"/>
    <w:rsid w:val="03166D2D"/>
    <w:rsid w:val="08660CC0"/>
    <w:rsid w:val="099C4769"/>
    <w:rsid w:val="0CE25B7D"/>
    <w:rsid w:val="0F8C0E6C"/>
    <w:rsid w:val="112B2412"/>
    <w:rsid w:val="11671D8C"/>
    <w:rsid w:val="123E63CD"/>
    <w:rsid w:val="13876D3D"/>
    <w:rsid w:val="16EA7A85"/>
    <w:rsid w:val="17C84600"/>
    <w:rsid w:val="1B5B7942"/>
    <w:rsid w:val="1D4B29CD"/>
    <w:rsid w:val="1D770734"/>
    <w:rsid w:val="1D8647D2"/>
    <w:rsid w:val="1EA57152"/>
    <w:rsid w:val="204F45E9"/>
    <w:rsid w:val="216D3B16"/>
    <w:rsid w:val="22F27762"/>
    <w:rsid w:val="245F0E98"/>
    <w:rsid w:val="254C4AC2"/>
    <w:rsid w:val="282B44F6"/>
    <w:rsid w:val="294D58D2"/>
    <w:rsid w:val="330F5F53"/>
    <w:rsid w:val="349E0BBF"/>
    <w:rsid w:val="39980AA3"/>
    <w:rsid w:val="3A0A2948"/>
    <w:rsid w:val="3BDA6A8C"/>
    <w:rsid w:val="3C112BC2"/>
    <w:rsid w:val="4007308A"/>
    <w:rsid w:val="45627B42"/>
    <w:rsid w:val="45853B7C"/>
    <w:rsid w:val="4EDA3035"/>
    <w:rsid w:val="4EE37B40"/>
    <w:rsid w:val="4F9A2D65"/>
    <w:rsid w:val="56CC11BF"/>
    <w:rsid w:val="570738D6"/>
    <w:rsid w:val="571F7FB8"/>
    <w:rsid w:val="606B2CA3"/>
    <w:rsid w:val="608B4A10"/>
    <w:rsid w:val="63395221"/>
    <w:rsid w:val="63CD32CA"/>
    <w:rsid w:val="64BB747E"/>
    <w:rsid w:val="65E62563"/>
    <w:rsid w:val="679C17AA"/>
    <w:rsid w:val="6C062EF1"/>
    <w:rsid w:val="6C1E5102"/>
    <w:rsid w:val="6C6F275A"/>
    <w:rsid w:val="6D8A1815"/>
    <w:rsid w:val="72053532"/>
    <w:rsid w:val="72B32D2E"/>
    <w:rsid w:val="732079E8"/>
    <w:rsid w:val="772F7731"/>
    <w:rsid w:val="786A644A"/>
    <w:rsid w:val="7B61492F"/>
    <w:rsid w:val="7C346FA3"/>
    <w:rsid w:val="7E762621"/>
    <w:rsid w:val="7ED8347A"/>
    <w:rsid w:val="7EE10F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autoRedefine/>
    <w:unhideWhenUsed/>
    <w:qFormat/>
    <w:uiPriority w:val="99"/>
    <w:rPr>
      <w:color w:val="0563C1" w:themeColor="hyperlink"/>
      <w:u w:val="single"/>
      <w14:textFill>
        <w14:solidFill>
          <w14:schemeClr w14:val="hlink"/>
        </w14:solidFill>
      </w14:textFill>
    </w:rPr>
  </w:style>
  <w:style w:type="character" w:customStyle="1" w:styleId="7">
    <w:name w:val="页眉 字符"/>
    <w:basedOn w:val="5"/>
    <w:link w:val="3"/>
    <w:qFormat/>
    <w:uiPriority w:val="99"/>
    <w:rPr>
      <w:sz w:val="18"/>
      <w:szCs w:val="18"/>
    </w:rPr>
  </w:style>
  <w:style w:type="character" w:customStyle="1" w:styleId="8">
    <w:name w:val="页脚 字符"/>
    <w:basedOn w:val="5"/>
    <w:link w:val="2"/>
    <w:autoRedefine/>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4461</Words>
  <Characters>4655</Characters>
  <Lines>24</Lines>
  <Paragraphs>6</Paragraphs>
  <TotalTime>141</TotalTime>
  <ScaleCrop>false</ScaleCrop>
  <LinksUpToDate>false</LinksUpToDate>
  <CharactersWithSpaces>4699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2020-10-21T02:39:00Z</dcterms:created>
  <dc:creator>gaochang1</dc:creator>
  <cp:lastModifiedBy>大w</cp:lastModifiedBy>
  <dcterms:modified xsi:type="dcterms:W3CDTF">2024-11-14T09:08:25Z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2BFD8D345D7644198F45C70E9D15BEAB_13</vt:lpwstr>
  </property>
</Properties>
</file>