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F817B">
      <w:pPr>
        <w:pStyle w:val="3"/>
        <w:widowControl/>
        <w:spacing w:line="500" w:lineRule="exact"/>
        <w:jc w:val="center"/>
        <w:rPr>
          <w:rFonts w:ascii="微软雅黑" w:hAnsi="微软雅黑" w:eastAsia="微软雅黑" w:cs="微软雅黑"/>
          <w:b/>
          <w:bCs/>
          <w:sz w:val="40"/>
          <w:szCs w:val="40"/>
          <w:highlight w:val="none"/>
        </w:rPr>
      </w:pPr>
      <w:r>
        <w:rPr>
          <w:rFonts w:hint="eastAsia" w:ascii="微软雅黑" w:hAnsi="微软雅黑" w:eastAsia="微软雅黑" w:cs="微软雅黑"/>
          <w:b/>
          <w:bCs/>
          <w:sz w:val="40"/>
          <w:szCs w:val="40"/>
          <w:highlight w:val="none"/>
        </w:rPr>
        <w:t>竞买公告</w:t>
      </w:r>
    </w:p>
    <w:p w14:paraId="7684DB1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微软雅黑" w:hAnsi="微软雅黑" w:eastAsia="微软雅黑" w:cs="微软雅黑"/>
          <w:kern w:val="0"/>
          <w:sz w:val="24"/>
          <w:szCs w:val="24"/>
          <w:highlight w:val="none"/>
          <w:lang w:val="en-US" w:eastAsia="zh-CN" w:bidi="ar-SA"/>
        </w:rPr>
      </w:pPr>
      <w:r>
        <w:rPr>
          <w:rFonts w:hint="eastAsia" w:ascii="微软雅黑" w:hAnsi="微软雅黑" w:eastAsia="微软雅黑" w:cs="微软雅黑"/>
          <w:kern w:val="0"/>
          <w:sz w:val="24"/>
          <w:szCs w:val="24"/>
          <w:highlight w:val="none"/>
          <w:lang w:val="en-US" w:eastAsia="zh-CN" w:bidi="ar-SA"/>
        </w:rPr>
        <w:t>武汉缤购城置业有限公司管理人将于</w:t>
      </w:r>
      <w:r>
        <w:rPr>
          <w:rFonts w:hint="eastAsia" w:ascii="微软雅黑" w:hAnsi="微软雅黑" w:eastAsia="微软雅黑" w:cs="微软雅黑"/>
          <w:b/>
          <w:bCs/>
          <w:color w:val="FF0000"/>
          <w:highlight w:val="none"/>
        </w:rPr>
        <w:t>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11</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14</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10</w:t>
      </w:r>
      <w:r>
        <w:rPr>
          <w:rFonts w:hint="eastAsia" w:ascii="微软雅黑" w:hAnsi="微软雅黑" w:eastAsia="微软雅黑" w:cs="微软雅黑"/>
          <w:b/>
          <w:bCs/>
          <w:color w:val="FF0000"/>
          <w:highlight w:val="none"/>
        </w:rPr>
        <w:t>时至20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11</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15</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10</w:t>
      </w:r>
      <w:r>
        <w:rPr>
          <w:rFonts w:hint="eastAsia" w:ascii="微软雅黑" w:hAnsi="微软雅黑" w:eastAsia="微软雅黑" w:cs="微软雅黑"/>
          <w:b/>
          <w:bCs/>
          <w:color w:val="FF0000"/>
          <w:highlight w:val="none"/>
        </w:rPr>
        <w:t>时</w:t>
      </w:r>
      <w:r>
        <w:rPr>
          <w:rFonts w:hint="eastAsia" w:ascii="微软雅黑" w:hAnsi="微软雅黑" w:eastAsia="微软雅黑" w:cs="微软雅黑"/>
          <w:kern w:val="0"/>
          <w:sz w:val="24"/>
          <w:szCs w:val="24"/>
          <w:highlight w:val="none"/>
          <w:lang w:val="en-US" w:eastAsia="zh-CN" w:bidi="ar-SA"/>
        </w:rPr>
        <w:t>止（延时的除外）在淘宝网阿里拍卖破产强清平台（处置单位：武汉缤购城置业有限公司管理人，监督单位：武汉市洪山区人民法院，网址： https://susong.taobao.com/）进行公开拍卖活动，现公告如下：</w:t>
      </w:r>
    </w:p>
    <w:p w14:paraId="6A206F3E">
      <w:pPr>
        <w:pStyle w:val="3"/>
        <w:widowControl/>
        <w:spacing w:line="500" w:lineRule="exact"/>
        <w:ind w:firstLine="480" w:firstLineChars="200"/>
        <w:jc w:val="both"/>
        <w:rPr>
          <w:rFonts w:ascii="微软雅黑" w:hAnsi="微软雅黑" w:eastAsia="微软雅黑" w:cs="微软雅黑"/>
          <w:b/>
          <w:bCs/>
          <w:highlight w:val="none"/>
        </w:rPr>
      </w:pPr>
      <w:r>
        <w:rPr>
          <w:rFonts w:hint="eastAsia" w:ascii="微软雅黑" w:hAnsi="微软雅黑" w:eastAsia="微软雅黑" w:cs="微软雅黑"/>
          <w:b/>
          <w:bCs/>
          <w:highlight w:val="none"/>
        </w:rPr>
        <w:t>一、竞价标的</w:t>
      </w:r>
    </w:p>
    <w:p w14:paraId="05254ED1">
      <w:pPr>
        <w:pStyle w:val="3"/>
        <w:widowControl/>
        <w:spacing w:line="500" w:lineRule="exact"/>
        <w:ind w:left="239" w:leftChars="114" w:firstLine="240" w:firstLineChars="100"/>
        <w:jc w:val="both"/>
        <w:rPr>
          <w:rFonts w:hint="default"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武汉缤购城置业有限公司集中商业地下负一层商业资产及配套地下156个地下车位使用权</w:t>
      </w:r>
    </w:p>
    <w:p w14:paraId="2711DC7F">
      <w:pPr>
        <w:pStyle w:val="3"/>
        <w:widowControl/>
        <w:spacing w:line="500" w:lineRule="exact"/>
        <w:ind w:firstLine="480" w:firstLineChars="200"/>
        <w:jc w:val="both"/>
        <w:rPr>
          <w:rFonts w:hint="default" w:ascii="微软雅黑" w:hAnsi="微软雅黑" w:eastAsia="微软雅黑" w:cs="微软雅黑"/>
          <w:b/>
          <w:bCs/>
          <w:color w:val="FF0000"/>
          <w:highlight w:val="none"/>
          <w:lang w:val="en-US" w:eastAsia="zh-CN"/>
        </w:rPr>
      </w:pPr>
      <w:r>
        <w:rPr>
          <w:rFonts w:hint="eastAsia" w:ascii="微软雅黑" w:hAnsi="微软雅黑" w:eastAsia="微软雅黑" w:cs="微软雅黑"/>
          <w:b/>
          <w:bCs/>
          <w:color w:val="FF0000"/>
          <w:highlight w:val="none"/>
          <w:lang w:val="en-US" w:eastAsia="zh-CN"/>
        </w:rPr>
        <w:t>起拍价：89,846,400元，保证金：2250万元，增价幅度：10</w:t>
      </w:r>
      <w:r>
        <w:rPr>
          <w:rFonts w:hint="default" w:ascii="微软雅黑" w:hAnsi="微软雅黑" w:eastAsia="微软雅黑" w:cs="微软雅黑"/>
          <w:b/>
          <w:bCs/>
          <w:color w:val="FF0000"/>
          <w:highlight w:val="none"/>
          <w:lang w:eastAsia="zh-CN"/>
        </w:rPr>
        <w:t>0</w:t>
      </w:r>
      <w:r>
        <w:rPr>
          <w:rFonts w:hint="eastAsia" w:ascii="微软雅黑" w:hAnsi="微软雅黑" w:eastAsia="微软雅黑" w:cs="微软雅黑"/>
          <w:b/>
          <w:bCs/>
          <w:color w:val="FF0000"/>
          <w:highlight w:val="none"/>
          <w:lang w:val="en-US" w:eastAsia="zh-CN"/>
        </w:rPr>
        <w:t>万元。标的情况表如下：</w:t>
      </w:r>
    </w:p>
    <w:tbl>
      <w:tblPr>
        <w:tblStyle w:val="4"/>
        <w:tblW w:w="8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0"/>
        <w:gridCol w:w="1160"/>
        <w:gridCol w:w="1230"/>
        <w:gridCol w:w="1170"/>
        <w:gridCol w:w="1422"/>
        <w:gridCol w:w="996"/>
        <w:gridCol w:w="1417"/>
      </w:tblGrid>
      <w:tr w14:paraId="5B19A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14:paraId="0E8A7B29">
            <w:pPr>
              <w:jc w:val="center"/>
              <w:rPr>
                <w:rFonts w:hint="default" w:ascii="Arial" w:hAnsi="Arial" w:eastAsia="等线" w:cs="Arial"/>
                <w:b/>
                <w:bCs/>
                <w:i w:val="0"/>
                <w:iCs w:val="0"/>
                <w:color w:val="000000"/>
                <w:sz w:val="20"/>
                <w:szCs w:val="20"/>
                <w:highlight w:val="none"/>
                <w:u w:val="none"/>
                <w:lang w:val="en-US" w:eastAsia="zh-CN"/>
              </w:rPr>
            </w:pPr>
            <w:r>
              <w:rPr>
                <w:rFonts w:hint="eastAsia" w:ascii="Arial" w:hAnsi="Arial" w:eastAsia="等线" w:cs="Arial"/>
                <w:b/>
                <w:bCs/>
                <w:i w:val="0"/>
                <w:iCs w:val="0"/>
                <w:color w:val="000000"/>
                <w:sz w:val="20"/>
                <w:szCs w:val="20"/>
                <w:highlight w:val="none"/>
                <w:u w:val="none"/>
                <w:lang w:val="en-US" w:eastAsia="zh-CN"/>
              </w:rPr>
              <w:t>资产类别</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3BED7">
            <w:pPr>
              <w:keepNext w:val="0"/>
              <w:keepLines w:val="0"/>
              <w:widowControl/>
              <w:suppressLineNumbers w:val="0"/>
              <w:jc w:val="center"/>
              <w:textAlignment w:val="center"/>
              <w:rPr>
                <w:rFonts w:hint="default" w:ascii="Arial" w:hAnsi="Arial" w:eastAsia="等线" w:cs="Arial"/>
                <w:b/>
                <w:bCs/>
                <w:i w:val="0"/>
                <w:iCs w:val="0"/>
                <w:color w:val="000000"/>
                <w:sz w:val="20"/>
                <w:szCs w:val="20"/>
                <w:highlight w:val="none"/>
                <w:u w:val="none"/>
              </w:rPr>
            </w:pPr>
            <w:r>
              <w:rPr>
                <w:rStyle w:val="7"/>
                <w:b/>
                <w:bCs/>
                <w:highlight w:val="none"/>
                <w:lang w:val="en-US" w:eastAsia="zh-CN" w:bidi="ar"/>
              </w:rPr>
              <w:t>所在</w:t>
            </w:r>
            <w:r>
              <w:rPr>
                <w:rStyle w:val="7"/>
                <w:rFonts w:hint="eastAsia"/>
                <w:b/>
                <w:bCs/>
                <w:highlight w:val="none"/>
                <w:lang w:val="en-US" w:eastAsia="zh-CN" w:bidi="ar"/>
              </w:rPr>
              <w:t>楼</w:t>
            </w:r>
            <w:r>
              <w:rPr>
                <w:rStyle w:val="7"/>
                <w:b/>
                <w:bCs/>
                <w:highlight w:val="none"/>
                <w:lang w:val="en-US" w:eastAsia="zh-CN" w:bidi="ar"/>
              </w:rPr>
              <w:t>层</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14:paraId="5F22AD0E">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建筑面积（㎡）</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14:paraId="22B76A71">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评估单价（元/㎡）</w:t>
            </w:r>
          </w:p>
        </w:tc>
        <w:tc>
          <w:tcPr>
            <w:tcW w:w="1422" w:type="dxa"/>
            <w:tcBorders>
              <w:top w:val="single" w:color="auto" w:sz="4" w:space="0"/>
              <w:left w:val="single" w:color="auto" w:sz="4" w:space="0"/>
              <w:bottom w:val="single" w:color="auto" w:sz="4" w:space="0"/>
              <w:right w:val="single" w:color="auto" w:sz="4" w:space="0"/>
            </w:tcBorders>
            <w:shd w:val="clear" w:color="auto" w:fill="auto"/>
            <w:vAlign w:val="center"/>
          </w:tcPr>
          <w:p w14:paraId="11F7D76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评估总价（元）</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14:paraId="75B0151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备注</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7B2E881">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本次起拍价（元）</w:t>
            </w:r>
          </w:p>
        </w:tc>
      </w:tr>
      <w:tr w14:paraId="46DAF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4" w:hRule="atLeast"/>
          <w:jc w:val="center"/>
        </w:trPr>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14:paraId="5FB8FCB0">
            <w:pPr>
              <w:jc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eastAsia="宋体" w:cs="宋体"/>
                <w:b/>
                <w:bCs/>
                <w:i w:val="0"/>
                <w:iCs w:val="0"/>
                <w:color w:val="000000"/>
                <w:sz w:val="20"/>
                <w:szCs w:val="20"/>
                <w:highlight w:val="none"/>
                <w:u w:val="none"/>
                <w:lang w:val="en-US" w:eastAsia="zh-CN"/>
              </w:rPr>
              <w:t>集中商业</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5F05C">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负一层</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167A2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 xml:space="preserve">17,837.05 </w:t>
            </w: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272458">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13,1</w:t>
            </w:r>
            <w:r>
              <w:rPr>
                <w:rFonts w:hint="eastAsia" w:ascii="宋体" w:hAnsi="宋体" w:eastAsia="宋体" w:cs="宋体"/>
                <w:b/>
                <w:bCs/>
                <w:i w:val="0"/>
                <w:iCs w:val="0"/>
                <w:color w:val="000000"/>
                <w:kern w:val="0"/>
                <w:sz w:val="20"/>
                <w:szCs w:val="20"/>
                <w:highlight w:val="none"/>
                <w:u w:val="none"/>
                <w:lang w:val="en-US" w:eastAsia="zh-CN" w:bidi="ar"/>
              </w:rPr>
              <w:t>60</w:t>
            </w:r>
          </w:p>
        </w:tc>
        <w:tc>
          <w:tcPr>
            <w:tcW w:w="14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08EE5">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235,000,000</w:t>
            </w:r>
          </w:p>
        </w:tc>
        <w:tc>
          <w:tcPr>
            <w:tcW w:w="9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3D033B">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未抵押</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F5908">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84,224,000</w:t>
            </w:r>
          </w:p>
        </w:tc>
      </w:tr>
    </w:tbl>
    <w:p w14:paraId="41F1BFB9">
      <w:pPr>
        <w:pStyle w:val="3"/>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jc w:val="both"/>
        <w:textAlignment w:val="auto"/>
        <w:rPr>
          <w:rFonts w:hint="eastAsia" w:ascii="微软雅黑" w:hAnsi="微软雅黑" w:eastAsia="微软雅黑" w:cs="微软雅黑"/>
          <w:b/>
          <w:bCs/>
          <w:color w:val="FF0000"/>
          <w:highlight w:val="none"/>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0DE9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9F9AD5A">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资产类别</w:t>
            </w:r>
          </w:p>
        </w:tc>
        <w:tc>
          <w:tcPr>
            <w:tcW w:w="2130" w:type="dxa"/>
            <w:vAlign w:val="center"/>
          </w:tcPr>
          <w:p w14:paraId="571EC0F6">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车位个数（个）</w:t>
            </w:r>
          </w:p>
        </w:tc>
        <w:tc>
          <w:tcPr>
            <w:tcW w:w="2131" w:type="dxa"/>
            <w:vAlign w:val="center"/>
          </w:tcPr>
          <w:p w14:paraId="56BC0D1D">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评估总价（元）</w:t>
            </w:r>
          </w:p>
        </w:tc>
        <w:tc>
          <w:tcPr>
            <w:tcW w:w="2131" w:type="dxa"/>
            <w:vAlign w:val="center"/>
          </w:tcPr>
          <w:p w14:paraId="4C133C9C">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本次起拍价（元）</w:t>
            </w:r>
          </w:p>
        </w:tc>
      </w:tr>
      <w:tr w14:paraId="0D18F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130" w:type="dxa"/>
            <w:vAlign w:val="center"/>
          </w:tcPr>
          <w:p w14:paraId="47D74B85">
            <w:pPr>
              <w:keepNext w:val="0"/>
              <w:keepLines w:val="0"/>
              <w:widowControl/>
              <w:suppressLineNumbers w:val="0"/>
              <w:jc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地下负一层商业配套地下车位使用权（含机械车位）</w:t>
            </w:r>
          </w:p>
        </w:tc>
        <w:tc>
          <w:tcPr>
            <w:tcW w:w="2130" w:type="dxa"/>
            <w:vAlign w:val="center"/>
          </w:tcPr>
          <w:p w14:paraId="65F9DCD2">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156</w:t>
            </w:r>
          </w:p>
        </w:tc>
        <w:tc>
          <w:tcPr>
            <w:tcW w:w="2131" w:type="dxa"/>
            <w:vAlign w:val="center"/>
          </w:tcPr>
          <w:p w14:paraId="299973FE">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7,028,000</w:t>
            </w:r>
          </w:p>
        </w:tc>
        <w:tc>
          <w:tcPr>
            <w:tcW w:w="2131" w:type="dxa"/>
            <w:vAlign w:val="center"/>
          </w:tcPr>
          <w:p w14:paraId="6A944CC2">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5,622,400</w:t>
            </w:r>
          </w:p>
        </w:tc>
      </w:tr>
    </w:tbl>
    <w:p w14:paraId="22066D6D">
      <w:pPr>
        <w:pStyle w:val="3"/>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jc w:val="both"/>
        <w:textAlignment w:val="auto"/>
        <w:rPr>
          <w:rFonts w:hint="eastAsia" w:ascii="微软雅黑" w:hAnsi="微软雅黑" w:eastAsia="微软雅黑" w:cs="微软雅黑"/>
          <w:b/>
          <w:bCs/>
          <w:color w:val="FF0000"/>
          <w:highlight w:val="none"/>
          <w:lang w:val="en-US" w:eastAsia="zh-CN"/>
        </w:rPr>
      </w:pPr>
    </w:p>
    <w:p w14:paraId="2505D6C6">
      <w:pPr>
        <w:pStyle w:val="3"/>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jc w:val="both"/>
        <w:textAlignment w:val="auto"/>
        <w:rPr>
          <w:rFonts w:hint="eastAsia" w:ascii="微软雅黑" w:hAnsi="微软雅黑" w:eastAsia="微软雅黑" w:cs="微软雅黑"/>
          <w:b/>
          <w:bCs/>
          <w:color w:val="FF0000"/>
          <w:highlight w:val="none"/>
          <w:lang w:val="en-US" w:eastAsia="zh-CN"/>
        </w:rPr>
      </w:pPr>
      <w:r>
        <w:rPr>
          <w:rFonts w:hint="eastAsia" w:ascii="微软雅黑" w:hAnsi="微软雅黑" w:eastAsia="微软雅黑" w:cs="微软雅黑"/>
          <w:b/>
          <w:bCs/>
          <w:color w:val="FF0000"/>
          <w:highlight w:val="none"/>
          <w:lang w:val="en-US" w:eastAsia="zh-CN"/>
        </w:rPr>
        <w:t>特别说明：</w:t>
      </w:r>
    </w:p>
    <w:p w14:paraId="308EE853">
      <w:pPr>
        <w:pStyle w:val="3"/>
        <w:keepNext w:val="0"/>
        <w:keepLines w:val="0"/>
        <w:widowControl/>
        <w:suppressLineNumbers w:val="0"/>
        <w:autoSpaceDE w:val="0"/>
        <w:autoSpaceDN/>
        <w:spacing w:before="0" w:beforeAutospacing="1" w:after="0" w:afterAutospacing="1" w:line="500" w:lineRule="exact"/>
        <w:ind w:left="0" w:right="0" w:firstLine="480" w:firstLineChars="200"/>
        <w:jc w:val="both"/>
        <w:rPr>
          <w:rFonts w:hint="default" w:ascii="微软雅黑" w:hAnsi="微软雅黑" w:eastAsia="微软雅黑" w:cs="微软雅黑"/>
          <w:b/>
          <w:bCs/>
          <w:color w:val="FF0000"/>
          <w:highlight w:val="none"/>
          <w:lang w:val="en-US" w:eastAsia="zh-CN"/>
        </w:rPr>
      </w:pPr>
      <w:r>
        <w:rPr>
          <w:rFonts w:hint="default" w:ascii="微软雅黑" w:hAnsi="微软雅黑" w:eastAsia="微软雅黑" w:cs="微软雅黑"/>
          <w:b/>
          <w:bCs/>
          <w:color w:val="FF0000"/>
          <w:kern w:val="0"/>
          <w:sz w:val="24"/>
          <w:szCs w:val="24"/>
          <w:lang w:val="en-US" w:eastAsia="zh-CN" w:bidi="ar"/>
        </w:rPr>
        <w:t>标的</w:t>
      </w:r>
      <w:r>
        <w:rPr>
          <w:rFonts w:hint="eastAsia" w:ascii="微软雅黑" w:hAnsi="微软雅黑" w:eastAsia="微软雅黑" w:cs="微软雅黑"/>
          <w:b/>
          <w:bCs/>
          <w:color w:val="FF0000"/>
          <w:kern w:val="0"/>
          <w:sz w:val="24"/>
          <w:szCs w:val="24"/>
          <w:lang w:val="en-US" w:eastAsia="zh-CN" w:bidi="ar"/>
        </w:rPr>
        <w:t>商业资产</w:t>
      </w:r>
      <w:r>
        <w:rPr>
          <w:rFonts w:hint="default" w:ascii="微软雅黑" w:hAnsi="微软雅黑" w:eastAsia="微软雅黑" w:cs="微软雅黑"/>
          <w:b/>
          <w:bCs/>
          <w:color w:val="FF0000"/>
          <w:kern w:val="0"/>
          <w:sz w:val="24"/>
          <w:szCs w:val="24"/>
          <w:lang w:val="en-US" w:eastAsia="zh-CN" w:bidi="ar"/>
        </w:rPr>
        <w:t>状况为在建工程，交付状态为现状交付，</w:t>
      </w:r>
      <w:r>
        <w:rPr>
          <w:rFonts w:hint="default" w:ascii="微软雅黑" w:hAnsi="微软雅黑" w:eastAsia="微软雅黑" w:cs="微软雅黑"/>
          <w:b/>
          <w:bCs/>
          <w:color w:val="FF0000"/>
          <w:kern w:val="0"/>
          <w:sz w:val="24"/>
          <w:szCs w:val="24"/>
          <w:lang w:eastAsia="zh-CN" w:bidi="ar"/>
        </w:rPr>
        <w:t>未</w:t>
      </w:r>
      <w:r>
        <w:rPr>
          <w:rFonts w:hint="default" w:ascii="微软雅黑" w:hAnsi="微软雅黑" w:eastAsia="微软雅黑" w:cs="微软雅黑"/>
          <w:b/>
          <w:bCs/>
          <w:color w:val="FF0000"/>
          <w:kern w:val="0"/>
          <w:sz w:val="24"/>
          <w:szCs w:val="24"/>
          <w:lang w:val="en-US" w:eastAsia="zh-CN" w:bidi="ar"/>
        </w:rPr>
        <w:t>竣备，</w:t>
      </w:r>
      <w:r>
        <w:rPr>
          <w:rFonts w:hint="eastAsia" w:ascii="微软雅黑" w:hAnsi="微软雅黑" w:eastAsia="微软雅黑" w:cs="微软雅黑"/>
          <w:b/>
          <w:bCs/>
          <w:color w:val="FF0000"/>
          <w:kern w:val="0"/>
          <w:sz w:val="24"/>
          <w:szCs w:val="24"/>
          <w:lang w:val="en-US" w:eastAsia="zh-CN" w:bidi="ar"/>
        </w:rPr>
        <w:t>商业资产及车位使用权需同时竞拍，</w:t>
      </w:r>
      <w:r>
        <w:rPr>
          <w:rFonts w:hint="default" w:ascii="微软雅黑" w:hAnsi="微软雅黑" w:eastAsia="微软雅黑" w:cs="微软雅黑"/>
          <w:b/>
          <w:bCs/>
          <w:color w:val="FF0000"/>
          <w:kern w:val="0"/>
          <w:sz w:val="24"/>
          <w:szCs w:val="24"/>
          <w:lang w:val="en-US" w:eastAsia="zh-CN" w:bidi="ar"/>
        </w:rPr>
        <w:t>请竞拍人知悉</w:t>
      </w:r>
      <w:r>
        <w:rPr>
          <w:rFonts w:hint="eastAsia" w:ascii="微软雅黑" w:hAnsi="微软雅黑" w:eastAsia="微软雅黑" w:cs="微软雅黑"/>
          <w:b/>
          <w:bCs/>
          <w:color w:val="FF0000"/>
          <w:highlight w:val="none"/>
          <w:lang w:val="en-US" w:eastAsia="zh-CN"/>
        </w:rPr>
        <w:t>。</w:t>
      </w:r>
    </w:p>
    <w:p w14:paraId="20EB5A73">
      <w:pPr>
        <w:pStyle w:val="3"/>
        <w:widowControl/>
        <w:spacing w:beforeAutospacing="0" w:afterAutospacing="0" w:line="500" w:lineRule="exact"/>
        <w:jc w:val="both"/>
        <w:rPr>
          <w:rFonts w:ascii="微软雅黑" w:hAnsi="微软雅黑" w:eastAsia="微软雅黑" w:cs="微软雅黑"/>
          <w:b/>
          <w:bCs/>
          <w:highlight w:val="none"/>
        </w:rPr>
      </w:pPr>
    </w:p>
    <w:p w14:paraId="1956542D">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二、咨询、展示看样的时间与方式</w:t>
      </w:r>
    </w:p>
    <w:p w14:paraId="494511EB">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自</w:t>
      </w:r>
      <w:r>
        <w:rPr>
          <w:rFonts w:hint="eastAsia" w:ascii="微软雅黑" w:hAnsi="微软雅黑" w:eastAsia="微软雅黑" w:cs="微软雅黑"/>
          <w:b/>
          <w:bCs/>
          <w:color w:val="FF0000"/>
          <w:highlight w:val="none"/>
        </w:rPr>
        <w:t>20</w:t>
      </w:r>
      <w:r>
        <w:rPr>
          <w:rFonts w:hint="eastAsia" w:ascii="微软雅黑" w:hAnsi="微软雅黑" w:eastAsia="微软雅黑" w:cs="微软雅黑"/>
          <w:b/>
          <w:bCs/>
          <w:color w:val="FF0000"/>
          <w:highlight w:val="none"/>
          <w:lang w:val="en-US" w:eastAsia="zh-CN"/>
        </w:rPr>
        <w:t>24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11</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日起至20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13</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10</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17</w:t>
      </w:r>
      <w:r>
        <w:rPr>
          <w:rFonts w:hint="eastAsia" w:ascii="微软雅黑" w:hAnsi="微软雅黑" w:eastAsia="微软雅黑" w:cs="微软雅黑"/>
          <w:b/>
          <w:bCs/>
          <w:color w:val="FF0000"/>
          <w:highlight w:val="none"/>
        </w:rPr>
        <w:t>时</w:t>
      </w:r>
      <w:r>
        <w:rPr>
          <w:rFonts w:hint="eastAsia" w:ascii="微软雅黑" w:hAnsi="微软雅黑" w:eastAsia="微软雅黑" w:cs="微软雅黑"/>
          <w:highlight w:val="none"/>
        </w:rPr>
        <w:t>止接受咨询，联系人：</w:t>
      </w:r>
      <w:r>
        <w:rPr>
          <w:rFonts w:hint="eastAsia" w:ascii="微软雅黑" w:hAnsi="微软雅黑" w:eastAsia="微软雅黑" w:cs="微软雅黑"/>
          <w:highlight w:val="none"/>
          <w:lang w:val="en-US" w:eastAsia="zh-CN"/>
        </w:rPr>
        <w:t>谢景斌、周玲、张睿、肖筱</w:t>
      </w:r>
      <w:r>
        <w:rPr>
          <w:rFonts w:hint="eastAsia" w:ascii="微软雅黑" w:hAnsi="微软雅黑" w:eastAsia="微软雅黑" w:cs="微软雅黑"/>
          <w:highlight w:val="none"/>
        </w:rPr>
        <w:t>，咨询电话：</w:t>
      </w:r>
      <w:r>
        <w:rPr>
          <w:rFonts w:hint="eastAsia" w:ascii="微软雅黑" w:hAnsi="微软雅黑" w:eastAsia="微软雅黑" w:cs="微软雅黑"/>
          <w:highlight w:val="none"/>
          <w:lang w:val="en-US" w:eastAsia="zh-CN"/>
        </w:rPr>
        <w:t>027-88739033 15927216639 13349888086</w:t>
      </w:r>
      <w:r>
        <w:rPr>
          <w:rFonts w:hint="eastAsia" w:ascii="微软雅黑" w:hAnsi="微软雅黑" w:eastAsia="微软雅黑" w:cs="微软雅黑"/>
          <w:highlight w:val="none"/>
        </w:rPr>
        <w:t>。有意者可自行看样，或与联系人沟通具体看样方式。</w:t>
      </w:r>
    </w:p>
    <w:p w14:paraId="11E12F4C">
      <w:pPr>
        <w:pStyle w:val="3"/>
        <w:widowControl/>
        <w:spacing w:beforeAutospacing="0" w:afterAutospacing="0" w:line="500" w:lineRule="exact"/>
        <w:jc w:val="both"/>
        <w:rPr>
          <w:rFonts w:ascii="微软雅黑" w:hAnsi="微软雅黑" w:eastAsia="微软雅黑" w:cs="微软雅黑"/>
          <w:b/>
          <w:bCs/>
          <w:highlight w:val="none"/>
        </w:rPr>
      </w:pPr>
    </w:p>
    <w:p w14:paraId="7FA533D2">
      <w:pPr>
        <w:pStyle w:val="3"/>
        <w:widowControl/>
        <w:spacing w:beforeAutospacing="0" w:afterAutospacing="0" w:line="500" w:lineRule="exact"/>
        <w:jc w:val="both"/>
        <w:rPr>
          <w:rFonts w:hint="eastAsia" w:ascii="微软雅黑" w:hAnsi="微软雅黑" w:eastAsia="微软雅黑" w:cs="微软雅黑"/>
          <w:b/>
          <w:bCs/>
          <w:highlight w:val="none"/>
        </w:rPr>
      </w:pPr>
      <w:r>
        <w:rPr>
          <w:rFonts w:hint="eastAsia" w:ascii="微软雅黑" w:hAnsi="微软雅黑" w:eastAsia="微软雅黑" w:cs="微软雅黑"/>
          <w:b/>
          <w:bCs/>
          <w:highlight w:val="none"/>
        </w:rPr>
        <w:t>三、标的已知优先购买权人：普通债权人按《武汉缤购城置业有限公司重整计划草案》规定条件设立的公司。</w:t>
      </w:r>
    </w:p>
    <w:p w14:paraId="521BD24C">
      <w:pPr>
        <w:pStyle w:val="3"/>
        <w:widowControl/>
        <w:spacing w:beforeAutospacing="0" w:afterAutospacing="0" w:line="500" w:lineRule="exact"/>
        <w:ind w:firstLine="480" w:firstLineChars="200"/>
        <w:jc w:val="both"/>
        <w:rPr>
          <w:rFonts w:ascii="微软雅黑" w:hAnsi="微软雅黑" w:eastAsia="微软雅黑" w:cs="微软雅黑"/>
          <w:highlight w:val="none"/>
        </w:rPr>
      </w:pPr>
      <w:r>
        <w:rPr>
          <w:rFonts w:hint="eastAsia" w:ascii="微软雅黑" w:hAnsi="微软雅黑" w:eastAsia="微软雅黑" w:cs="微软雅黑"/>
          <w:highlight w:val="none"/>
        </w:rPr>
        <w:t>竞价标的如若存在优先购买权人，优先购买权人参加竞买的，应于竞价活动开始5日前向上拍机构或管理人提交合法有效的证明（登记的证件信息必须与</w:t>
      </w:r>
      <w:r>
        <w:rPr>
          <w:rFonts w:hint="eastAsia" w:ascii="微软雅黑" w:hAnsi="微软雅黑" w:eastAsia="微软雅黑" w:cs="微软雅黑"/>
          <w:highlight w:val="none"/>
          <w:lang w:eastAsia="zh-CN"/>
        </w:rPr>
        <w:t>淘宝</w:t>
      </w:r>
      <w:r>
        <w:rPr>
          <w:rFonts w:hint="eastAsia" w:ascii="微软雅黑" w:hAnsi="微软雅黑" w:eastAsia="微软雅黑" w:cs="微软雅黑"/>
          <w:highlight w:val="none"/>
        </w:rPr>
        <w:t>实名认证相一致），资格经本上拍机构或公司确认后才能以优先购买权人的身份参与竞买，逾期不提交的，视为放弃对本标的物享有优先购买权。本标的优先购买权人未参加竞价，亦视为放弃优先购买权。</w:t>
      </w:r>
    </w:p>
    <w:p w14:paraId="00641810">
      <w:pPr>
        <w:pStyle w:val="3"/>
        <w:widowControl/>
        <w:spacing w:beforeAutospacing="0" w:afterAutospacing="0" w:line="500" w:lineRule="exact"/>
        <w:jc w:val="both"/>
        <w:rPr>
          <w:rFonts w:ascii="微软雅黑" w:hAnsi="微软雅黑" w:eastAsia="微软雅黑" w:cs="微软雅黑"/>
          <w:b/>
          <w:bCs/>
          <w:highlight w:val="none"/>
        </w:rPr>
      </w:pPr>
    </w:p>
    <w:p w14:paraId="4CB5BD06">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四、对上述标的权属有异议者，竞价开始前5天与管理人联系。与本标的物有利害关系的当事人可参加竞价，不参加竞价的请关注本次竞价活动的整个过程。</w:t>
      </w:r>
    </w:p>
    <w:p w14:paraId="4DA143CF">
      <w:pPr>
        <w:pStyle w:val="3"/>
        <w:widowControl/>
        <w:spacing w:beforeAutospacing="0" w:afterAutospacing="0" w:line="500" w:lineRule="exact"/>
        <w:jc w:val="both"/>
        <w:rPr>
          <w:rFonts w:hint="eastAsia" w:ascii="微软雅黑" w:hAnsi="微软雅黑" w:eastAsia="微软雅黑" w:cs="微软雅黑"/>
          <w:b/>
          <w:bCs/>
          <w:highlight w:val="none"/>
        </w:rPr>
      </w:pPr>
    </w:p>
    <w:p w14:paraId="11E273E6">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五、竞价方式</w:t>
      </w:r>
    </w:p>
    <w:p w14:paraId="63177394">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（一）竞价从起拍价开始以递增出价方式竞价，增价幅度由管理人确定，竞买人以低于起拍价出价的无效。</w:t>
      </w:r>
    </w:p>
    <w:p w14:paraId="6DD4A227">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（二）本次竞价活动设置延时出价功能，在竞价活动结束前，每最后5分钟如果有竞买人出价，就自动延迟5分钟。</w:t>
      </w:r>
    </w:p>
    <w:p w14:paraId="3457AA1D">
      <w:pPr>
        <w:pStyle w:val="3"/>
        <w:widowControl/>
        <w:spacing w:beforeAutospacing="0" w:afterAutospacing="0" w:line="500" w:lineRule="exact"/>
        <w:jc w:val="both"/>
        <w:rPr>
          <w:rFonts w:hint="default" w:ascii="微软雅黑" w:hAnsi="微软雅黑" w:eastAsia="微软雅黑" w:cs="微软雅黑"/>
          <w:highlight w:val="none"/>
        </w:rPr>
      </w:pPr>
      <w:r>
        <w:rPr>
          <w:rFonts w:hint="eastAsia" w:ascii="微软雅黑" w:hAnsi="微软雅黑" w:eastAsia="微软雅黑" w:cs="微软雅黑"/>
          <w:highlight w:val="none"/>
        </w:rPr>
        <w:t>（三）本次拍卖保留价为起拍价。</w:t>
      </w:r>
    </w:p>
    <w:p w14:paraId="40EE8569">
      <w:pPr>
        <w:widowControl/>
        <w:numPr>
          <w:ilvl w:val="255"/>
          <w:numId w:val="0"/>
        </w:numPr>
        <w:rPr>
          <w:rFonts w:hint="eastAsia" w:ascii="仿宋" w:hAnsi="仿宋" w:eastAsia="仿宋" w:cs="仿宋"/>
          <w:bCs/>
          <w:sz w:val="32"/>
          <w:szCs w:val="32"/>
          <w:lang w:val="en-US" w:eastAsia="zh-CN"/>
        </w:rPr>
      </w:pPr>
    </w:p>
    <w:p w14:paraId="3ABA9682">
      <w:pPr>
        <w:pStyle w:val="3"/>
        <w:widowControl/>
        <w:spacing w:beforeAutospacing="0" w:afterAutospacing="0" w:line="500" w:lineRule="exact"/>
        <w:jc w:val="both"/>
        <w:rPr>
          <w:rFonts w:hint="eastAsia" w:ascii="微软雅黑" w:hAnsi="微软雅黑" w:eastAsia="微软雅黑" w:cs="微软雅黑"/>
          <w:b/>
          <w:bCs/>
          <w:highlight w:val="none"/>
        </w:rPr>
      </w:pPr>
      <w:r>
        <w:rPr>
          <w:rFonts w:hint="eastAsia" w:ascii="微软雅黑" w:hAnsi="微软雅黑" w:eastAsia="微软雅黑" w:cs="微软雅黑"/>
          <w:b/>
          <w:bCs/>
          <w:highlight w:val="none"/>
          <w:lang w:val="en-US" w:eastAsia="zh-CN"/>
        </w:rPr>
        <w:t>六、</w:t>
      </w:r>
      <w:r>
        <w:rPr>
          <w:rFonts w:hint="eastAsia" w:ascii="微软雅黑" w:hAnsi="微软雅黑" w:eastAsia="微软雅黑" w:cs="微软雅黑"/>
          <w:b/>
          <w:bCs/>
          <w:highlight w:val="none"/>
        </w:rPr>
        <w:t>竞买</w:t>
      </w:r>
      <w:r>
        <w:rPr>
          <w:rFonts w:hint="eastAsia" w:ascii="微软雅黑" w:hAnsi="微软雅黑" w:eastAsia="微软雅黑" w:cs="微软雅黑"/>
          <w:b/>
          <w:bCs/>
          <w:highlight w:val="none"/>
          <w:lang w:val="en-US" w:eastAsia="zh-CN"/>
        </w:rPr>
        <w:t>人</w:t>
      </w:r>
      <w:r>
        <w:rPr>
          <w:rFonts w:hint="eastAsia" w:ascii="微软雅黑" w:hAnsi="微软雅黑" w:eastAsia="微软雅黑" w:cs="微软雅黑"/>
          <w:b/>
          <w:bCs/>
          <w:highlight w:val="none"/>
        </w:rPr>
        <w:t>条件</w:t>
      </w:r>
    </w:p>
    <w:p w14:paraId="03BA1794">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1.具有较高的社会责任感和良好的商业信誉；</w:t>
      </w:r>
    </w:p>
    <w:p w14:paraId="5F05B3AC">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2.拥有足够的资金实力，且资金来源合法合规；</w:t>
      </w:r>
    </w:p>
    <w:p w14:paraId="796A032B">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3.应具有相关行业背景，拥有商业经营、管理经验；</w:t>
      </w:r>
    </w:p>
    <w:p w14:paraId="1E36683F">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4.近三年没有重大违法违规行为，未被人民法院列入失信被执行人名单，不属于失信联合惩戒对象。</w:t>
      </w:r>
    </w:p>
    <w:p w14:paraId="11B5EC5D">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意向竞买人应提前7天通过线下方式，提交证明符合竞买条件的资料。</w:t>
      </w:r>
    </w:p>
    <w:p w14:paraId="576B4A69">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管理人对资料进行审核，若不符合上述竞买</w:t>
      </w:r>
      <w:r>
        <w:rPr>
          <w:rFonts w:hint="eastAsia" w:ascii="微软雅黑" w:hAnsi="微软雅黑" w:eastAsia="微软雅黑" w:cs="微软雅黑"/>
          <w:b/>
          <w:bCs/>
          <w:color w:val="FF0000"/>
          <w:highlight w:val="none"/>
          <w:lang w:val="en-US" w:eastAsia="zh-CN"/>
        </w:rPr>
        <w:t>人</w:t>
      </w:r>
      <w:r>
        <w:rPr>
          <w:rFonts w:hint="eastAsia" w:ascii="微软雅黑" w:hAnsi="微软雅黑" w:eastAsia="微软雅黑" w:cs="微软雅黑"/>
          <w:b/>
          <w:bCs/>
          <w:color w:val="FF0000"/>
          <w:highlight w:val="none"/>
        </w:rPr>
        <w:t>条件，则不能参与公开竞拍</w:t>
      </w:r>
      <w:r>
        <w:rPr>
          <w:rFonts w:hint="default" w:ascii="微软雅黑" w:hAnsi="微软雅黑" w:eastAsia="微软雅黑" w:cs="微软雅黑"/>
          <w:b/>
          <w:bCs/>
          <w:color w:val="FF0000"/>
          <w:highlight w:val="none"/>
        </w:rPr>
        <w:t>。</w:t>
      </w:r>
    </w:p>
    <w:p w14:paraId="560C433E">
      <w:pPr>
        <w:pStyle w:val="3"/>
        <w:widowControl/>
        <w:spacing w:beforeAutospacing="0" w:afterAutospacing="0" w:line="500" w:lineRule="exact"/>
        <w:jc w:val="both"/>
        <w:rPr>
          <w:rFonts w:hint="eastAsia" w:ascii="微软雅黑" w:hAnsi="微软雅黑" w:eastAsia="微软雅黑" w:cs="微软雅黑"/>
          <w:b/>
          <w:bCs/>
          <w:highlight w:val="none"/>
        </w:rPr>
      </w:pPr>
    </w:p>
    <w:p w14:paraId="429031A2">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七</w:t>
      </w:r>
      <w:r>
        <w:rPr>
          <w:rFonts w:hint="eastAsia" w:ascii="微软雅黑" w:hAnsi="微软雅黑" w:eastAsia="微软雅黑" w:cs="微软雅黑"/>
          <w:b/>
          <w:bCs/>
          <w:highlight w:val="none"/>
        </w:rPr>
        <w:t>、保证金与余款交纳</w:t>
      </w:r>
    </w:p>
    <w:p w14:paraId="51082C48">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意向竞买人须</w:t>
      </w:r>
      <w:r>
        <w:rPr>
          <w:rFonts w:hint="default" w:ascii="微软雅黑" w:hAnsi="微软雅黑" w:eastAsia="微软雅黑" w:cs="微软雅黑"/>
          <w:highlight w:val="none"/>
        </w:rPr>
        <w:t>提前7天通过线下方式联系管理人，经管理人资格审查合格后，根据管理人要求</w:t>
      </w:r>
      <w:r>
        <w:rPr>
          <w:rFonts w:hint="eastAsia" w:ascii="微软雅黑" w:hAnsi="微软雅黑" w:eastAsia="微软雅黑" w:cs="微软雅黑"/>
          <w:highlight w:val="none"/>
        </w:rPr>
        <w:t>支付竞买保证金。竞价成交的，本标的物竞得者（以下称买受人）冻结的保证金将自动转为部分成交款，结算给管理人指定账户；竞价结束后，未能竞得者的保证金以及竞价未成交的（即流拍的）竞买人的保证金在竞价活动结束后即时解冻，保证金冻结期间不计利息。</w:t>
      </w:r>
    </w:p>
    <w:p w14:paraId="3C95EB22">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竞价成交后，标的物竞得者原锁定的保证金自动转入管理人指定账户。买受人应于成交之时起5个工作日内将竞价成交价余款（扣除保证金后的余款）缴入管理人指定账户（</w:t>
      </w:r>
      <w:r>
        <w:rPr>
          <w:rFonts w:hint="eastAsia" w:ascii="微软雅黑" w:hAnsi="微软雅黑" w:eastAsia="微软雅黑" w:cs="微软雅黑"/>
          <w:b/>
          <w:bCs/>
          <w:color w:val="FF0000"/>
          <w:highlight w:val="none"/>
          <w:lang w:val="en-US" w:eastAsia="zh-CN"/>
        </w:rPr>
        <w:t>户名：武汉缤购城置业有限公司管理人；开户行：华夏银行武汉分行营业部；账号：11150000002063889</w:t>
      </w:r>
      <w:r>
        <w:rPr>
          <w:rFonts w:hint="eastAsia" w:ascii="微软雅黑" w:hAnsi="微软雅黑" w:eastAsia="微软雅黑" w:cs="微软雅黑"/>
          <w:highlight w:val="none"/>
        </w:rPr>
        <w:t>），注明“竞买人姓名+资产项目名称；款项性质：拍卖余款+竞买人”。逾期则视为买受人违约，竞买保证金不予退还。</w:t>
      </w:r>
    </w:p>
    <w:p w14:paraId="3D514093">
      <w:pPr>
        <w:pStyle w:val="3"/>
        <w:widowControl/>
        <w:spacing w:beforeAutospacing="0" w:afterAutospacing="0" w:line="500" w:lineRule="exact"/>
        <w:jc w:val="both"/>
        <w:rPr>
          <w:rFonts w:hint="eastAsia" w:ascii="微软雅黑" w:hAnsi="微软雅黑" w:eastAsia="微软雅黑" w:cs="微软雅黑"/>
          <w:b/>
          <w:bCs/>
          <w:highlight w:val="none"/>
          <w:lang w:val="en-US" w:eastAsia="zh-CN"/>
        </w:rPr>
      </w:pPr>
    </w:p>
    <w:p w14:paraId="62E87A50">
      <w:pPr>
        <w:pStyle w:val="3"/>
        <w:widowControl/>
        <w:spacing w:beforeAutospacing="0" w:afterAutospacing="0" w:line="500" w:lineRule="exact"/>
        <w:jc w:val="both"/>
        <w:rPr>
          <w:rFonts w:hint="eastAsia" w:ascii="微软雅黑" w:hAnsi="微软雅黑" w:eastAsia="微软雅黑" w:cs="微软雅黑"/>
          <w:b/>
          <w:bCs/>
          <w:highlight w:val="none"/>
        </w:rPr>
      </w:pPr>
      <w:r>
        <w:rPr>
          <w:rFonts w:hint="eastAsia" w:ascii="微软雅黑" w:hAnsi="微软雅黑" w:eastAsia="微软雅黑" w:cs="微软雅黑"/>
          <w:b/>
          <w:bCs/>
          <w:highlight w:val="none"/>
          <w:lang w:val="en-US" w:eastAsia="zh-CN"/>
        </w:rPr>
        <w:t>八</w:t>
      </w:r>
      <w:r>
        <w:rPr>
          <w:rFonts w:hint="eastAsia" w:ascii="微软雅黑" w:hAnsi="微软雅黑" w:eastAsia="微软雅黑" w:cs="微软雅黑"/>
          <w:b/>
          <w:bCs/>
          <w:highlight w:val="none"/>
        </w:rPr>
        <w:t>、税费及其他费用承担</w:t>
      </w:r>
    </w:p>
    <w:p w14:paraId="12CCC9B6">
      <w:pPr>
        <w:pStyle w:val="3"/>
        <w:widowControl/>
        <w:spacing w:beforeAutospacing="0" w:afterAutospacing="0" w:line="500" w:lineRule="exact"/>
        <w:ind w:firstLine="480" w:firstLineChars="200"/>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标的物转让登记手续由买受人办理，管理人将给予一切必要的协助。标的物转让登记所涉及的一切税费</w:t>
      </w:r>
      <w:r>
        <w:rPr>
          <w:rFonts w:hint="eastAsia" w:ascii="微软雅黑" w:hAnsi="微软雅黑" w:eastAsia="微软雅黑" w:cs="微软雅黑"/>
          <w:highlight w:val="none"/>
          <w:lang w:val="en-US" w:eastAsia="zh-CN"/>
        </w:rPr>
        <w:t>均</w:t>
      </w:r>
      <w:r>
        <w:rPr>
          <w:rFonts w:hint="eastAsia" w:ascii="微软雅黑" w:hAnsi="微软雅黑" w:eastAsia="微软雅黑" w:cs="微软雅黑"/>
          <w:highlight w:val="none"/>
        </w:rPr>
        <w:t>由</w:t>
      </w:r>
      <w:r>
        <w:rPr>
          <w:rFonts w:hint="eastAsia" w:ascii="微软雅黑" w:hAnsi="微软雅黑" w:eastAsia="微软雅黑" w:cs="微软雅黑"/>
          <w:b/>
          <w:bCs/>
          <w:highlight w:val="none"/>
          <w:lang w:val="en-US" w:eastAsia="zh-CN"/>
        </w:rPr>
        <w:t>买受人</w:t>
      </w:r>
      <w:r>
        <w:rPr>
          <w:rFonts w:hint="eastAsia" w:ascii="微软雅黑" w:hAnsi="微软雅黑" w:eastAsia="微软雅黑" w:cs="微软雅黑"/>
          <w:highlight w:val="none"/>
        </w:rPr>
        <w:t>承担，买受人在竞买前应向所涉</w:t>
      </w:r>
      <w:r>
        <w:rPr>
          <w:rFonts w:hint="eastAsia" w:ascii="微软雅黑" w:hAnsi="微软雅黑" w:eastAsia="微软雅黑" w:cs="微软雅黑"/>
          <w:highlight w:val="none"/>
          <w:lang w:eastAsia="zh-CN"/>
        </w:rPr>
        <w:t>税务</w:t>
      </w:r>
      <w:r>
        <w:rPr>
          <w:rFonts w:hint="eastAsia" w:ascii="微软雅黑" w:hAnsi="微软雅黑" w:eastAsia="微软雅黑" w:cs="微软雅黑"/>
          <w:highlight w:val="none"/>
        </w:rPr>
        <w:t>部门确认成交后</w:t>
      </w:r>
      <w:r>
        <w:rPr>
          <w:rFonts w:hint="eastAsia" w:ascii="微软雅黑" w:hAnsi="微软雅黑" w:eastAsia="微软雅黑" w:cs="微软雅黑"/>
          <w:b/>
          <w:bCs/>
          <w:highlight w:val="none"/>
          <w:lang w:val="en-US" w:eastAsia="zh-CN"/>
        </w:rPr>
        <w:t>买卖双方</w:t>
      </w:r>
      <w:r>
        <w:rPr>
          <w:rFonts w:hint="eastAsia" w:ascii="微软雅黑" w:hAnsi="微软雅黑" w:eastAsia="微软雅黑" w:cs="微软雅黑"/>
          <w:highlight w:val="none"/>
        </w:rPr>
        <w:t>应缴纳的税费标准</w:t>
      </w:r>
      <w:r>
        <w:rPr>
          <w:rFonts w:hint="eastAsia" w:ascii="微软雅黑" w:hAnsi="微软雅黑" w:eastAsia="微软雅黑" w:cs="微软雅黑"/>
          <w:highlight w:val="none"/>
          <w:lang w:eastAsia="zh-CN"/>
        </w:rPr>
        <w:t>，</w:t>
      </w:r>
      <w:r>
        <w:rPr>
          <w:rFonts w:hint="eastAsia" w:ascii="微软雅黑" w:hAnsi="微软雅黑" w:eastAsia="微软雅黑" w:cs="微软雅黑"/>
          <w:highlight w:val="none"/>
          <w:lang w:val="en-US" w:eastAsia="zh-CN"/>
        </w:rPr>
        <w:t>充分了解税费负担后，再行决策是否参与竞买</w:t>
      </w:r>
      <w:r>
        <w:rPr>
          <w:rFonts w:hint="eastAsia" w:ascii="微软雅黑" w:hAnsi="微软雅黑" w:eastAsia="微软雅黑" w:cs="微软雅黑"/>
          <w:highlight w:val="none"/>
        </w:rPr>
        <w:t>。</w:t>
      </w:r>
    </w:p>
    <w:p w14:paraId="58A9CB70">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特别提示：本标的物0.5%软件服务费由买受人承担。</w:t>
      </w:r>
    </w:p>
    <w:p w14:paraId="3A0C28B7">
      <w:pPr>
        <w:pStyle w:val="3"/>
        <w:widowControl/>
        <w:spacing w:beforeAutospacing="0" w:afterAutospacing="0" w:line="500" w:lineRule="exact"/>
        <w:jc w:val="both"/>
        <w:rPr>
          <w:rFonts w:hint="eastAsia" w:ascii="微软雅黑" w:hAnsi="微软雅黑" w:eastAsia="微软雅黑" w:cs="微软雅黑"/>
          <w:b/>
          <w:bCs/>
          <w:highlight w:val="none"/>
        </w:rPr>
      </w:pPr>
    </w:p>
    <w:p w14:paraId="7E754DB5">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九</w:t>
      </w:r>
      <w:r>
        <w:rPr>
          <w:rFonts w:hint="eastAsia" w:ascii="微软雅黑" w:hAnsi="微软雅黑" w:eastAsia="微软雅黑" w:cs="微软雅黑"/>
          <w:b/>
          <w:bCs/>
          <w:highlight w:val="none"/>
        </w:rPr>
        <w:t>、移交与过户</w:t>
      </w:r>
    </w:p>
    <w:p w14:paraId="252D74AD">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买受人在交齐所有成交款后15个工作日内（凭付款凭证及相关身份材料、委托手续等原件）到</w:t>
      </w:r>
      <w:r>
        <w:rPr>
          <w:rFonts w:hint="eastAsia" w:ascii="微软雅黑" w:hAnsi="微软雅黑" w:eastAsia="微软雅黑" w:cs="微软雅黑"/>
          <w:highlight w:val="none"/>
          <w:lang w:val="en-US" w:eastAsia="zh-CN"/>
        </w:rPr>
        <w:t>武汉缤购城置业有限公司</w:t>
      </w:r>
      <w:r>
        <w:rPr>
          <w:rFonts w:hint="eastAsia" w:ascii="微软雅黑" w:hAnsi="微软雅黑" w:eastAsia="微软雅黑" w:cs="微软雅黑"/>
          <w:highlight w:val="none"/>
        </w:rPr>
        <w:t>管理人处（地址：武汉市</w:t>
      </w:r>
      <w:r>
        <w:rPr>
          <w:rFonts w:hint="eastAsia" w:ascii="微软雅黑" w:hAnsi="微软雅黑" w:eastAsia="微软雅黑" w:cs="微软雅黑"/>
          <w:highlight w:val="none"/>
          <w:lang w:val="en-US" w:eastAsia="zh-CN"/>
        </w:rPr>
        <w:t>洪山区洪山街南李路恒安路1号缤购城</w:t>
      </w:r>
      <w:r>
        <w:rPr>
          <w:rFonts w:hint="eastAsia" w:ascii="微软雅黑" w:hAnsi="微软雅黑" w:eastAsia="微软雅黑" w:cs="微软雅黑"/>
          <w:highlight w:val="none"/>
        </w:rPr>
        <w:t>）办理交接手续。</w:t>
      </w:r>
    </w:p>
    <w:p w14:paraId="2A8FE89D">
      <w:pPr>
        <w:pStyle w:val="3"/>
        <w:widowControl/>
        <w:spacing w:beforeAutospacing="0" w:afterAutospacing="0" w:line="500" w:lineRule="exact"/>
        <w:ind w:firstLine="480" w:firstLineChars="200"/>
        <w:jc w:val="both"/>
        <w:rPr>
          <w:rFonts w:ascii="微软雅黑" w:hAnsi="微软雅黑" w:eastAsia="微软雅黑" w:cs="微软雅黑"/>
          <w:highlight w:val="none"/>
        </w:rPr>
      </w:pPr>
      <w:r>
        <w:rPr>
          <w:rFonts w:hint="eastAsia" w:ascii="微软雅黑" w:hAnsi="微软雅黑" w:eastAsia="微软雅黑" w:cs="微软雅黑"/>
          <w:highlight w:val="none"/>
        </w:rPr>
        <w:t>竞价成交后，由管理人配合买受人到相关主管部门办理产权过户手续。竞价成交时，成交价不包含转让时双方的一切税、费、应补地价、土地使用费；过户时所产生的转让双方的一切税、费（包括但不限于所得税、土地增值税、营业税及其附加、印花税、契税等）、应补地价、土地出让金均由买受人承担。上述一切税、费、应补地价、土地使用费的具体金额由竞买人自行向相关主管部门咨询。竞价标的所涉及的水、电、煤气、管理费等相关未了受法律保护的债务均由买受人承担。买受人在承担后不得据此主张竞价无效或向管理人、上拍机构索偿。</w:t>
      </w:r>
    </w:p>
    <w:p w14:paraId="39E6C7F9">
      <w:pPr>
        <w:pStyle w:val="3"/>
        <w:widowControl/>
        <w:spacing w:beforeAutospacing="0" w:afterAutospacing="0" w:line="500" w:lineRule="exact"/>
        <w:jc w:val="both"/>
        <w:rPr>
          <w:rFonts w:ascii="微软雅黑" w:hAnsi="微软雅黑" w:eastAsia="微软雅黑" w:cs="微软雅黑"/>
          <w:b/>
          <w:bCs/>
          <w:highlight w:val="none"/>
        </w:rPr>
      </w:pPr>
    </w:p>
    <w:p w14:paraId="6E3247BC">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十</w:t>
      </w:r>
      <w:r>
        <w:rPr>
          <w:rFonts w:hint="eastAsia" w:ascii="微软雅黑" w:hAnsi="微软雅黑" w:eastAsia="微软雅黑" w:cs="微软雅黑"/>
          <w:b/>
          <w:bCs/>
          <w:highlight w:val="none"/>
        </w:rPr>
        <w:t>、风险提示</w:t>
      </w:r>
    </w:p>
    <w:p w14:paraId="051A25CC">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（一）标物特殊情况说明：详见《标的情况表》。</w:t>
      </w:r>
    </w:p>
    <w:p w14:paraId="35EA15A7">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（二）竞买人应当具备完全民事行为能力。竞买人也可根据《竞买须知》相关规定委托代理人（具备完全民事行为能力的自然人）进行竞买。</w:t>
      </w:r>
    </w:p>
    <w:p w14:paraId="6E4B32EE">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43D6F191">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w:t>
      </w:r>
      <w:r>
        <w:rPr>
          <w:rFonts w:hint="eastAsia" w:ascii="微软雅黑" w:hAnsi="微软雅黑" w:eastAsia="微软雅黑" w:cs="微软雅黑"/>
          <w:highlight w:val="none"/>
          <w:lang w:eastAsia="zh-CN"/>
        </w:rPr>
        <w:t>淘宝</w:t>
      </w:r>
      <w:r>
        <w:rPr>
          <w:rFonts w:hint="eastAsia" w:ascii="微软雅黑" w:hAnsi="微软雅黑" w:eastAsia="微软雅黑" w:cs="微软雅黑"/>
          <w:highlight w:val="none"/>
        </w:rPr>
        <w:t>网络竞价平台不承担标的物的瑕疵保证。有意者请亲自实地看样，未看样的竞买人视为对本标的实物现状的确认，责任自负。</w:t>
      </w:r>
    </w:p>
    <w:p w14:paraId="6A72CC23">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五）本次网络竞价所涉标的物可能存在抵押、查封、担保、侵权等情况，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3AA018FF">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六）管理人、上拍机构对此次竞价标的物所作的说明和提供的图片、文字资料等，仅供竞买人参考，不构成对标的物的任何担保，不作为对竞买人参与此次竞价的建议，仅提供竞买人参考。（特别提醒：有意者请亲自实地看样，未看样的竞买人视为对本标的物现状的确认，竞买人一旦作出竞买决定，即表明已完全了解，并接受标的物的现状和一切已知及未知的瑕疵，责任自负。）</w:t>
      </w:r>
    </w:p>
    <w:p w14:paraId="338A2995">
      <w:pPr>
        <w:pStyle w:val="3"/>
        <w:widowControl/>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（七）因标的物本身价值较高，起拍价、保证金、竞价成交数额较大。为避免在在线支付的过程中，因银行限额而导致无法支付的问题，请根据《竞买须知》相关规定进行充分准备。</w:t>
      </w:r>
    </w:p>
    <w:p w14:paraId="7F56D093">
      <w:pPr>
        <w:pStyle w:val="3"/>
        <w:widowControl/>
        <w:spacing w:beforeAutospacing="0" w:afterAutospacing="0" w:line="500" w:lineRule="exact"/>
        <w:jc w:val="both"/>
        <w:rPr>
          <w:rFonts w:ascii="微软雅黑" w:hAnsi="微软雅黑" w:eastAsia="微软雅黑" w:cs="微软雅黑"/>
          <w:b/>
          <w:bCs/>
          <w:highlight w:val="none"/>
        </w:rPr>
      </w:pPr>
    </w:p>
    <w:p w14:paraId="30B10260">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b/>
          <w:bCs/>
          <w:highlight w:val="none"/>
          <w:lang w:val="en-US" w:eastAsia="zh-CN"/>
        </w:rPr>
        <w:t>十一</w:t>
      </w:r>
      <w:r>
        <w:rPr>
          <w:rFonts w:hint="eastAsia" w:ascii="微软雅黑" w:hAnsi="微软雅黑" w:eastAsia="微软雅黑" w:cs="微软雅黑"/>
          <w:b/>
          <w:bCs/>
          <w:highlight w:val="none"/>
        </w:rPr>
        <w:t>、</w:t>
      </w:r>
      <w:r>
        <w:rPr>
          <w:rFonts w:hint="eastAsia" w:ascii="微软雅黑" w:hAnsi="微软雅黑" w:eastAsia="微软雅黑" w:cs="微软雅黑"/>
          <w:highlight w:val="none"/>
        </w:rPr>
        <w:t>若公开竞价后流拍，优先购买权人有权向管理人申请按照该次拍卖的流拍价，以物抵债。本次网上公开竞价《竞买公告》、《竞买须知》、《标的物介绍》等标的物相关文件已在淘宝网资产竞价网络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7C9310A8">
      <w:pPr>
        <w:pStyle w:val="3"/>
        <w:widowControl/>
        <w:spacing w:beforeAutospacing="0" w:afterAutospacing="0" w:line="500" w:lineRule="exact"/>
        <w:jc w:val="both"/>
        <w:rPr>
          <w:rFonts w:ascii="微软雅黑" w:hAnsi="微软雅黑" w:eastAsia="微软雅黑" w:cs="微软雅黑"/>
          <w:b/>
          <w:bCs/>
          <w:highlight w:val="none"/>
        </w:rPr>
      </w:pPr>
    </w:p>
    <w:p w14:paraId="51BF7711">
      <w:pPr>
        <w:pStyle w:val="3"/>
        <w:widowControl/>
        <w:spacing w:beforeAutospacing="0" w:afterAutospacing="0" w:line="500" w:lineRule="exact"/>
        <w:jc w:val="both"/>
        <w:rPr>
          <w:rFonts w:hint="eastAsia" w:ascii="微软雅黑" w:hAnsi="微软雅黑" w:eastAsia="微软雅黑" w:cs="微软雅黑"/>
          <w:b/>
          <w:bCs/>
          <w:highlight w:val="none"/>
          <w:lang w:eastAsia="zh-CN"/>
        </w:rPr>
      </w:pPr>
      <w:r>
        <w:rPr>
          <w:rFonts w:hint="eastAsia" w:ascii="微软雅黑" w:hAnsi="微软雅黑" w:eastAsia="微软雅黑" w:cs="微软雅黑"/>
          <w:b/>
          <w:bCs/>
          <w:highlight w:val="none"/>
          <w:lang w:val="en-US" w:eastAsia="zh-CN"/>
        </w:rPr>
        <w:t>十二</w:t>
      </w:r>
      <w:r>
        <w:rPr>
          <w:rFonts w:hint="eastAsia" w:ascii="微软雅黑" w:hAnsi="微软雅黑" w:eastAsia="微软雅黑" w:cs="微软雅黑"/>
          <w:b/>
          <w:bCs/>
          <w:highlight w:val="none"/>
        </w:rPr>
        <w:t>、竞买人在竞价前请务必仔细阅读相应标的竞买须知、标的详情。本公告其他未尽事宜，请向管理人咨询。</w:t>
      </w:r>
    </w:p>
    <w:p w14:paraId="226A3FC2">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    </w:t>
      </w:r>
    </w:p>
    <w:p w14:paraId="0A0A9806">
      <w:pPr>
        <w:pStyle w:val="3"/>
        <w:widowControl/>
        <w:spacing w:beforeAutospacing="0" w:afterAutospacing="0" w:line="500" w:lineRule="exact"/>
        <w:jc w:val="both"/>
        <w:rPr>
          <w:rFonts w:hint="default" w:ascii="微软雅黑" w:hAnsi="微软雅黑" w:eastAsia="微软雅黑" w:cs="微软雅黑"/>
          <w:highlight w:val="none"/>
          <w:lang w:val="en-US" w:eastAsia="zh-CN"/>
        </w:rPr>
      </w:pPr>
      <w:r>
        <w:rPr>
          <w:rFonts w:hint="eastAsia" w:ascii="微软雅黑" w:hAnsi="微软雅黑" w:eastAsia="微软雅黑" w:cs="微软雅黑"/>
          <w:highlight w:val="none"/>
        </w:rPr>
        <w:t>咨询</w:t>
      </w:r>
      <w:r>
        <w:rPr>
          <w:rFonts w:hint="eastAsia" w:ascii="微软雅黑" w:hAnsi="微软雅黑" w:eastAsia="微软雅黑" w:cs="微软雅黑"/>
          <w:highlight w:val="none"/>
          <w:lang w:val="en-US" w:eastAsia="zh-CN"/>
        </w:rPr>
        <w:t>人</w:t>
      </w:r>
      <w:r>
        <w:rPr>
          <w:rFonts w:hint="eastAsia" w:ascii="微软雅黑" w:hAnsi="微软雅黑" w:eastAsia="微软雅黑" w:cs="微软雅黑"/>
          <w:highlight w:val="none"/>
        </w:rPr>
        <w:t>：</w:t>
      </w:r>
      <w:r>
        <w:rPr>
          <w:rFonts w:hint="eastAsia" w:ascii="微软雅黑" w:hAnsi="微软雅黑" w:eastAsia="微软雅黑" w:cs="微软雅黑"/>
          <w:highlight w:val="none"/>
          <w:lang w:val="en-US" w:eastAsia="zh-CN"/>
        </w:rPr>
        <w:t>谢景斌、周玲、张睿、肖筱</w:t>
      </w:r>
      <w:r>
        <w:rPr>
          <w:rFonts w:hint="eastAsia" w:ascii="微软雅黑" w:hAnsi="微软雅黑" w:eastAsia="微软雅黑" w:cs="微软雅黑"/>
          <w:highlight w:val="none"/>
        </w:rPr>
        <w:t>，咨询电话：</w:t>
      </w:r>
      <w:r>
        <w:rPr>
          <w:rFonts w:hint="eastAsia" w:ascii="微软雅黑" w:hAnsi="微软雅黑" w:eastAsia="微软雅黑" w:cs="微软雅黑"/>
          <w:highlight w:val="none"/>
          <w:lang w:val="en-US" w:eastAsia="zh-CN"/>
        </w:rPr>
        <w:t>027-88739033 15927216639</w:t>
      </w:r>
      <w:r>
        <w:rPr>
          <w:rFonts w:hint="eastAsia" w:ascii="微软雅黑" w:hAnsi="微软雅黑" w:eastAsia="微软雅黑" w:cs="微软雅黑"/>
          <w:color w:val="FF0000"/>
          <w:highlight w:val="none"/>
        </w:rPr>
        <w:t> </w:t>
      </w:r>
      <w:r>
        <w:rPr>
          <w:rFonts w:hint="eastAsia" w:ascii="微软雅黑" w:hAnsi="微软雅黑" w:eastAsia="微软雅黑" w:cs="微软雅黑"/>
          <w:color w:val="FF0000"/>
          <w:highlight w:val="none"/>
          <w:lang w:val="en-US" w:eastAsia="zh-CN"/>
        </w:rPr>
        <w:t xml:space="preserve"> </w:t>
      </w:r>
      <w:r>
        <w:rPr>
          <w:rFonts w:hint="eastAsia" w:ascii="微软雅黑" w:hAnsi="微软雅黑" w:eastAsia="微软雅黑" w:cs="微软雅黑"/>
          <w:highlight w:val="none"/>
          <w:lang w:val="en-US" w:eastAsia="zh-CN"/>
        </w:rPr>
        <w:t>13349888086</w:t>
      </w:r>
    </w:p>
    <w:p w14:paraId="06E7A7ED">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联系地址：武汉市</w:t>
      </w:r>
      <w:r>
        <w:rPr>
          <w:rFonts w:hint="eastAsia" w:ascii="微软雅黑" w:hAnsi="微软雅黑" w:eastAsia="微软雅黑" w:cs="微软雅黑"/>
          <w:highlight w:val="none"/>
          <w:lang w:val="en-US" w:eastAsia="zh-CN"/>
        </w:rPr>
        <w:t>洪山区洪山街南李路2附1号缤购城</w:t>
      </w:r>
    </w:p>
    <w:p w14:paraId="6A943B6A">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凡发现竞价中有违规行为，可如实举报。</w:t>
      </w:r>
    </w:p>
    <w:p w14:paraId="51FA159A">
      <w:pPr>
        <w:pStyle w:val="3"/>
        <w:widowControl/>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淘宝技术咨询：400-822-2870</w:t>
      </w:r>
    </w:p>
    <w:p w14:paraId="317ACDBF">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此公告在“</w:t>
      </w:r>
      <w:r>
        <w:rPr>
          <w:rFonts w:hint="eastAsia" w:ascii="微软雅黑" w:hAnsi="微软雅黑" w:eastAsia="微软雅黑" w:cs="微软雅黑"/>
          <w:highlight w:val="none"/>
          <w:lang w:eastAsia="zh-CN"/>
        </w:rPr>
        <w:t>淘宝</w:t>
      </w:r>
      <w:r>
        <w:rPr>
          <w:rFonts w:hint="eastAsia" w:ascii="微软雅黑" w:hAnsi="微软雅黑" w:eastAsia="微软雅黑" w:cs="微软雅黑"/>
          <w:highlight w:val="none"/>
        </w:rPr>
        <w:t>网”上发布，网址</w:t>
      </w:r>
      <w:r>
        <w:rPr>
          <w:rFonts w:hint="eastAsia" w:ascii="微软雅黑" w:hAnsi="微软雅黑" w:eastAsia="微软雅黑" w:cs="微软雅黑"/>
          <w:highlight w:val="none"/>
          <w:lang w:eastAsia="zh-CN"/>
        </w:rPr>
        <w:t>：</w:t>
      </w:r>
      <w:r>
        <w:rPr>
          <w:rFonts w:hint="eastAsia" w:ascii="微软雅黑" w:hAnsi="微软雅黑" w:eastAsia="微软雅黑" w:cs="微软雅黑"/>
          <w:highlight w:val="none"/>
        </w:rPr>
        <w:t xml:space="preserve"> </w:t>
      </w:r>
      <w:r>
        <w:rPr>
          <w:rFonts w:hint="eastAsia" w:ascii="微软雅黑" w:hAnsi="微软雅黑" w:eastAsia="微软雅黑" w:cs="微软雅黑"/>
          <w:highlight w:val="none"/>
          <w:lang w:val="en-US" w:eastAsia="zh-CN"/>
        </w:rPr>
        <w:t>https://s</w:t>
      </w:r>
      <w:r>
        <w:rPr>
          <w:rFonts w:hint="eastAsia" w:ascii="微软雅黑" w:hAnsi="微软雅黑" w:eastAsia="微软雅黑" w:cs="微软雅黑"/>
          <w:kern w:val="0"/>
          <w:sz w:val="24"/>
          <w:szCs w:val="24"/>
          <w:highlight w:val="none"/>
          <w:lang w:val="en-US" w:eastAsia="zh-CN" w:bidi="ar-SA"/>
        </w:rPr>
        <w:t>usong.taobao.com/</w:t>
      </w:r>
    </w:p>
    <w:p w14:paraId="50DBFEC6">
      <w:pPr>
        <w:pStyle w:val="3"/>
        <w:widowControl/>
        <w:spacing w:beforeAutospacing="0" w:afterAutospacing="0" w:line="500" w:lineRule="exact"/>
        <w:jc w:val="right"/>
        <w:rPr>
          <w:rFonts w:ascii="微软雅黑" w:hAnsi="微软雅黑" w:eastAsia="微软雅黑" w:cs="微软雅黑"/>
          <w:highlight w:val="none"/>
        </w:rPr>
      </w:pPr>
    </w:p>
    <w:p w14:paraId="19449422">
      <w:pPr>
        <w:pStyle w:val="3"/>
        <w:widowControl/>
        <w:spacing w:beforeAutospacing="0" w:afterAutospacing="0" w:line="500" w:lineRule="exact"/>
        <w:jc w:val="right"/>
        <w:rPr>
          <w:rFonts w:ascii="微软雅黑" w:hAnsi="微软雅黑" w:eastAsia="微软雅黑" w:cs="微软雅黑"/>
          <w:highlight w:val="none"/>
        </w:rPr>
      </w:pPr>
      <w:r>
        <w:rPr>
          <w:rFonts w:hint="eastAsia" w:ascii="微软雅黑" w:hAnsi="微软雅黑" w:eastAsia="微软雅黑" w:cs="微软雅黑"/>
          <w:highlight w:val="none"/>
          <w:lang w:val="en-US" w:eastAsia="zh-CN"/>
        </w:rPr>
        <w:t>武汉缤购城置业有限</w:t>
      </w:r>
      <w:r>
        <w:rPr>
          <w:rFonts w:hint="eastAsia" w:ascii="微软雅黑" w:hAnsi="微软雅黑" w:eastAsia="微软雅黑" w:cs="微软雅黑"/>
          <w:highlight w:val="none"/>
        </w:rPr>
        <w:t>公司管理人</w:t>
      </w:r>
    </w:p>
    <w:p w14:paraId="40DB08E0">
      <w:pPr>
        <w:pStyle w:val="3"/>
        <w:widowControl/>
        <w:spacing w:beforeAutospacing="0" w:afterAutospacing="0" w:line="500" w:lineRule="exact"/>
        <w:jc w:val="right"/>
        <w:rPr>
          <w:rFonts w:ascii="微软雅黑" w:hAnsi="微软雅黑" w:eastAsia="微软雅黑" w:cs="微软雅黑"/>
          <w:highlight w:val="none"/>
        </w:rPr>
      </w:pPr>
      <w:r>
        <w:rPr>
          <w:rFonts w:hint="eastAsia" w:ascii="微软雅黑" w:hAnsi="微软雅黑" w:eastAsia="微软雅黑" w:cs="微软雅黑"/>
          <w:highlight w:val="none"/>
        </w:rPr>
        <w:t>二〇二</w:t>
      </w:r>
      <w:r>
        <w:rPr>
          <w:rFonts w:hint="eastAsia" w:ascii="微软雅黑" w:hAnsi="微软雅黑" w:eastAsia="微软雅黑" w:cs="微软雅黑"/>
          <w:highlight w:val="none"/>
          <w:lang w:val="en-US" w:eastAsia="zh-CN"/>
        </w:rPr>
        <w:t>四</w:t>
      </w:r>
      <w:r>
        <w:rPr>
          <w:rFonts w:hint="eastAsia" w:ascii="微软雅黑" w:hAnsi="微软雅黑" w:eastAsia="微软雅黑" w:cs="微软雅黑"/>
          <w:highlight w:val="none"/>
        </w:rPr>
        <w:t>年</w:t>
      </w:r>
      <w:r>
        <w:rPr>
          <w:rFonts w:hint="eastAsia" w:ascii="微软雅黑" w:hAnsi="微软雅黑" w:eastAsia="微软雅黑" w:cs="微软雅黑"/>
          <w:highlight w:val="none"/>
          <w:lang w:val="en-US" w:eastAsia="zh-CN"/>
        </w:rPr>
        <w:t>十一</w:t>
      </w:r>
      <w:r>
        <w:rPr>
          <w:rFonts w:hint="eastAsia" w:ascii="微软雅黑" w:hAnsi="微软雅黑" w:eastAsia="微软雅黑" w:cs="微软雅黑"/>
          <w:highlight w:val="none"/>
        </w:rPr>
        <w:t>月</w:t>
      </w:r>
      <w:r>
        <w:rPr>
          <w:rFonts w:hint="eastAsia" w:ascii="微软雅黑" w:hAnsi="微软雅黑" w:eastAsia="微软雅黑" w:cs="微软雅黑"/>
          <w:highlight w:val="none"/>
          <w:lang w:val="en-US" w:eastAsia="zh-CN"/>
        </w:rPr>
        <w:t>四</w:t>
      </w:r>
      <w:bookmarkStart w:id="0" w:name="_GoBack"/>
      <w:bookmarkEnd w:id="0"/>
      <w:r>
        <w:rPr>
          <w:rFonts w:hint="eastAsia" w:ascii="微软雅黑" w:hAnsi="微软雅黑" w:eastAsia="微软雅黑" w:cs="微软雅黑"/>
          <w:highlight w:val="none"/>
        </w:rPr>
        <w:t>日</w:t>
      </w:r>
    </w:p>
    <w:p w14:paraId="141A65FE">
      <w:pPr>
        <w:rPr>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auto"/>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Yjc3MWYzYmEzOGFiOTlkODY2ZDhjZDc1NWFhZjcifQ=="/>
  </w:docVars>
  <w:rsids>
    <w:rsidRoot w:val="08605156"/>
    <w:rsid w:val="00CB77BE"/>
    <w:rsid w:val="00E0462D"/>
    <w:rsid w:val="048F5C08"/>
    <w:rsid w:val="08605156"/>
    <w:rsid w:val="08F10870"/>
    <w:rsid w:val="09267C87"/>
    <w:rsid w:val="0C4D7DCA"/>
    <w:rsid w:val="0DB92ED3"/>
    <w:rsid w:val="13DC35D0"/>
    <w:rsid w:val="1AB929BE"/>
    <w:rsid w:val="1C632B49"/>
    <w:rsid w:val="1FD90934"/>
    <w:rsid w:val="220B6140"/>
    <w:rsid w:val="22575C3D"/>
    <w:rsid w:val="28B430AA"/>
    <w:rsid w:val="290C4C94"/>
    <w:rsid w:val="2C6D7707"/>
    <w:rsid w:val="2CC43190"/>
    <w:rsid w:val="2DD830E8"/>
    <w:rsid w:val="2DE33AEA"/>
    <w:rsid w:val="2FC345E6"/>
    <w:rsid w:val="30B05F05"/>
    <w:rsid w:val="376D16CB"/>
    <w:rsid w:val="384D672F"/>
    <w:rsid w:val="3C694356"/>
    <w:rsid w:val="3DFE0BF8"/>
    <w:rsid w:val="3F834E5C"/>
    <w:rsid w:val="40E13EB9"/>
    <w:rsid w:val="43B533A4"/>
    <w:rsid w:val="4540092C"/>
    <w:rsid w:val="483B2A48"/>
    <w:rsid w:val="48CA1286"/>
    <w:rsid w:val="49277703"/>
    <w:rsid w:val="492E6CFB"/>
    <w:rsid w:val="4B8A659E"/>
    <w:rsid w:val="4E3C3076"/>
    <w:rsid w:val="4E762A42"/>
    <w:rsid w:val="4ECA2430"/>
    <w:rsid w:val="4F4E4E0F"/>
    <w:rsid w:val="4F63CD0F"/>
    <w:rsid w:val="53C314F1"/>
    <w:rsid w:val="585B059D"/>
    <w:rsid w:val="5BC25127"/>
    <w:rsid w:val="5DAE5C61"/>
    <w:rsid w:val="5F0918D3"/>
    <w:rsid w:val="619D42A5"/>
    <w:rsid w:val="6A1969F7"/>
    <w:rsid w:val="72F94748"/>
    <w:rsid w:val="73DE0228"/>
    <w:rsid w:val="75FF5546"/>
    <w:rsid w:val="770B26BA"/>
    <w:rsid w:val="7B771AAD"/>
    <w:rsid w:val="7DC97BD3"/>
    <w:rsid w:val="7E576F8D"/>
    <w:rsid w:val="7E9D03F1"/>
    <w:rsid w:val="7ED14F91"/>
    <w:rsid w:val="7EFC5D86"/>
    <w:rsid w:val="7FF357B7"/>
    <w:rsid w:val="DEEE360D"/>
    <w:rsid w:val="F7DD4E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51"/>
    <w:basedOn w:val="6"/>
    <w:qFormat/>
    <w:uiPriority w:val="0"/>
    <w:rPr>
      <w:rFonts w:hint="eastAsia" w:ascii="宋体" w:hAnsi="宋体" w:eastAsia="宋体" w:cs="宋体"/>
      <w:b/>
      <w:bCs/>
      <w:color w:val="000000"/>
      <w:sz w:val="20"/>
      <w:szCs w:val="20"/>
      <w:u w:val="none"/>
    </w:rPr>
  </w:style>
  <w:style w:type="character" w:customStyle="1" w:styleId="8">
    <w:name w:val="font61"/>
    <w:basedOn w:val="6"/>
    <w:qFormat/>
    <w:uiPriority w:val="0"/>
    <w:rPr>
      <w:rFonts w:hint="eastAsia" w:ascii="宋体" w:hAnsi="宋体" w:eastAsia="宋体" w:cs="宋体"/>
      <w:b/>
      <w:bCs/>
      <w:color w:val="000000"/>
      <w:sz w:val="20"/>
      <w:szCs w:val="20"/>
      <w:u w:val="none"/>
    </w:rPr>
  </w:style>
  <w:style w:type="character" w:customStyle="1" w:styleId="9">
    <w:name w:val="font71"/>
    <w:basedOn w:val="6"/>
    <w:qFormat/>
    <w:uiPriority w:val="0"/>
    <w:rPr>
      <w:rFonts w:ascii="Segoe UI Symbol" w:hAnsi="Segoe UI Symbol" w:eastAsia="Segoe UI Symbol" w:cs="Segoe UI Symbol"/>
      <w:b/>
      <w:bCs/>
      <w:color w:val="000000"/>
      <w:sz w:val="20"/>
      <w:szCs w:val="20"/>
      <w:u w:val="none"/>
    </w:rPr>
  </w:style>
  <w:style w:type="character" w:customStyle="1" w:styleId="10">
    <w:name w:val="font21"/>
    <w:basedOn w:val="6"/>
    <w:qFormat/>
    <w:uiPriority w:val="0"/>
    <w:rPr>
      <w:rFonts w:hint="default" w:ascii="Arial" w:hAnsi="Arial" w:cs="Arial"/>
      <w:color w:val="000000"/>
      <w:sz w:val="20"/>
      <w:szCs w:val="20"/>
      <w:u w:val="none"/>
    </w:rPr>
  </w:style>
  <w:style w:type="character" w:customStyle="1" w:styleId="11">
    <w:name w:val="font8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2982</Words>
  <Characters>3217</Characters>
  <Lines>1</Lines>
  <Paragraphs>1</Paragraphs>
  <TotalTime>141</TotalTime>
  <ScaleCrop>false</ScaleCrop>
  <LinksUpToDate>false</LinksUpToDate>
  <CharactersWithSpaces>3229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2020-06-18T23:52:00Z</dcterms:created>
  <dc:creator>26311</dc:creator>
  <cp:lastModifiedBy>。</cp:lastModifiedBy>
  <dcterms:modified xsi:type="dcterms:W3CDTF">2024-11-04T01:46:30Z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3DCA994A32344341AF83F57DFDAB28B0_13</vt:lpwstr>
  </property>
</Properties>
</file>