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76359A">
      <w:pPr>
        <w:spacing w:before="258" w:line="222" w:lineRule="auto"/>
        <w:ind w:left="217"/>
        <w:rPr>
          <w:rFonts w:hint="eastAsia" w:ascii="仿宋" w:hAnsi="仿宋" w:eastAsia="仿宋" w:cs="仿宋"/>
          <w:color w:val="auto"/>
          <w:sz w:val="29"/>
          <w:szCs w:val="29"/>
        </w:rPr>
      </w:pPr>
      <w:r>
        <w:rPr>
          <w:rFonts w:hint="eastAsia" w:ascii="仿宋" w:hAnsi="仿宋" w:eastAsia="仿宋" w:cs="仿宋"/>
          <w:b/>
          <w:bCs/>
          <w:color w:val="auto"/>
          <w:spacing w:val="5"/>
          <w:sz w:val="29"/>
          <w:szCs w:val="29"/>
        </w:rPr>
        <w:t>附件3</w:t>
      </w:r>
    </w:p>
    <w:p w14:paraId="2886129E">
      <w:pPr>
        <w:spacing w:before="142" w:line="224" w:lineRule="auto"/>
        <w:jc w:val="center"/>
        <w:rPr>
          <w:rFonts w:hint="eastAsia" w:ascii="仿宋" w:hAnsi="仿宋" w:eastAsia="仿宋" w:cs="仿宋"/>
          <w:color w:val="auto"/>
          <w:sz w:val="29"/>
          <w:szCs w:val="29"/>
        </w:rPr>
      </w:pPr>
      <w:r>
        <w:rPr>
          <w:rFonts w:hint="eastAsia" w:ascii="仿宋" w:hAnsi="仿宋" w:eastAsia="仿宋" w:cs="仿宋"/>
          <w:b/>
          <w:bCs/>
          <w:color w:val="auto"/>
          <w:spacing w:val="16"/>
          <w:sz w:val="29"/>
          <w:szCs w:val="29"/>
        </w:rPr>
        <w:t>承诺书</w:t>
      </w:r>
    </w:p>
    <w:p w14:paraId="4797C378">
      <w:pPr>
        <w:pStyle w:val="2"/>
        <w:spacing w:line="453" w:lineRule="auto"/>
        <w:rPr>
          <w:rFonts w:hint="eastAsia" w:ascii="仿宋" w:hAnsi="仿宋" w:eastAsia="仿宋" w:cs="仿宋"/>
          <w:color w:val="auto"/>
        </w:rPr>
      </w:pPr>
    </w:p>
    <w:p w14:paraId="5FB87E76">
      <w:pPr>
        <w:spacing w:before="95" w:line="222" w:lineRule="auto"/>
        <w:ind w:left="213"/>
        <w:rPr>
          <w:rFonts w:hint="eastAsia" w:ascii="仿宋" w:hAnsi="仿宋" w:eastAsia="仿宋" w:cs="仿宋"/>
          <w:color w:val="auto"/>
          <w:sz w:val="29"/>
          <w:szCs w:val="29"/>
        </w:rPr>
      </w:pPr>
      <w:r>
        <w:rPr>
          <w:rFonts w:hint="eastAsia" w:ascii="仿宋" w:hAnsi="仿宋" w:eastAsia="仿宋" w:cs="仿宋"/>
          <w:color w:val="auto"/>
          <w:spacing w:val="-15"/>
          <w:sz w:val="29"/>
          <w:szCs w:val="29"/>
        </w:rPr>
        <w:t>致：</w:t>
      </w:r>
      <w:r>
        <w:rPr>
          <w:rFonts w:hint="eastAsia" w:ascii="仿宋" w:hAnsi="仿宋" w:eastAsia="仿宋" w:cs="仿宋"/>
          <w:color w:val="auto"/>
          <w:spacing w:val="-15"/>
          <w:sz w:val="29"/>
          <w:szCs w:val="29"/>
          <w:lang w:eastAsia="zh-CN"/>
        </w:rPr>
        <w:t>黔东南永嘉民爆联合经营有限责任公司</w:t>
      </w:r>
      <w:r>
        <w:rPr>
          <w:rFonts w:hint="eastAsia" w:ascii="仿宋" w:hAnsi="仿宋" w:eastAsia="仿宋" w:cs="仿宋"/>
          <w:color w:val="auto"/>
          <w:spacing w:val="-15"/>
          <w:sz w:val="29"/>
          <w:szCs w:val="29"/>
        </w:rPr>
        <w:t>管理人</w:t>
      </w:r>
    </w:p>
    <w:p w14:paraId="052CF64B">
      <w:pPr>
        <w:spacing w:before="107" w:line="278" w:lineRule="auto"/>
        <w:ind w:left="213" w:right="65" w:firstLine="539"/>
        <w:rPr>
          <w:rFonts w:hint="eastAsia" w:ascii="仿宋" w:hAnsi="仿宋" w:eastAsia="仿宋" w:cs="仿宋"/>
          <w:color w:val="auto"/>
          <w:sz w:val="29"/>
          <w:szCs w:val="29"/>
        </w:rPr>
      </w:pPr>
      <w:r>
        <w:rPr>
          <w:rFonts w:hint="eastAsia" w:ascii="仿宋" w:hAnsi="仿宋" w:eastAsia="仿宋" w:cs="仿宋"/>
          <w:color w:val="auto"/>
          <w:spacing w:val="-5"/>
          <w:sz w:val="29"/>
          <w:szCs w:val="29"/>
        </w:rPr>
        <w:t>本单位仔细研究了管理人关于选聘评估机构的遴选方案文件的</w:t>
      </w:r>
      <w:r>
        <w:rPr>
          <w:rFonts w:hint="eastAsia" w:ascii="仿宋" w:hAnsi="仿宋" w:eastAsia="仿宋" w:cs="仿宋"/>
          <w:color w:val="auto"/>
          <w:spacing w:val="-15"/>
          <w:sz w:val="29"/>
          <w:szCs w:val="29"/>
        </w:rPr>
        <w:t>全部内容，根据询价文件的要求，本单位的承诺如下：</w:t>
      </w:r>
    </w:p>
    <w:p w14:paraId="478FF2EA">
      <w:pPr>
        <w:spacing w:before="48" w:line="274" w:lineRule="auto"/>
        <w:ind w:left="213" w:right="91" w:firstLine="539"/>
        <w:rPr>
          <w:rFonts w:hint="eastAsia" w:ascii="仿宋" w:hAnsi="仿宋" w:eastAsia="仿宋" w:cs="仿宋"/>
          <w:color w:val="auto"/>
          <w:sz w:val="29"/>
          <w:szCs w:val="29"/>
          <w:lang w:eastAsia="zh-CN"/>
        </w:rPr>
      </w:pPr>
      <w:r>
        <w:rPr>
          <w:rFonts w:hint="eastAsia" w:ascii="仿宋" w:hAnsi="仿宋" w:eastAsia="仿宋" w:cs="仿宋"/>
          <w:color w:val="auto"/>
          <w:sz w:val="29"/>
          <w:szCs w:val="29"/>
        </w:rPr>
        <w:t>1.本单位及人员最近3年内无违法违纪等不良记录或</w:t>
      </w:r>
      <w:r>
        <w:rPr>
          <w:rFonts w:hint="eastAsia" w:ascii="仿宋" w:hAnsi="仿宋" w:eastAsia="仿宋" w:cs="仿宋"/>
          <w:color w:val="auto"/>
          <w:spacing w:val="-1"/>
          <w:sz w:val="29"/>
          <w:szCs w:val="29"/>
        </w:rPr>
        <w:t>行政处罚</w:t>
      </w:r>
      <w:r>
        <w:rPr>
          <w:rFonts w:hint="eastAsia" w:ascii="仿宋" w:hAnsi="仿宋" w:eastAsia="仿宋" w:cs="仿宋"/>
          <w:color w:val="auto"/>
          <w:spacing w:val="14"/>
          <w:sz w:val="29"/>
          <w:szCs w:val="29"/>
        </w:rPr>
        <w:t>记录</w:t>
      </w:r>
      <w:r>
        <w:rPr>
          <w:rFonts w:hint="eastAsia" w:ascii="仿宋" w:hAnsi="仿宋" w:eastAsia="仿宋" w:cs="仿宋"/>
          <w:color w:val="auto"/>
          <w:spacing w:val="14"/>
          <w:sz w:val="29"/>
          <w:szCs w:val="29"/>
          <w:lang w:eastAsia="zh-CN"/>
        </w:rPr>
        <w:t>；</w:t>
      </w:r>
    </w:p>
    <w:p w14:paraId="001329CB">
      <w:pPr>
        <w:spacing w:before="67" w:line="261" w:lineRule="auto"/>
        <w:ind w:left="213" w:right="102" w:firstLine="539"/>
        <w:rPr>
          <w:rFonts w:hint="eastAsia" w:ascii="仿宋" w:hAnsi="仿宋" w:eastAsia="仿宋" w:cs="仿宋"/>
          <w:color w:val="auto"/>
          <w:sz w:val="29"/>
          <w:szCs w:val="29"/>
        </w:rPr>
      </w:pPr>
      <w:r>
        <w:rPr>
          <w:rFonts w:hint="eastAsia" w:ascii="仿宋" w:hAnsi="仿宋" w:eastAsia="仿宋" w:cs="仿宋"/>
          <w:color w:val="auto"/>
          <w:spacing w:val="-16"/>
          <w:sz w:val="29"/>
          <w:szCs w:val="29"/>
        </w:rPr>
        <w:t>2.保证申报的材料真实、准确、完整，确保审计评估符合准则规</w:t>
      </w:r>
      <w:r>
        <w:rPr>
          <w:rFonts w:hint="eastAsia" w:ascii="仿宋" w:hAnsi="仿宋" w:eastAsia="仿宋" w:cs="仿宋"/>
          <w:color w:val="auto"/>
          <w:spacing w:val="-20"/>
          <w:sz w:val="29"/>
          <w:szCs w:val="29"/>
        </w:rPr>
        <w:t>定等；</w:t>
      </w:r>
    </w:p>
    <w:p w14:paraId="54716455">
      <w:pPr>
        <w:spacing w:before="90" w:line="286" w:lineRule="auto"/>
        <w:ind w:left="213" w:right="75" w:firstLine="539"/>
        <w:rPr>
          <w:rFonts w:hint="eastAsia" w:ascii="仿宋" w:hAnsi="仿宋" w:eastAsia="仿宋" w:cs="仿宋"/>
          <w:color w:val="auto"/>
          <w:sz w:val="29"/>
          <w:szCs w:val="29"/>
        </w:rPr>
      </w:pPr>
      <w:r>
        <w:rPr>
          <w:rFonts w:hint="eastAsia" w:ascii="仿宋" w:hAnsi="仿宋" w:eastAsia="仿宋" w:cs="仿宋"/>
          <w:color w:val="auto"/>
          <w:spacing w:val="-15"/>
          <w:sz w:val="29"/>
          <w:szCs w:val="29"/>
        </w:rPr>
        <w:t>3.保证项目负责人、评估师及其他工作人员在本案件中的工作时</w:t>
      </w:r>
      <w:r>
        <w:rPr>
          <w:rFonts w:hint="eastAsia" w:ascii="仿宋" w:hAnsi="仿宋" w:eastAsia="仿宋" w:cs="仿宋"/>
          <w:color w:val="auto"/>
          <w:spacing w:val="-19"/>
          <w:sz w:val="29"/>
          <w:szCs w:val="29"/>
        </w:rPr>
        <w:t>间，未经清算组同意不更换派出的人员；</w:t>
      </w:r>
    </w:p>
    <w:p w14:paraId="2FFF92E5">
      <w:pPr>
        <w:spacing w:before="21" w:line="220" w:lineRule="auto"/>
        <w:ind w:left="752"/>
        <w:rPr>
          <w:rFonts w:hint="eastAsia" w:ascii="仿宋" w:hAnsi="仿宋" w:eastAsia="仿宋" w:cs="仿宋"/>
          <w:color w:val="auto"/>
          <w:sz w:val="29"/>
          <w:szCs w:val="29"/>
        </w:rPr>
      </w:pPr>
      <w:r>
        <w:rPr>
          <w:rFonts w:hint="eastAsia" w:ascii="仿宋" w:hAnsi="仿宋" w:eastAsia="仿宋" w:cs="仿宋"/>
          <w:color w:val="auto"/>
          <w:spacing w:val="-14"/>
          <w:sz w:val="29"/>
          <w:szCs w:val="29"/>
        </w:rPr>
        <w:t>4.保证按照管理人规定时间，及时出具评估报告；</w:t>
      </w:r>
    </w:p>
    <w:p w14:paraId="789AACD7">
      <w:pPr>
        <w:spacing w:before="123" w:line="280" w:lineRule="auto"/>
        <w:ind w:left="213" w:right="68" w:firstLine="539"/>
        <w:rPr>
          <w:rFonts w:hint="eastAsia" w:ascii="仿宋" w:hAnsi="仿宋" w:eastAsia="仿宋" w:cs="仿宋"/>
          <w:color w:val="auto"/>
          <w:sz w:val="29"/>
          <w:szCs w:val="29"/>
        </w:rPr>
      </w:pPr>
      <w:r>
        <w:rPr>
          <w:rFonts w:hint="eastAsia" w:ascii="仿宋" w:hAnsi="仿宋" w:eastAsia="仿宋" w:cs="仿宋"/>
          <w:color w:val="auto"/>
          <w:spacing w:val="-15"/>
          <w:sz w:val="29"/>
          <w:szCs w:val="29"/>
        </w:rPr>
        <w:t>5.保证对清算所涉不公开信息和商业秘密严格保密，不得透露或</w:t>
      </w:r>
      <w:r>
        <w:rPr>
          <w:rFonts w:hint="eastAsia" w:ascii="仿宋" w:hAnsi="仿宋" w:eastAsia="仿宋" w:cs="仿宋"/>
          <w:color w:val="auto"/>
          <w:spacing w:val="-17"/>
          <w:sz w:val="29"/>
          <w:szCs w:val="29"/>
        </w:rPr>
        <w:t>复制给其他企业和个人。若由于本单位披露信息给第三方，导致</w:t>
      </w:r>
      <w:r>
        <w:rPr>
          <w:rFonts w:hint="eastAsia" w:ascii="仿宋" w:hAnsi="仿宋" w:eastAsia="仿宋" w:cs="仿宋"/>
          <w:color w:val="auto"/>
          <w:spacing w:val="-17"/>
          <w:sz w:val="29"/>
          <w:szCs w:val="29"/>
          <w:lang w:eastAsia="zh-CN"/>
        </w:rPr>
        <w:t>黔东南永嘉民爆联合经营有限责任公司</w:t>
      </w:r>
      <w:r>
        <w:rPr>
          <w:rFonts w:hint="eastAsia" w:ascii="仿宋" w:hAnsi="仿宋" w:eastAsia="仿宋" w:cs="仿宋"/>
          <w:color w:val="auto"/>
          <w:spacing w:val="-16"/>
          <w:sz w:val="29"/>
          <w:szCs w:val="29"/>
        </w:rPr>
        <w:t>管理人受到损害，本单位同意承担相应赔</w:t>
      </w:r>
      <w:r>
        <w:rPr>
          <w:rFonts w:hint="eastAsia" w:ascii="仿宋" w:hAnsi="仿宋" w:eastAsia="仿宋" w:cs="仿宋"/>
          <w:color w:val="auto"/>
          <w:spacing w:val="-20"/>
          <w:sz w:val="29"/>
          <w:szCs w:val="29"/>
        </w:rPr>
        <w:t>偿责任；</w:t>
      </w:r>
    </w:p>
    <w:p w14:paraId="23C02FDC">
      <w:pPr>
        <w:spacing w:before="91" w:line="271" w:lineRule="auto"/>
        <w:ind w:left="213" w:right="75" w:firstLine="539"/>
        <w:rPr>
          <w:rFonts w:hint="eastAsia" w:ascii="仿宋" w:hAnsi="仿宋" w:eastAsia="仿宋" w:cs="仿宋"/>
          <w:color w:val="auto"/>
          <w:sz w:val="29"/>
          <w:szCs w:val="29"/>
        </w:rPr>
      </w:pPr>
      <w:r>
        <w:rPr>
          <w:rFonts w:hint="eastAsia" w:ascii="仿宋" w:hAnsi="仿宋" w:eastAsia="仿宋" w:cs="仿宋"/>
          <w:color w:val="auto"/>
          <w:spacing w:val="-15"/>
          <w:sz w:val="29"/>
          <w:szCs w:val="29"/>
        </w:rPr>
        <w:t>6.保证按清算组要求列席债权人会议并接受人民法院、债权人会议和债权人的咨询，负责报告内容的解释工作；</w:t>
      </w:r>
    </w:p>
    <w:p w14:paraId="00CB1E85">
      <w:pPr>
        <w:spacing w:before="60" w:line="282" w:lineRule="auto"/>
        <w:ind w:left="752" w:right="1957"/>
        <w:rPr>
          <w:rFonts w:hint="eastAsia" w:ascii="仿宋" w:hAnsi="仿宋" w:eastAsia="仿宋" w:cs="仿宋"/>
          <w:color w:val="auto"/>
          <w:sz w:val="29"/>
          <w:szCs w:val="29"/>
        </w:rPr>
      </w:pPr>
      <w:r>
        <w:rPr>
          <w:rFonts w:hint="eastAsia" w:ascii="仿宋" w:hAnsi="仿宋" w:eastAsia="仿宋" w:cs="仿宋"/>
          <w:color w:val="auto"/>
          <w:spacing w:val="-13"/>
          <w:sz w:val="29"/>
          <w:szCs w:val="29"/>
        </w:rPr>
        <w:t>7.因报告过期，重新出具报告不另行增加费用。</w:t>
      </w:r>
      <w:r>
        <w:rPr>
          <w:rFonts w:hint="eastAsia" w:ascii="仿宋" w:hAnsi="仿宋" w:eastAsia="仿宋" w:cs="仿宋"/>
          <w:color w:val="auto"/>
          <w:spacing w:val="10"/>
          <w:sz w:val="29"/>
          <w:szCs w:val="29"/>
        </w:rPr>
        <w:t xml:space="preserve"> </w:t>
      </w:r>
      <w:r>
        <w:rPr>
          <w:rFonts w:hint="eastAsia" w:ascii="仿宋" w:hAnsi="仿宋" w:eastAsia="仿宋" w:cs="仿宋"/>
          <w:color w:val="auto"/>
          <w:spacing w:val="-19"/>
          <w:sz w:val="29"/>
          <w:szCs w:val="29"/>
        </w:rPr>
        <w:t>特此确认。</w:t>
      </w:r>
    </w:p>
    <w:p w14:paraId="6CD0F8C6">
      <w:pPr>
        <w:pStyle w:val="2"/>
        <w:spacing w:line="288" w:lineRule="auto"/>
        <w:rPr>
          <w:rFonts w:hint="eastAsia" w:ascii="仿宋" w:hAnsi="仿宋" w:eastAsia="仿宋" w:cs="仿宋"/>
          <w:color w:val="auto"/>
        </w:rPr>
      </w:pPr>
      <w:bookmarkStart w:id="0" w:name="_GoBack"/>
      <w:bookmarkEnd w:id="0"/>
    </w:p>
    <w:p w14:paraId="7B2A8346">
      <w:pPr>
        <w:pStyle w:val="2"/>
        <w:spacing w:line="288" w:lineRule="auto"/>
        <w:rPr>
          <w:rFonts w:hint="eastAsia" w:ascii="仿宋" w:hAnsi="仿宋" w:eastAsia="仿宋" w:cs="仿宋"/>
          <w:color w:val="auto"/>
        </w:rPr>
      </w:pPr>
    </w:p>
    <w:p w14:paraId="4F231AE7">
      <w:pPr>
        <w:pStyle w:val="2"/>
        <w:spacing w:line="289" w:lineRule="auto"/>
        <w:rPr>
          <w:rFonts w:hint="eastAsia" w:ascii="仿宋" w:hAnsi="仿宋" w:eastAsia="仿宋" w:cs="仿宋"/>
          <w:color w:val="auto"/>
        </w:rPr>
      </w:pPr>
    </w:p>
    <w:p w14:paraId="6A04E5F1">
      <w:pPr>
        <w:spacing w:before="95" w:line="221" w:lineRule="auto"/>
        <w:ind w:left="4382"/>
        <w:rPr>
          <w:rFonts w:hint="eastAsia" w:ascii="仿宋" w:hAnsi="仿宋" w:eastAsia="仿宋" w:cs="仿宋"/>
          <w:color w:val="auto"/>
          <w:sz w:val="29"/>
          <w:szCs w:val="29"/>
        </w:rPr>
      </w:pPr>
      <w:r>
        <w:rPr>
          <w:rFonts w:hint="eastAsia" w:ascii="仿宋" w:hAnsi="仿宋" w:eastAsia="仿宋" w:cs="仿宋"/>
          <w:color w:val="auto"/>
          <w:spacing w:val="-8"/>
          <w:sz w:val="29"/>
          <w:szCs w:val="29"/>
        </w:rPr>
        <w:t>响应单位：(盖章)</w:t>
      </w:r>
    </w:p>
    <w:p w14:paraId="59DD5694">
      <w:pPr>
        <w:spacing w:before="114" w:line="272" w:lineRule="auto"/>
        <w:ind w:left="4382" w:right="1609"/>
        <w:rPr>
          <w:rFonts w:hint="eastAsia" w:ascii="仿宋" w:hAnsi="仿宋" w:eastAsia="仿宋" w:cs="仿宋"/>
          <w:color w:val="auto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-8"/>
          <w:sz w:val="29"/>
          <w:szCs w:val="29"/>
        </w:rPr>
        <w:t>授权代理人：(签字)</w:t>
      </w:r>
      <w:r>
        <w:rPr>
          <w:rFonts w:hint="eastAsia" w:ascii="仿宋" w:hAnsi="仿宋" w:eastAsia="仿宋" w:cs="仿宋"/>
          <w:color w:val="auto"/>
          <w:spacing w:val="2"/>
          <w:sz w:val="29"/>
          <w:szCs w:val="29"/>
        </w:rPr>
        <w:t xml:space="preserve"> </w:t>
      </w:r>
      <w:r>
        <w:rPr>
          <w:rFonts w:hint="eastAsia" w:ascii="仿宋" w:hAnsi="仿宋" w:eastAsia="仿宋" w:cs="仿宋"/>
          <w:color w:val="auto"/>
          <w:spacing w:val="-17"/>
          <w:sz w:val="29"/>
          <w:szCs w:val="29"/>
        </w:rPr>
        <w:t>日期：</w:t>
      </w:r>
      <w:r>
        <w:rPr>
          <w:rFonts w:hint="eastAsia" w:ascii="仿宋" w:hAnsi="仿宋" w:eastAsia="仿宋" w:cs="仿宋"/>
          <w:color w:val="auto"/>
          <w:spacing w:val="78"/>
          <w:sz w:val="29"/>
          <w:szCs w:val="29"/>
        </w:rPr>
        <w:t xml:space="preserve"> </w:t>
      </w:r>
      <w:r>
        <w:rPr>
          <w:rFonts w:hint="eastAsia" w:ascii="仿宋" w:hAnsi="仿宋" w:eastAsia="仿宋" w:cs="仿宋"/>
          <w:color w:val="auto"/>
          <w:spacing w:val="-17"/>
          <w:sz w:val="29"/>
          <w:szCs w:val="29"/>
        </w:rPr>
        <w:t>年</w:t>
      </w:r>
      <w:r>
        <w:rPr>
          <w:rFonts w:hint="eastAsia" w:ascii="仿宋" w:hAnsi="仿宋" w:eastAsia="仿宋" w:cs="仿宋"/>
          <w:color w:val="auto"/>
          <w:spacing w:val="2"/>
          <w:sz w:val="29"/>
          <w:szCs w:val="29"/>
        </w:rPr>
        <w:t xml:space="preserve">  </w:t>
      </w:r>
      <w:r>
        <w:rPr>
          <w:rFonts w:hint="eastAsia" w:ascii="仿宋" w:hAnsi="仿宋" w:eastAsia="仿宋" w:cs="仿宋"/>
          <w:color w:val="auto"/>
          <w:spacing w:val="-17"/>
          <w:sz w:val="29"/>
          <w:szCs w:val="29"/>
        </w:rPr>
        <w:t>月</w:t>
      </w:r>
      <w:r>
        <w:rPr>
          <w:rFonts w:hint="eastAsia" w:ascii="仿宋" w:hAnsi="仿宋" w:eastAsia="仿宋" w:cs="仿宋"/>
          <w:color w:val="auto"/>
          <w:spacing w:val="-17"/>
          <w:sz w:val="29"/>
          <w:szCs w:val="29"/>
          <w:lang w:val="en-US" w:eastAsia="zh-CN"/>
        </w:rPr>
        <w:t xml:space="preserve">  日</w:t>
      </w:r>
    </w:p>
    <w:p w14:paraId="4183BE7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jMjk0YzAxMWI3OTVhMTBlOGU1OTVkYzkzNGY2YjUifQ=="/>
  </w:docVars>
  <w:rsids>
    <w:rsidRoot w:val="00000000"/>
    <w:rsid w:val="3E5D0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2024-11-04T04:11:30Z</dcterms:created>
  <dc:creator>PC</dc:creator>
  <cp:lastModifiedBy>蔡小宝  中黔致合</cp:lastModifiedBy>
  <dcterms:modified xsi:type="dcterms:W3CDTF">2024-11-04T04:11:34Z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CC70582E1CEB48DB84BDD6C538B43C5D_12</vt:lpwstr>
  </property>
</Properties>
</file>