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标的物介绍</w:t>
      </w:r>
    </w:p>
    <w:p>
      <w:pPr>
        <w:jc w:val="center"/>
        <w:rPr>
          <w:rFonts w:hint="eastAsia"/>
          <w:lang w:val="en-US" w:eastAsia="zh-CN"/>
        </w:rPr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11089"/>
      </w:tblGrid>
      <w:tr>
        <w:trPr>
          <w:jc w:val="center"/>
        </w:trPr>
        <w:tc>
          <w:tcPr>
            <w:tcW w:w="1088" w:type="pct"/>
            <w:vAlign w:val="center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标的名称</w:t>
            </w:r>
          </w:p>
        </w:tc>
        <w:tc>
          <w:tcPr>
            <w:tcW w:w="3911" w:type="pct"/>
            <w:vAlign w:val="center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存放于景东里竹山铁矿有限责任公司、景东鑫盛矿业有限公司、西双版纳拓鑫矿业有限公司的铁矿石、铁精粉</w:t>
            </w:r>
          </w:p>
        </w:tc>
      </w:tr>
      <w:tr>
        <w:trPr>
          <w:jc w:val="center"/>
        </w:trPr>
        <w:tc>
          <w:tcPr>
            <w:tcW w:w="1088" w:type="pct"/>
            <w:vAlign w:val="center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标的所有人</w:t>
            </w:r>
          </w:p>
        </w:tc>
        <w:tc>
          <w:tcPr>
            <w:tcW w:w="3911" w:type="pct"/>
            <w:vAlign w:val="center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昆明安宁永昌物资经贸集团有限公司</w:t>
            </w:r>
          </w:p>
        </w:tc>
      </w:tr>
      <w:tr>
        <w:trPr>
          <w:jc w:val="center"/>
        </w:trPr>
        <w:tc>
          <w:tcPr>
            <w:tcW w:w="1088" w:type="pct"/>
            <w:vAlign w:val="center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评估相关信息</w:t>
            </w:r>
          </w:p>
        </w:tc>
        <w:tc>
          <w:tcPr>
            <w:tcW w:w="3911" w:type="pct"/>
            <w:vAlign w:val="center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详见附件</w:t>
            </w:r>
          </w:p>
        </w:tc>
      </w:tr>
      <w:tr>
        <w:trPr>
          <w:jc w:val="center"/>
        </w:trPr>
        <w:tc>
          <w:tcPr>
            <w:tcW w:w="1088" w:type="pct"/>
            <w:vAlign w:val="center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标的描述</w:t>
            </w:r>
          </w:p>
        </w:tc>
        <w:tc>
          <w:tcPr>
            <w:tcW w:w="3911" w:type="pct"/>
            <w:vAlign w:val="center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1.存放于</w:t>
            </w:r>
            <w:r>
              <w:rPr>
                <w:rFonts w:hint="default"/>
                <w:vertAlign w:val="baseline"/>
                <w:lang w:val="en-US" w:eastAsia="zh-CN"/>
              </w:rPr>
              <w:t>景东里竹山铁矿有限责任公司的铁矿石库存量为</w:t>
            </w:r>
            <w:r>
              <w:rPr>
                <w:rFonts w:hint="eastAsia"/>
                <w:vertAlign w:val="baseline"/>
                <w:lang w:val="en-US" w:eastAsia="zh-CN"/>
              </w:rPr>
              <w:t>干</w:t>
            </w:r>
            <w:r>
              <w:rPr>
                <w:rFonts w:hint="default"/>
                <w:vertAlign w:val="baseline"/>
                <w:lang w:val="en-US" w:eastAsia="zh-CN"/>
              </w:rPr>
              <w:t>重 17,094.01吨，Fe 品位 13.48%;</w:t>
            </w:r>
          </w:p>
          <w:p>
            <w:pPr>
              <w:widowControl w:val="0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2.</w:t>
            </w:r>
            <w:r>
              <w:rPr>
                <w:rFonts w:hint="default"/>
                <w:vertAlign w:val="baseline"/>
                <w:lang w:val="en-US" w:eastAsia="zh-CN"/>
              </w:rPr>
              <w:t>存放于景东鑫盛矿业有限公司的铁矿石库存量</w:t>
            </w:r>
            <w:r>
              <w:rPr>
                <w:rFonts w:hint="eastAsia"/>
                <w:vertAlign w:val="baseline"/>
                <w:lang w:val="en-US" w:eastAsia="zh-CN"/>
              </w:rPr>
              <w:t>干</w:t>
            </w:r>
            <w:r>
              <w:rPr>
                <w:rFonts w:hint="default"/>
                <w:vertAlign w:val="baseline"/>
                <w:lang w:val="en-US" w:eastAsia="zh-CN"/>
              </w:rPr>
              <w:t>重分别为13907.89吨、368.80吨、493.68吨，Fe品位分别为19.04%、15.28%、15.28%，铁精粉库存量</w:t>
            </w:r>
            <w:r>
              <w:rPr>
                <w:rFonts w:hint="eastAsia"/>
                <w:vertAlign w:val="baseline"/>
                <w:lang w:val="en-US" w:eastAsia="zh-CN"/>
              </w:rPr>
              <w:t>干</w:t>
            </w:r>
            <w:r>
              <w:rPr>
                <w:rFonts w:hint="default"/>
                <w:vertAlign w:val="baseline"/>
                <w:lang w:val="en-US" w:eastAsia="zh-CN"/>
              </w:rPr>
              <w:t>重分别为1075.88吨、230.83吨，Fe品位分别为 53.91%、52.85%;</w:t>
            </w:r>
          </w:p>
          <w:p>
            <w:pPr>
              <w:widowControl w:val="0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</w:t>
            </w:r>
            <w:r>
              <w:rPr>
                <w:rFonts w:hint="default"/>
                <w:vertAlign w:val="baseline"/>
                <w:lang w:val="en-US" w:eastAsia="zh-CN"/>
              </w:rPr>
              <w:t>存放于西双版纳拓鑫矿业有限公司的铁矿石库存量为干重 768.01吨，Fe 品位 25.54%，铁精粉库存量为</w:t>
            </w:r>
            <w:r>
              <w:rPr>
                <w:rFonts w:hint="eastAsia"/>
                <w:vertAlign w:val="baseline"/>
                <w:lang w:val="en-US" w:eastAsia="zh-CN"/>
              </w:rPr>
              <w:t>干</w:t>
            </w:r>
            <w:r>
              <w:rPr>
                <w:rFonts w:hint="default"/>
                <w:vertAlign w:val="baseline"/>
                <w:lang w:val="en-US" w:eastAsia="zh-CN"/>
              </w:rPr>
              <w:t>重 1</w:t>
            </w:r>
            <w:bookmarkStart w:id="0" w:name="_GoBack"/>
            <w:bookmarkEnd w:id="0"/>
            <w:r>
              <w:rPr>
                <w:rFonts w:hint="default"/>
                <w:vertAlign w:val="baseline"/>
                <w:lang w:val="en-US" w:eastAsia="zh-CN"/>
              </w:rPr>
              <w:t>745.17 吨，Fe 品位 42.84%。</w:t>
            </w:r>
          </w:p>
          <w:p>
            <w:pPr>
              <w:widowControl w:val="0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注意：</w:t>
            </w:r>
            <w:r>
              <w:rPr>
                <w:rFonts w:hint="default"/>
                <w:vertAlign w:val="baseline"/>
                <w:lang w:val="en-US" w:eastAsia="zh-CN"/>
              </w:rPr>
              <w:t>标的物以实物现状为准，管理人不承担本标的任何瑕疵担保责任（包括干重数量、品位等），均按现状进行拍卖。</w:t>
            </w:r>
          </w:p>
        </w:tc>
      </w:tr>
      <w:tr>
        <w:trPr>
          <w:jc w:val="center"/>
        </w:trPr>
        <w:tc>
          <w:tcPr>
            <w:tcW w:w="1088" w:type="pct"/>
            <w:vAlign w:val="center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  <w:tc>
          <w:tcPr>
            <w:tcW w:w="3911" w:type="pct"/>
            <w:vAlign w:val="center"/>
          </w:tcPr>
          <w:p>
            <w:pPr>
              <w:widowControl w:val="0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1.标的物以实物现状为准，管理人不承担本标的任何瑕疵担保责任（包括干重数量、品位等），均按现状进行拍卖。有意者请亲自实地看样，未看样的竞买人视为对本标的实物现状的确认，责任自负。</w:t>
            </w:r>
          </w:p>
          <w:p>
            <w:pPr>
              <w:widowControl w:val="0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2.拍卖成交后</w:t>
            </w:r>
            <w:r>
              <w:rPr>
                <w:rFonts w:hint="eastAsia"/>
                <w:vertAlign w:val="baseline"/>
                <w:lang w:val="en-US" w:eastAsia="zh-CN"/>
              </w:rPr>
              <w:t>管理人</w:t>
            </w:r>
            <w:r>
              <w:rPr>
                <w:rFonts w:hint="default"/>
                <w:vertAlign w:val="baseline"/>
                <w:lang w:val="en-US" w:eastAsia="zh-CN"/>
              </w:rPr>
              <w:t>不提供运输服务；移交时所产生的过磅费、装卸费、运输费及其他所有费用均由买受人自行承担。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>
      <w:pPr>
        <w:jc w:val="both"/>
        <w:rPr>
          <w:rFonts w:hint="default"/>
          <w:lang w:val="en-US" w:eastAsia="zh-CN"/>
        </w:rPr>
      </w:pPr>
    </w:p>
    <w:tbl>
      <w:tblPr>
        <w:tblStyle w:val="5"/>
        <w:tblW w:w="10460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3376"/>
        <w:gridCol w:w="1659"/>
        <w:gridCol w:w="1226"/>
        <w:gridCol w:w="977"/>
        <w:gridCol w:w="1676"/>
        <w:gridCol w:w="1926"/>
        <w:gridCol w:w="1176"/>
      </w:tblGrid>
      <w:tr>
        <w:trPr>
          <w:trHeight w:val="300" w:hRule="atLeast"/>
        </w:trPr>
        <w:tc>
          <w:tcPr>
            <w:tcW w:w="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存放地点</w:t>
            </w:r>
          </w:p>
        </w:tc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1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铁品位（%）</w:t>
            </w:r>
          </w:p>
        </w:tc>
        <w:tc>
          <w:tcPr>
            <w:tcW w:w="5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实际数量</w:t>
            </w: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评估价值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rPr>
          <w:trHeight w:val="640" w:hRule="atLeast"/>
        </w:trPr>
        <w:tc>
          <w:tcPr>
            <w:tcW w:w="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清算价值</w:t>
            </w: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景东里竹山铁矿有限责任公司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铁矿石L1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13.48</w:t>
            </w:r>
          </w:p>
        </w:tc>
        <w:tc>
          <w:tcPr>
            <w:tcW w:w="5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17,094.01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102,564.00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质押</w:t>
            </w:r>
          </w:p>
        </w:tc>
      </w:tr>
      <w:tr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景东鑫盛矿业有限公司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铁矿石X1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19.04</w:t>
            </w:r>
          </w:p>
        </w:tc>
        <w:tc>
          <w:tcPr>
            <w:tcW w:w="5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13,907.89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208,618.00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质押</w:t>
            </w:r>
          </w:p>
        </w:tc>
      </w:tr>
      <w:tr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景东鑫盛矿业有限公司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铁矿石X2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15.28</w:t>
            </w:r>
          </w:p>
        </w:tc>
        <w:tc>
          <w:tcPr>
            <w:tcW w:w="5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368.80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3,319.00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质押</w:t>
            </w:r>
          </w:p>
        </w:tc>
      </w:tr>
      <w:tr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景东鑫盛矿业有限公司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铁矿石X3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15.28</w:t>
            </w:r>
          </w:p>
        </w:tc>
        <w:tc>
          <w:tcPr>
            <w:tcW w:w="5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493.68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4,443.00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质押</w:t>
            </w:r>
          </w:p>
        </w:tc>
      </w:tr>
      <w:tr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景东鑫盛矿业有限公司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铁精粉X4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53.91</w:t>
            </w:r>
          </w:p>
        </w:tc>
        <w:tc>
          <w:tcPr>
            <w:tcW w:w="5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1,075.88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300,171.00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质押</w:t>
            </w:r>
          </w:p>
        </w:tc>
      </w:tr>
      <w:tr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景东鑫盛矿业有限公司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铁精粉X5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52.85</w:t>
            </w:r>
          </w:p>
        </w:tc>
        <w:tc>
          <w:tcPr>
            <w:tcW w:w="5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230.83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62,324.00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质押</w:t>
            </w:r>
          </w:p>
        </w:tc>
      </w:tr>
      <w:tr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西双版纳拓鑫矿业有限公司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铁矿石T1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25.54</w:t>
            </w:r>
          </w:p>
        </w:tc>
        <w:tc>
          <w:tcPr>
            <w:tcW w:w="5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768.01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16,128.00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质押</w:t>
            </w:r>
          </w:p>
        </w:tc>
      </w:tr>
      <w:tr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西双版纳拓鑫矿业有限公司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铁精粉T2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42.84</w:t>
            </w:r>
          </w:p>
        </w:tc>
        <w:tc>
          <w:tcPr>
            <w:tcW w:w="52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1,745.17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366,486.00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质押</w:t>
            </w:r>
          </w:p>
        </w:tc>
      </w:tr>
      <w:tr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1,064,053.00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jc w:val="both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TFangsong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7FE85E5"/>
    <w:rsid w:val="3EE73994"/>
    <w:rsid w:val="3F6F05AF"/>
    <w:rsid w:val="3FEFB043"/>
    <w:rsid w:val="53DA7232"/>
    <w:rsid w:val="5FF7FCC1"/>
    <w:rsid w:val="7FF7D586"/>
    <w:rsid w:val="E7FE85E5"/>
    <w:rsid w:val="FFEDE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560" w:firstLineChars="200"/>
      <w:jc w:val="both"/>
    </w:pPr>
    <w:rPr>
      <w:rFonts w:ascii="Times New Roman" w:hAnsi="Times New Roman" w:eastAsia="STFangsong" w:cs="宋体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20" w:lineRule="exact"/>
      <w:ind w:firstLine="0" w:firstLineChars="0"/>
      <w:jc w:val="center"/>
      <w:outlineLvl w:val="0"/>
    </w:pPr>
    <w:rPr>
      <w:rFonts w:ascii="Calibri" w:hAnsi="Calibri" w:eastAsia="STFangsong" w:cs="Times New Roman"/>
      <w:b/>
      <w:bCs/>
      <w:kern w:val="44"/>
      <w:sz w:val="36"/>
      <w:szCs w:val="44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字符"/>
    <w:basedOn w:val="7"/>
    <w:link w:val="2"/>
    <w:qFormat/>
    <w:uiPriority w:val="99"/>
    <w:rPr>
      <w:rFonts w:ascii="Calibri" w:hAnsi="Calibri" w:eastAsia="STFangsong" w:cs="Times New Roman"/>
      <w:b/>
      <w:bCs/>
      <w:kern w:val="44"/>
      <w:sz w:val="36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13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2024-08-20T02:45:00Z</dcterms:created>
  <dc:creator>lawyerZ</dc:creator>
  <cp:lastModifiedBy>lawyerZ</cp:lastModifiedBy>
  <dcterms:modified xsi:type="dcterms:W3CDTF">2024-08-21T16:55:27Z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76FC11290531B341C5B1C266B12FF623_41</vt:lpwstr>
  </property>
</Properties>
</file>