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EA88B">
      <w:pPr>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广安市峨凤岭旅游开发有限公司关于招募重整投资人的公告</w:t>
      </w:r>
    </w:p>
    <w:p w14:paraId="61A46DB3">
      <w:pPr>
        <w:pStyle w:val="2"/>
        <w:rPr>
          <w:rFonts w:hint="eastAsia"/>
        </w:rPr>
      </w:pPr>
    </w:p>
    <w:p w14:paraId="3FE95AC8">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广安市峨凤岭旅游开发有限公司（以下简称峨凤岭公司）成立于2008年8月19日，自成立以来，积极投身旅游产业开发，展现出稳健发展态势。2014年开启的“华蓥山峨凤岭大自然教育营地”项目建设，体现了公司的长远眼光。虽因流动资金问题经营遇挑战，但这只是阶段性困难。</w:t>
      </w:r>
    </w:p>
    <w:p w14:paraId="2CA6938A">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峨凤岭公司位于四川省华蓥市天池镇仁和村峨凤庵，地理条件优越。公司经营范围广泛，涵盖旅游及相关配套服务、文化经营与传播、食品经营、多种商业服务、文体娱乐活动组织、各类商品销售、农业相关业务、养老健康咨询等众多领域，具体包括：许可项目有旅游业务、住宿服务、网络文化经营、林木种子生产经营、食品相关销售与经营；一般项目含游览景区管理、园区管理服务、体验式拓展活动及策划、组织文化艺术交流活动、会议及展览服务、教育咨询服务、文化场馆管理服务、中小学生校外托管服务、互联网销售、体育中介代理服务、文艺创作、文具用品销售、工艺美术品及收藏品经营、水果等种植、农业园艺服务、休闲观光活动、园林绿化工程施工、针纺织品等生活用品销售、养老服务、健康咨询服务、农副产品与日用百货销售、体育赛事相关组织。</w:t>
      </w:r>
    </w:p>
    <w:p w14:paraId="1D4BF5E1">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华蓥山峨凤岭大自然教育营地”项目规划区横跨“两镇三村”，面积约3000余亩，已建成综合服务区、拓展训练营、丛林穿越、真人cs、车迷俱乐部等项目，已具规模和影响力。虽曾受经济下行、疫情等影响部分项目受阻，但随着规划调整到位，发展前景明朗，山居康养地产开发将启动，配套项目将完善，景区闭环将形成，盈利预期积极。</w:t>
      </w:r>
    </w:p>
    <w:p w14:paraId="54B6E935">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为恢复公司正常经营、完成项目建设、保障债权人利益，峨凤岭公司向华蓥市人民法院提交预重整备案申请，并于2024年9月30日获得同意，在四川瀛络律师事务所辅助下开展预重整工作。现面向社会公开招募重整投资人，具体内容如下：</w:t>
      </w:r>
    </w:p>
    <w:p w14:paraId="13006FD6">
      <w:pPr>
        <w:keepNext w:val="0"/>
        <w:keepLines w:val="0"/>
        <w:pageBreakBefore w:val="0"/>
        <w:widowControl w:val="0"/>
        <w:kinsoku/>
        <w:wordWrap/>
        <w:overflowPunct/>
        <w:topLinePunct w:val="0"/>
        <w:autoSpaceDE/>
        <w:autoSpaceDN/>
        <w:bidi w:val="0"/>
        <w:adjustRightInd/>
        <w:snapToGrid/>
        <w:spacing w:line="580" w:lineRule="exact"/>
        <w:ind w:firstLine="663" w:firstLineChars="200"/>
        <w:textAlignment w:val="auto"/>
        <w:rPr>
          <w:rFonts w:hint="default" w:ascii="Times New Roman" w:hAnsi="Times New Roman" w:eastAsia="方正仿宋_GBK" w:cs="Times New Roman"/>
          <w:b/>
          <w:bCs/>
        </w:rPr>
      </w:pPr>
      <w:r>
        <w:rPr>
          <w:rFonts w:hint="default" w:ascii="Times New Roman" w:hAnsi="Times New Roman" w:eastAsia="方正仿宋_GBK" w:cs="Times New Roman"/>
          <w:b/>
          <w:bCs/>
        </w:rPr>
        <w:t>一、企业概况</w:t>
      </w:r>
    </w:p>
    <w:p w14:paraId="65FFED68">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企业名称：广安市峨凤岭旅游开发有限公司。注册资本1108.8088万元，股东包括粟建平、李道成等自然人。公司经营项目丰富，具备良好发展基础。</w:t>
      </w:r>
    </w:p>
    <w:p w14:paraId="2EBB72D0">
      <w:pPr>
        <w:keepNext w:val="0"/>
        <w:keepLines w:val="0"/>
        <w:pageBreakBefore w:val="0"/>
        <w:widowControl w:val="0"/>
        <w:kinsoku/>
        <w:wordWrap/>
        <w:overflowPunct/>
        <w:topLinePunct w:val="0"/>
        <w:autoSpaceDE/>
        <w:autoSpaceDN/>
        <w:bidi w:val="0"/>
        <w:adjustRightInd/>
        <w:snapToGrid/>
        <w:spacing w:line="580" w:lineRule="exact"/>
        <w:ind w:firstLine="663" w:firstLineChars="200"/>
        <w:textAlignment w:val="auto"/>
        <w:rPr>
          <w:rFonts w:hint="default" w:ascii="Times New Roman" w:hAnsi="Times New Roman" w:eastAsia="方正仿宋_GBK" w:cs="Times New Roman"/>
          <w:b/>
          <w:bCs/>
        </w:rPr>
      </w:pPr>
      <w:r>
        <w:rPr>
          <w:rFonts w:hint="default" w:ascii="Times New Roman" w:hAnsi="Times New Roman" w:eastAsia="方正仿宋_GBK" w:cs="Times New Roman"/>
          <w:b/>
          <w:bCs/>
        </w:rPr>
        <w:t>二、项目建设及生产经营情况</w:t>
      </w:r>
    </w:p>
    <w:p w14:paraId="29A53F88">
      <w:pPr>
        <w:keepNext w:val="0"/>
        <w:keepLines w:val="0"/>
        <w:pageBreakBefore w:val="0"/>
        <w:widowControl w:val="0"/>
        <w:kinsoku/>
        <w:wordWrap/>
        <w:overflowPunct/>
        <w:topLinePunct w:val="0"/>
        <w:autoSpaceDE/>
        <w:autoSpaceDN/>
        <w:bidi w:val="0"/>
        <w:adjustRightInd/>
        <w:snapToGrid/>
        <w:spacing w:line="580" w:lineRule="exact"/>
        <w:ind w:firstLine="663" w:firstLineChars="200"/>
        <w:textAlignment w:val="auto"/>
        <w:rPr>
          <w:rFonts w:hint="default" w:ascii="Times New Roman" w:hAnsi="Times New Roman" w:eastAsia="方正仿宋_GBK" w:cs="Times New Roman"/>
          <w:b/>
          <w:bCs/>
        </w:rPr>
      </w:pPr>
      <w:r>
        <w:rPr>
          <w:rFonts w:hint="default" w:ascii="Times New Roman" w:hAnsi="Times New Roman" w:eastAsia="方正仿宋_GBK" w:cs="Times New Roman"/>
          <w:b/>
          <w:bCs/>
        </w:rPr>
        <w:t>（一）项目建设情况</w:t>
      </w:r>
    </w:p>
    <w:p w14:paraId="2D1B8C02">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2014年5月，公司通过出让和租赁的方式获得土地使用权，为项目建设奠定了坚实基础。正在建设的“华蓥山峨凤岭大自然教育营地”项目潜力巨大，有望成为区域内的旅游亮点。</w:t>
      </w:r>
    </w:p>
    <w:p w14:paraId="52B9A19A">
      <w:pPr>
        <w:keepNext w:val="0"/>
        <w:keepLines w:val="0"/>
        <w:pageBreakBefore w:val="0"/>
        <w:widowControl w:val="0"/>
        <w:kinsoku/>
        <w:wordWrap/>
        <w:overflowPunct/>
        <w:topLinePunct w:val="0"/>
        <w:autoSpaceDE/>
        <w:autoSpaceDN/>
        <w:bidi w:val="0"/>
        <w:adjustRightInd/>
        <w:snapToGrid/>
        <w:spacing w:line="580" w:lineRule="exact"/>
        <w:ind w:firstLine="663" w:firstLineChars="200"/>
        <w:textAlignment w:val="auto"/>
        <w:rPr>
          <w:rFonts w:hint="default" w:ascii="Times New Roman" w:hAnsi="Times New Roman" w:eastAsia="方正仿宋_GBK" w:cs="Times New Roman"/>
          <w:b/>
          <w:bCs/>
        </w:rPr>
      </w:pPr>
      <w:r>
        <w:rPr>
          <w:rFonts w:hint="default" w:ascii="Times New Roman" w:hAnsi="Times New Roman" w:eastAsia="方正仿宋_GBK" w:cs="Times New Roman"/>
          <w:b/>
          <w:bCs/>
        </w:rPr>
        <w:t>（二）生产经营情况</w:t>
      </w:r>
    </w:p>
    <w:p w14:paraId="668EA067">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目前，教育及拓展训练板块仍在运营，其他业务也在积极筹备重启，公司发展形势向好。</w:t>
      </w:r>
    </w:p>
    <w:p w14:paraId="41A5AC5B">
      <w:pPr>
        <w:keepNext w:val="0"/>
        <w:keepLines w:val="0"/>
        <w:pageBreakBefore w:val="0"/>
        <w:widowControl w:val="0"/>
        <w:kinsoku/>
        <w:wordWrap/>
        <w:overflowPunct/>
        <w:topLinePunct w:val="0"/>
        <w:autoSpaceDE/>
        <w:autoSpaceDN/>
        <w:bidi w:val="0"/>
        <w:adjustRightInd/>
        <w:snapToGrid/>
        <w:spacing w:line="580" w:lineRule="exact"/>
        <w:ind w:firstLine="663" w:firstLineChars="200"/>
        <w:textAlignment w:val="auto"/>
        <w:rPr>
          <w:rFonts w:hint="default" w:ascii="Times New Roman" w:hAnsi="Times New Roman" w:eastAsia="方正仿宋_GBK" w:cs="Times New Roman"/>
          <w:b/>
          <w:bCs/>
        </w:rPr>
      </w:pPr>
      <w:r>
        <w:rPr>
          <w:rFonts w:hint="default" w:ascii="Times New Roman" w:hAnsi="Times New Roman" w:eastAsia="方正仿宋_GBK" w:cs="Times New Roman"/>
          <w:b/>
          <w:bCs/>
        </w:rPr>
        <w:t>三、投资方式的选择</w:t>
      </w:r>
    </w:p>
    <w:p w14:paraId="52BA4FC4">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为恢复公司正常经营，我们为投资人提供了股权融资、债权融资等多种灵活的投资方式，欢迎投资人根据自身情况选择合适的方式参与公司重整。</w:t>
      </w:r>
    </w:p>
    <w:p w14:paraId="543115A3">
      <w:pPr>
        <w:keepNext w:val="0"/>
        <w:keepLines w:val="0"/>
        <w:pageBreakBefore w:val="0"/>
        <w:widowControl w:val="0"/>
        <w:kinsoku/>
        <w:wordWrap/>
        <w:overflowPunct/>
        <w:topLinePunct w:val="0"/>
        <w:autoSpaceDE/>
        <w:autoSpaceDN/>
        <w:bidi w:val="0"/>
        <w:adjustRightInd/>
        <w:snapToGrid/>
        <w:spacing w:line="580" w:lineRule="exact"/>
        <w:ind w:firstLine="663" w:firstLineChars="200"/>
        <w:textAlignment w:val="auto"/>
        <w:rPr>
          <w:rFonts w:hint="default" w:ascii="Times New Roman" w:hAnsi="Times New Roman" w:eastAsia="方正仿宋_GBK" w:cs="Times New Roman"/>
          <w:b/>
          <w:bCs/>
        </w:rPr>
      </w:pPr>
      <w:r>
        <w:rPr>
          <w:rFonts w:hint="default" w:ascii="Times New Roman" w:hAnsi="Times New Roman" w:eastAsia="方正仿宋_GBK" w:cs="Times New Roman"/>
          <w:b/>
          <w:bCs/>
        </w:rPr>
        <w:t>四、报名人应具备的条件</w:t>
      </w:r>
    </w:p>
    <w:p w14:paraId="12E3BC1B">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一）投资人应为自然人或依法设立并有效存续的企业法人或其他组织，需具备较高的社会责任感和良好的商业信誉。报名人及其控股股东、实际控制人最近三年无重大违法行为，未被列入失信被执行人名单、限制高消费名单，也未被市场监督管理机关列入“经营异常名录”。</w:t>
      </w:r>
    </w:p>
    <w:p w14:paraId="7A280B66">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（二）投资人应具备与投资方式相匹配的资质条件。</w:t>
      </w:r>
    </w:p>
    <w:p w14:paraId="03DEC6ED">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（三）应拥有较雄厚的资金实力，财务状况良好，能出具相应的资信证明或其他履约能力证明，拥有足够的资金实力参与本项目重整投资。</w:t>
      </w:r>
    </w:p>
    <w:p w14:paraId="09927947">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（四）具备与峨凤岭公司经营规模相适应的经营和管理能力，对大自然与研学实践教育、森林康养有投资意愿和对应资源，有重整经验的企业在同等条件下将被优先考虑。</w:t>
      </w:r>
    </w:p>
    <w:p w14:paraId="2BD04F71">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（五）投资人可独立投资或组成联合体参与投资。联合体投资人中至少要有一个符合上述条件。联合体成员间要明确牵头方，清晰界定成员组成、合作方式、职责分工、权利和义务，并承诺承担连带责任。</w:t>
      </w:r>
    </w:p>
    <w:p w14:paraId="65CED89E">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（六）投资人需认可本次招募条件及招募流程，履行保密义务，并按照本公告规定向预重整辅助机构四川瀛络律师事务所缴纳报名保证金。</w:t>
      </w:r>
    </w:p>
    <w:p w14:paraId="4794B601">
      <w:pPr>
        <w:keepNext w:val="0"/>
        <w:keepLines w:val="0"/>
        <w:pageBreakBefore w:val="0"/>
        <w:widowControl w:val="0"/>
        <w:kinsoku/>
        <w:wordWrap/>
        <w:overflowPunct/>
        <w:topLinePunct w:val="0"/>
        <w:autoSpaceDE/>
        <w:autoSpaceDN/>
        <w:bidi w:val="0"/>
        <w:adjustRightInd/>
        <w:snapToGrid/>
        <w:spacing w:line="580" w:lineRule="exact"/>
        <w:ind w:firstLine="663" w:firstLineChars="200"/>
        <w:textAlignment w:val="auto"/>
        <w:rPr>
          <w:rFonts w:hint="default" w:ascii="Times New Roman" w:hAnsi="Times New Roman" w:eastAsia="方正仿宋_GBK" w:cs="Times New Roman"/>
          <w:b/>
          <w:bCs/>
        </w:rPr>
      </w:pPr>
      <w:r>
        <w:rPr>
          <w:rFonts w:hint="default" w:ascii="Times New Roman" w:hAnsi="Times New Roman" w:eastAsia="方正仿宋_GBK" w:cs="Times New Roman"/>
          <w:b/>
          <w:bCs/>
        </w:rPr>
        <w:t>五</w:t>
      </w:r>
      <w:r>
        <w:rPr>
          <w:rFonts w:hint="eastAsia" w:ascii="Times New Roman" w:hAnsi="Times New Roman" w:cs="Times New Roman"/>
          <w:b/>
          <w:bCs/>
          <w:lang w:eastAsia="zh-CN"/>
        </w:rPr>
        <w:t>、</w:t>
      </w:r>
      <w:r>
        <w:rPr>
          <w:rFonts w:hint="default" w:ascii="Times New Roman" w:hAnsi="Times New Roman" w:eastAsia="方正仿宋_GBK" w:cs="Times New Roman"/>
          <w:b/>
          <w:bCs/>
        </w:rPr>
        <w:t>招募流程</w:t>
      </w:r>
    </w:p>
    <w:p w14:paraId="61FB040E">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（一）报名</w:t>
      </w:r>
    </w:p>
    <w:p w14:paraId="28C0AB4D">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1.报名时需要提交的材料</w:t>
      </w:r>
    </w:p>
    <w:p w14:paraId="0BD3E086">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val="en-US" w:eastAsia="zh-CN"/>
        </w:rPr>
        <w:t>①</w:t>
      </w:r>
      <w:r>
        <w:rPr>
          <w:rFonts w:hint="default" w:ascii="Times New Roman" w:hAnsi="Times New Roman" w:eastAsia="方正仿宋_GBK" w:cs="Times New Roman"/>
        </w:rPr>
        <w:t>身份证明材料，主体资格证明材料，包括身份证复印件、营业执照副本复印件（核实原件）、法定代表人身份证明（须加盖企业公章和法定代表人签名）、章程。</w:t>
      </w:r>
    </w:p>
    <w:p w14:paraId="55927102">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val="en-US" w:eastAsia="zh-CN"/>
        </w:rPr>
        <w:t>②</w:t>
      </w:r>
      <w:r>
        <w:rPr>
          <w:rFonts w:hint="default" w:ascii="Times New Roman" w:hAnsi="Times New Roman" w:eastAsia="方正仿宋_GBK" w:cs="Times New Roman"/>
        </w:rPr>
        <w:t>企业法人需提交股东会作出的同意投资人参与本次重整投资决议（原件）。</w:t>
      </w:r>
    </w:p>
    <w:p w14:paraId="294907F7">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val="en-US" w:eastAsia="zh-CN"/>
        </w:rPr>
        <w:t>③</w:t>
      </w:r>
      <w:r>
        <w:rPr>
          <w:rFonts w:hint="default" w:ascii="Times New Roman" w:hAnsi="Times New Roman" w:eastAsia="方正仿宋_GBK" w:cs="Times New Roman"/>
        </w:rPr>
        <w:t>若由代理人参与报名，还须提供书面授权委托书（原件），载明代理人姓名、联系方式、职务、授权范围及代理人身份证明。</w:t>
      </w:r>
    </w:p>
    <w:p w14:paraId="52612222">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val="en-US" w:eastAsia="zh-CN"/>
        </w:rPr>
        <w:t>④</w:t>
      </w:r>
      <w:r>
        <w:rPr>
          <w:rFonts w:hint="default" w:ascii="Times New Roman" w:hAnsi="Times New Roman" w:eastAsia="方正仿宋_GBK" w:cs="Times New Roman"/>
        </w:rPr>
        <w:t>参选申请文件，包括但不限于以下内容：报名人的基本情况，能够证明具有良好商誉、较强资金实力及管理能力的相关证明材料。</w:t>
      </w:r>
    </w:p>
    <w:p w14:paraId="33EDC6CD">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val="en-US" w:eastAsia="zh-CN"/>
        </w:rPr>
        <w:t>⑤</w:t>
      </w:r>
      <w:r>
        <w:rPr>
          <w:rFonts w:hint="default" w:ascii="Times New Roman" w:hAnsi="Times New Roman" w:eastAsia="方正仿宋_GBK" w:cs="Times New Roman"/>
        </w:rPr>
        <w:t>股权投资方案或共益债务借款投资方案或其他重整投资方案。包括但不限于以下内容：参选方式及对价（非现金对价需有合理估值）、对本项目的市场调研、价值评估、运营方案、资金来源与资信证明、期望收益率、对价支付期限与保障措施。</w:t>
      </w:r>
    </w:p>
    <w:p w14:paraId="6DDD92FC">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val="en-US" w:eastAsia="zh-CN"/>
        </w:rPr>
        <w:t>⑥</w:t>
      </w:r>
      <w:r>
        <w:rPr>
          <w:rFonts w:hint="default" w:ascii="Times New Roman" w:hAnsi="Times New Roman" w:eastAsia="方正仿宋_GBK" w:cs="Times New Roman"/>
        </w:rPr>
        <w:t>如为联合投资人，各主体均须按以上要求提交材料，并且需说明各主体的角色分工、权利义务等，联合投资人相互之间应承诺承担连带责任。上述全部报名材料均应签署完备，单位须加盖公章，并经法定代表人或授权代表签名。</w:t>
      </w:r>
    </w:p>
    <w:p w14:paraId="3DB25620">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2.报名时间自本公告发布之日起至2024年11月27日18:00时止。</w:t>
      </w:r>
    </w:p>
    <w:p w14:paraId="44361F4A">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3.报名方式：持所有报名材料一式两份（正本一份、副本一份），到预重整辅助机构办公室现场报名。预重整辅助机构办公室地址：广安市广安区广宁北路172号四川瀛络律师事务所三楼；联系电话：程韵蓓律师18161136837。注：</w:t>
      </w:r>
      <w:r>
        <w:rPr>
          <w:rFonts w:hint="default" w:ascii="Times New Roman" w:hAnsi="Times New Roman" w:eastAsia="方正仿宋_GBK" w:cs="Times New Roman"/>
          <w:lang w:val="en-US" w:eastAsia="zh-CN"/>
        </w:rPr>
        <w:t>①</w:t>
      </w:r>
      <w:r>
        <w:rPr>
          <w:rFonts w:hint="default" w:ascii="Times New Roman" w:hAnsi="Times New Roman" w:eastAsia="方正仿宋_GBK" w:cs="Times New Roman"/>
        </w:rPr>
        <w:t>报名单位应将以上纸质资料扫描成PDF文件格式，在提交纸质报名资料时一并提交。</w:t>
      </w:r>
      <w:r>
        <w:rPr>
          <w:rFonts w:hint="default" w:ascii="Times New Roman" w:hAnsi="Times New Roman" w:eastAsia="方正仿宋_GBK" w:cs="Times New Roman"/>
          <w:lang w:val="en-US" w:eastAsia="zh-CN"/>
        </w:rPr>
        <w:t>②</w:t>
      </w:r>
      <w:r>
        <w:rPr>
          <w:rFonts w:hint="default" w:ascii="Times New Roman" w:hAnsi="Times New Roman" w:eastAsia="方正仿宋_GBK" w:cs="Times New Roman"/>
        </w:rPr>
        <w:t>报名前后均可通过查询峨凤岭项目审计和评估报告等路径了解影响投资的相关情况。</w:t>
      </w:r>
    </w:p>
    <w:p w14:paraId="5E7D5AC3">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（二）保证金的缴纳和处理</w:t>
      </w:r>
    </w:p>
    <w:p w14:paraId="7A5DC29F">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1.报名保证金的缴纳报名人应于报名截止日前向上述指定银行账户缴纳报名保证金3万元（大写叁万元整），未缴纳的视为无效报名，报名保证金缴存期间不计算利息。</w:t>
      </w:r>
    </w:p>
    <w:p w14:paraId="0E264314">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2.报名保证金退还</w:t>
      </w:r>
    </w:p>
    <w:p w14:paraId="778C0530">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未提交参选方案或明确表示放弃参选的，预重整辅助机构于收到书面放弃申请后3个工作日内无息退还保证金。</w:t>
      </w:r>
    </w:p>
    <w:p w14:paraId="726921EF">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确定重整中选人之日起3个工作日内向未中选人无息退还报名保证金。</w:t>
      </w:r>
    </w:p>
    <w:p w14:paraId="17A2C155">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3.中选人报名保证金的处理</w:t>
      </w:r>
    </w:p>
    <w:p w14:paraId="6E6F12BD">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转为履约保证金中选人缴纳的保证金自动转为履约保证金中的一部分。不予退还并加倍赔偿报名人中选后不签订投资协议书，或虽签订协议书但不缴纳履约保证金的，其所交报名保证金不予退还，同时还须加倍向峨凤岭公司赔偿组织、协调、会务等损失3万元（大写叁万元整）。</w:t>
      </w:r>
    </w:p>
    <w:p w14:paraId="2357376E">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4.履约保证金：履约保证金金额为拟投资总额的一定比例，由拟投资人在其投资方案中提出，经与招募人协商一致后由中选人缴足至指定银行账户。</w:t>
      </w:r>
    </w:p>
    <w:p w14:paraId="12F6531F">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lang w:eastAsia="zh-CN"/>
        </w:rPr>
      </w:pPr>
      <w:r>
        <w:rPr>
          <w:rFonts w:hint="default" w:ascii="Times New Roman" w:hAnsi="Times New Roman" w:eastAsia="方正仿宋_GBK" w:cs="Times New Roman"/>
        </w:rPr>
        <w:t>5.保证金收款账户：账户名称：四川瀛络律师事务所开户银行：中国工商银行股份有限公司广安城南支行银行账号：2316552339124911942</w:t>
      </w:r>
      <w:r>
        <w:rPr>
          <w:rFonts w:hint="default" w:ascii="Times New Roman" w:hAnsi="Times New Roman" w:eastAsia="方正仿宋_GBK" w:cs="Times New Roman"/>
          <w:lang w:eastAsia="zh-CN"/>
        </w:rPr>
        <w:t>。</w:t>
      </w:r>
    </w:p>
    <w:p w14:paraId="5983F49D">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（三）初步审查</w:t>
      </w:r>
    </w:p>
    <w:p w14:paraId="0CD6DA07">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峨凤岭公司和预重整辅助机构将对报名者提交的报名资料进行形式审查，提交的报名材料存在缺失、遗漏的，将通知其在2日内补正，如报名者未按要求补正的，峨凤岭公司和预重整辅助机构有权取消其报名资格。</w:t>
      </w:r>
    </w:p>
    <w:p w14:paraId="407BFE14">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（四）确定中选人</w:t>
      </w:r>
    </w:p>
    <w:p w14:paraId="505DC6BC">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预重整辅助机构将成立评选委员会，对竞选投资人及竞选投资人提交的重整投资方案进行评审，评选委员会将根据意向投资人的资金实力与保障、投资总额、投资款支付或投入期限、投资回报、债权人的清偿率和重整投资方案可行性等方面进行打分，得分最高者为中选投资人。若报名单位不足三家的，评审委员会认为报名单位及其重整投资方案具有可行性的，可直接在报名单位中确定中选人，未中选的报名者为备选人。</w:t>
      </w:r>
    </w:p>
    <w:p w14:paraId="189CE88A">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（五）签订协议书</w:t>
      </w:r>
    </w:p>
    <w:p w14:paraId="50440876">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报名人中选后3个工作日内与峨凤岭公司签订书面的附生效条件的投资协议书，其所缴纳的报名保证金转为履约保证金中的一部分。投资协议书所附生效条件为“根据峨凤岭公司与中选投资人最终确定的投资协议，在峨凤岭公司进入破产重整程序后，峨凤岭公司或管理人制定的重整计划草案经人民法院裁定批准后生效”。</w:t>
      </w:r>
    </w:p>
    <w:p w14:paraId="2F05D906">
      <w:pPr>
        <w:keepNext w:val="0"/>
        <w:keepLines w:val="0"/>
        <w:pageBreakBefore w:val="0"/>
        <w:widowControl w:val="0"/>
        <w:kinsoku/>
        <w:wordWrap/>
        <w:overflowPunct/>
        <w:topLinePunct w:val="0"/>
        <w:autoSpaceDE/>
        <w:autoSpaceDN/>
        <w:bidi w:val="0"/>
        <w:adjustRightInd/>
        <w:snapToGrid/>
        <w:spacing w:line="580" w:lineRule="exact"/>
        <w:ind w:firstLine="663" w:firstLineChars="200"/>
        <w:textAlignment w:val="auto"/>
        <w:rPr>
          <w:rFonts w:hint="default" w:ascii="Times New Roman" w:hAnsi="Times New Roman" w:eastAsia="方正仿宋_GBK" w:cs="Times New Roman"/>
          <w:b/>
          <w:bCs/>
        </w:rPr>
      </w:pPr>
      <w:r>
        <w:rPr>
          <w:rFonts w:hint="default" w:ascii="Times New Roman" w:hAnsi="Times New Roman" w:eastAsia="方正仿宋_GBK" w:cs="Times New Roman"/>
          <w:b/>
          <w:bCs/>
        </w:rPr>
        <w:t>六、重要声明</w:t>
      </w:r>
    </w:p>
    <w:p w14:paraId="0BFE0F5E">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（一）本招募公告不构成要约，目的在于发掘意向投资人，响应公告的主体视为具有投资意向。</w:t>
      </w:r>
    </w:p>
    <w:p w14:paraId="5FFFA6B6">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（二）本公告涉及的峨凤岭公司情况介绍仅供参考，不构成对公司项目建设、生产经营、资产负债等情况的承诺和保证，如有疑问，欢迎垂询。</w:t>
      </w:r>
    </w:p>
    <w:p w14:paraId="6A62929D">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（三）具体评审时间、地点待报名时间截止后另行通知。</w:t>
      </w:r>
    </w:p>
    <w:p w14:paraId="234BFD7A">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（四）本公告由预重整辅助机构编制，不适用《招投标法》。</w:t>
      </w:r>
    </w:p>
    <w:p w14:paraId="7A9033A7">
      <w:pPr>
        <w:keepNext w:val="0"/>
        <w:keepLines w:val="0"/>
        <w:pageBreakBefore w:val="0"/>
        <w:widowControl w:val="0"/>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（五）若2024年11月27日18:00时前无人报名，则报名期顺延，峨凤岭公司和预重整辅助机构有权根据预重整需要决定是否接受报名和提交评审。</w:t>
      </w:r>
    </w:p>
    <w:p w14:paraId="215CD2E3">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rPr>
      </w:pPr>
    </w:p>
    <w:p w14:paraId="66CD13BB">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rPr>
      </w:pPr>
    </w:p>
    <w:p w14:paraId="3DAF5245">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rPr>
      </w:pPr>
    </w:p>
    <w:p w14:paraId="255DAC5E">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二〇二四年十</w:t>
      </w:r>
      <w:r>
        <w:rPr>
          <w:rFonts w:hint="eastAsia" w:ascii="方正仿宋_GBK" w:hAnsi="方正仿宋_GBK" w:cs="方正仿宋_GBK"/>
          <w:lang w:val="en-US" w:eastAsia="zh-CN"/>
        </w:rPr>
        <w:t>一</w:t>
      </w:r>
      <w:r>
        <w:rPr>
          <w:rFonts w:hint="eastAsia" w:ascii="方正仿宋_GBK" w:hAnsi="方正仿宋_GBK" w:eastAsia="方正仿宋_GBK" w:cs="方正仿宋_GBK"/>
        </w:rPr>
        <w:t>月</w:t>
      </w:r>
      <w:r>
        <w:rPr>
          <w:rFonts w:hint="eastAsia" w:ascii="方正仿宋_GBK" w:hAnsi="方正仿宋_GBK" w:cs="方正仿宋_GBK"/>
          <w:lang w:val="en-US" w:eastAsia="zh-CN"/>
        </w:rPr>
        <w:t>十三</w:t>
      </w:r>
      <w:bookmarkStart w:id="0" w:name="_GoBack"/>
      <w:bookmarkEnd w:id="0"/>
      <w:r>
        <w:rPr>
          <w:rFonts w:hint="eastAsia" w:ascii="方正仿宋_GBK" w:hAnsi="方正仿宋_GBK" w:eastAsia="方正仿宋_GBK" w:cs="方正仿宋_GBK"/>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3603BB6-F0CA-4C9B-9310-BDB7AA8CE399}"/>
  </w:font>
  <w:font w:name="方正仿宋_GBK">
    <w:panose1 w:val="02000000000000000000"/>
    <w:charset w:val="86"/>
    <w:family w:val="auto"/>
    <w:pitch w:val="default"/>
    <w:sig w:usb0="A00002BF" w:usb1="38CF7CFA" w:usb2="00082016" w:usb3="00000000" w:csb0="00040001" w:csb1="00000000"/>
    <w:embedRegular r:id="rId2" w:fontKey="{02462C4D-7B88-4BD3-AB5E-0AFEE8101951}"/>
  </w:font>
  <w:font w:name="方正小标宋_GBK">
    <w:panose1 w:val="02000000000000000000"/>
    <w:charset w:val="86"/>
    <w:family w:val="auto"/>
    <w:pitch w:val="default"/>
    <w:sig w:usb0="A00002BF" w:usb1="38CF7CFA" w:usb2="00082016" w:usb3="00000000" w:csb0="00040001" w:csb1="00000000"/>
    <w:embedRegular r:id="rId3" w:fontKey="{CB0EA853-68F2-413C-A21B-B2D1190D6B5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NjBkYzZiYzAwZDA3Y2RhOGM5NWFhYmMyNGE2NDAifQ=="/>
  </w:docVars>
  <w:rsids>
    <w:rsidRoot w:val="00000000"/>
    <w:rsid w:val="0A7C5969"/>
    <w:rsid w:val="320D4830"/>
    <w:rsid w:val="48F67070"/>
    <w:rsid w:val="4DC8218D"/>
    <w:rsid w:val="58132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_GBK" w:cs="方正仿宋_GBK" w:asciiTheme="minorHAnsi" w:hAnsiTheme="minorHAnsi"/>
      <w:kern w:val="2"/>
      <w:sz w:val="33"/>
      <w:szCs w:val="33"/>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3206</Words>
  <Characters>3290</Characters>
  <Lines>0</Lines>
  <Paragraphs>0</Paragraphs>
  <TotalTime>39</TotalTime>
  <ScaleCrop>false</ScaleCrop>
  <LinksUpToDate>false</LinksUpToDate>
  <CharactersWithSpaces>3290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2024-02-27T07:36:00Z</dcterms:created>
  <dc:creator>12262</dc:creator>
  <cp:lastModifiedBy>非诉部</cp:lastModifiedBy>
  <dcterms:modified xsi:type="dcterms:W3CDTF">2024-11-13T10:14:22Z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ADE1B7D6109D4A7394AE208BA811FDC2_13</vt:lpwstr>
  </property>
</Properties>
</file>