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4CC3">
      <w:pPr>
        <w:kinsoku/>
        <w:overflowPunct w:val="0"/>
        <w:spacing w:line="560" w:lineRule="exact"/>
        <w:jc w:val="center"/>
        <w:rPr>
          <w:rFonts w:ascii="Times New Roman" w:hAnsi="Times New Roman"/>
        </w:rPr>
      </w:pPr>
      <w:r>
        <w:rPr>
          <w:rFonts w:hint="eastAsia" w:ascii="Times New Roman" w:hAnsi="Times New Roman"/>
          <w:b/>
          <w:bCs/>
          <w:spacing w:val="-16"/>
        </w:rPr>
        <w:t>关于选聘湖北玉龙投资控股有限公司、随州市玉龙供水有限公司</w:t>
      </w:r>
      <w:r>
        <w:rPr>
          <w:rFonts w:hint="eastAsia" w:ascii="Times New Roman" w:hAnsi="Times New Roman"/>
          <w:b/>
          <w:bCs/>
          <w:spacing w:val="-17"/>
        </w:rPr>
        <w:t>税务筹划机构的</w:t>
      </w:r>
      <w:r>
        <w:rPr>
          <w:rFonts w:hint="eastAsia" w:ascii="Times New Roman" w:hAnsi="Times New Roman"/>
          <w:b/>
          <w:bCs/>
          <w:spacing w:val="-21"/>
        </w:rPr>
        <w:t>公告</w:t>
      </w:r>
    </w:p>
    <w:p w14:paraId="07A75894">
      <w:pPr>
        <w:widowControl w:val="0"/>
        <w:kinsoku/>
        <w:overflowPunct w:val="0"/>
        <w:autoSpaceDE/>
        <w:autoSpaceDN/>
        <w:adjustRightInd/>
        <w:snapToGrid/>
        <w:spacing w:line="560" w:lineRule="exact"/>
        <w:ind w:firstLine="640" w:firstLineChars="200"/>
        <w:jc w:val="both"/>
        <w:textAlignment w:val="auto"/>
        <w:rPr>
          <w:rFonts w:ascii="Times New Roman" w:hAnsi="Times New Roman" w:eastAsia="仿宋_GB2312" w:cs="仿宋_GB2312"/>
          <w:sz w:val="32"/>
          <w:szCs w:val="32"/>
        </w:rPr>
      </w:pPr>
    </w:p>
    <w:p w14:paraId="7EEFBC5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2024年</w:t>
      </w:r>
      <w:r>
        <w:rPr>
          <w:rFonts w:hint="eastAsia" w:ascii="Times New Roman" w:hAnsi="Times New Roman" w:cs="仿宋_GB2312"/>
          <w:sz w:val="32"/>
          <w:szCs w:val="32"/>
        </w:rPr>
        <w:t>8</w:t>
      </w:r>
      <w:r>
        <w:rPr>
          <w:rFonts w:hint="eastAsia" w:ascii="Times New Roman" w:hAnsi="Times New Roman" w:eastAsia="仿宋_GB2312" w:cs="仿宋_GB2312"/>
          <w:sz w:val="32"/>
          <w:szCs w:val="32"/>
        </w:rPr>
        <w:t>月19日，湖北省随州市曾都区人民法院决定受理湖北玉龙投资控股有限公司、</w:t>
      </w:r>
      <w:r>
        <w:rPr>
          <w:rFonts w:hint="eastAsia" w:ascii="Times New Roman" w:hAnsi="Times New Roman" w:eastAsia="仿宋_GB2312" w:cs="仿宋_GB2312"/>
          <w:spacing w:val="-11"/>
          <w:sz w:val="32"/>
          <w:szCs w:val="32"/>
        </w:rPr>
        <w:t>随州市玉龙供水有限公司</w:t>
      </w:r>
      <w:r>
        <w:rPr>
          <w:rFonts w:hint="eastAsia" w:ascii="Times New Roman" w:hAnsi="Times New Roman" w:eastAsia="仿宋_GB2312" w:cs="仿宋_GB2312"/>
          <w:sz w:val="32"/>
          <w:szCs w:val="32"/>
        </w:rPr>
        <w:t>预重整。</w:t>
      </w:r>
      <w:r>
        <w:rPr>
          <w:rFonts w:hint="eastAsia" w:ascii="Times New Roman" w:hAnsi="Times New Roman" w:eastAsia="仿宋_GB2312" w:cs="仿宋_GB2312"/>
          <w:spacing w:val="-6"/>
          <w:sz w:val="32"/>
          <w:szCs w:val="32"/>
        </w:rPr>
        <w:t>为核查上述两家公司财务状况，明确资产价值，</w:t>
      </w:r>
      <w:r>
        <w:rPr>
          <w:rFonts w:hint="eastAsia" w:ascii="Times New Roman" w:hAnsi="Times New Roman" w:eastAsia="仿宋_GB2312" w:cs="仿宋_GB2312"/>
          <w:spacing w:val="-2"/>
          <w:sz w:val="32"/>
          <w:szCs w:val="32"/>
        </w:rPr>
        <w:t>降低交易成本，最大程度保护债权人等相关主</w:t>
      </w:r>
      <w:r>
        <w:rPr>
          <w:rFonts w:hint="eastAsia" w:ascii="Times New Roman" w:hAnsi="Times New Roman" w:eastAsia="仿宋_GB2312" w:cs="仿宋_GB2312"/>
          <w:spacing w:val="-3"/>
          <w:sz w:val="32"/>
          <w:szCs w:val="32"/>
        </w:rPr>
        <w:t>体利益，临时管理人</w:t>
      </w:r>
      <w:r>
        <w:rPr>
          <w:rFonts w:hint="eastAsia" w:ascii="Times New Roman" w:hAnsi="Times New Roman" w:eastAsia="仿宋_GB2312" w:cs="仿宋_GB2312"/>
          <w:spacing w:val="-2"/>
          <w:sz w:val="32"/>
          <w:szCs w:val="32"/>
        </w:rPr>
        <w:t>本着公开、公平、公正的原则，公开选聘税务筹划机构，</w:t>
      </w:r>
      <w:r>
        <w:rPr>
          <w:rFonts w:hint="eastAsia" w:ascii="Times New Roman" w:hAnsi="Times New Roman" w:eastAsia="仿宋_GB2312" w:cs="仿宋_GB2312"/>
          <w:spacing w:val="-6"/>
          <w:sz w:val="32"/>
          <w:szCs w:val="32"/>
        </w:rPr>
        <w:t>相关事项说明如下：</w:t>
      </w:r>
    </w:p>
    <w:p w14:paraId="4A139B41">
      <w:pPr>
        <w:keepNext w:val="0"/>
        <w:keepLines w:val="0"/>
        <w:pageBreakBefore w:val="0"/>
        <w:kinsoku/>
        <w:wordWrap/>
        <w:overflowPunct w:val="0"/>
        <w:topLinePunct w:val="0"/>
        <w:bidi w:val="0"/>
        <w:spacing w:line="540" w:lineRule="exact"/>
        <w:ind w:firstLine="620" w:firstLineChars="200"/>
        <w:jc w:val="both"/>
        <w:outlineLvl w:val="0"/>
        <w:rPr>
          <w:rFonts w:ascii="Times New Roman" w:hAnsi="Times New Roman"/>
          <w:sz w:val="32"/>
          <w:szCs w:val="32"/>
        </w:rPr>
      </w:pPr>
      <w:r>
        <w:rPr>
          <w:rFonts w:hint="eastAsia" w:ascii="Times New Roman" w:hAnsi="Times New Roman"/>
          <w:spacing w:val="-5"/>
          <w:sz w:val="32"/>
          <w:szCs w:val="32"/>
        </w:rPr>
        <w:t>一、债务人基本情况</w:t>
      </w:r>
    </w:p>
    <w:p w14:paraId="50AE0FD7">
      <w:pPr>
        <w:keepNext w:val="0"/>
        <w:keepLines w:val="0"/>
        <w:pageBreakBefore w:val="0"/>
        <w:widowControl w:val="0"/>
        <w:kinsoku/>
        <w:wordWrap/>
        <w:overflowPunct w:val="0"/>
        <w:topLinePunct w:val="0"/>
        <w:autoSpaceDE/>
        <w:autoSpaceDN/>
        <w:bidi w:val="0"/>
        <w:adjustRightInd/>
        <w:snapToGrid/>
        <w:spacing w:line="540" w:lineRule="exact"/>
        <w:ind w:firstLine="604" w:firstLineChars="200"/>
        <w:jc w:val="both"/>
        <w:textAlignment w:val="auto"/>
        <w:rPr>
          <w:rFonts w:ascii="Times New Roman" w:hAnsi="Times New Roman" w:eastAsia="楷体_GB2312" w:cs="楷体_GB2312"/>
          <w:spacing w:val="-9"/>
          <w:sz w:val="32"/>
          <w:szCs w:val="32"/>
        </w:rPr>
      </w:pPr>
      <w:r>
        <w:rPr>
          <w:rFonts w:hint="eastAsia" w:ascii="Times New Roman" w:hAnsi="Times New Roman" w:eastAsia="楷体_GB2312" w:cs="楷体_GB2312"/>
          <w:spacing w:val="-9"/>
          <w:sz w:val="32"/>
          <w:szCs w:val="32"/>
        </w:rPr>
        <w:t>（一）</w:t>
      </w:r>
      <w:r>
        <w:rPr>
          <w:rFonts w:hint="eastAsia" w:ascii="Times New Roman" w:hAnsi="Times New Roman" w:eastAsia="楷体_GB2312" w:cs="楷体_GB2312"/>
          <w:sz w:val="32"/>
          <w:szCs w:val="32"/>
        </w:rPr>
        <w:t>湖北玉龙投资控股有限公司</w:t>
      </w:r>
    </w:p>
    <w:p w14:paraId="0D9FADBB">
      <w:pPr>
        <w:keepNext w:val="0"/>
        <w:keepLines w:val="0"/>
        <w:pageBreakBefore w:val="0"/>
        <w:kinsoku/>
        <w:wordWrap/>
        <w:overflowPunct w:val="0"/>
        <w:topLinePunct w:val="0"/>
        <w:bidi w:val="0"/>
        <w:spacing w:line="540" w:lineRule="exact"/>
        <w:ind w:firstLine="640"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z w:val="32"/>
          <w:szCs w:val="32"/>
        </w:rPr>
        <w:t>湖北玉龙投资控股有限公司</w:t>
      </w:r>
      <w:r>
        <w:rPr>
          <w:rFonts w:hint="eastAsia" w:ascii="Times New Roman" w:hAnsi="Times New Roman" w:eastAsia="仿宋_GB2312" w:cs="仿宋_GB2312"/>
          <w:spacing w:val="-11"/>
          <w:sz w:val="32"/>
          <w:szCs w:val="32"/>
        </w:rPr>
        <w:t>成立于2004年，住所地随州市解放路196号，统一社会信用代码91421300767436213C，注册资本5,000万，法定代表人李祖刚，经营范围为利用自有资金对城市供水系统工程、旅游景区、商贸、环保科技项目的投资，及在国家政策、法律法规允许范围内从事相关产业项目投资。</w:t>
      </w:r>
    </w:p>
    <w:p w14:paraId="47D9D61A">
      <w:pPr>
        <w:keepNext w:val="0"/>
        <w:keepLines w:val="0"/>
        <w:pageBreakBefore w:val="0"/>
        <w:kinsoku/>
        <w:wordWrap/>
        <w:overflowPunct w:val="0"/>
        <w:topLinePunct w:val="0"/>
        <w:bidi w:val="0"/>
        <w:spacing w:line="540" w:lineRule="exact"/>
        <w:ind w:firstLine="604" w:firstLineChars="200"/>
        <w:jc w:val="both"/>
        <w:rPr>
          <w:rFonts w:ascii="Times New Roman" w:hAnsi="Times New Roman" w:eastAsia="楷体_GB2312" w:cs="楷体_GB2312"/>
          <w:spacing w:val="-9"/>
          <w:sz w:val="32"/>
          <w:szCs w:val="32"/>
        </w:rPr>
      </w:pPr>
      <w:r>
        <w:rPr>
          <w:rFonts w:hint="eastAsia" w:ascii="Times New Roman" w:hAnsi="Times New Roman" w:eastAsia="楷体_GB2312" w:cs="楷体_GB2312"/>
          <w:spacing w:val="-9"/>
          <w:sz w:val="32"/>
          <w:szCs w:val="32"/>
        </w:rPr>
        <w:t>（二）随州市玉龙供水有限公司</w:t>
      </w:r>
    </w:p>
    <w:p w14:paraId="534AA69D">
      <w:pPr>
        <w:keepNext w:val="0"/>
        <w:keepLines w:val="0"/>
        <w:pageBreakBefore w:val="0"/>
        <w:kinsoku/>
        <w:wordWrap/>
        <w:overflowPunct w:val="0"/>
        <w:topLinePunct w:val="0"/>
        <w:bidi w:val="0"/>
        <w:spacing w:line="540" w:lineRule="exact"/>
        <w:ind w:firstLine="596" w:firstLineChars="200"/>
        <w:jc w:val="both"/>
        <w:rPr>
          <w:rFonts w:hint="eastAsia"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随州市玉龙供水有限公司成立于2004年，住所地随州市解放路196号，统一社会信用代码914213007641199925，注册资本6,168万，法定代表人李祖刚，经营范围为城市供水、销售及其相关业务。</w:t>
      </w:r>
    </w:p>
    <w:p w14:paraId="57CEC3A9">
      <w:pPr>
        <w:keepNext w:val="0"/>
        <w:keepLines w:val="0"/>
        <w:pageBreakBefore w:val="0"/>
        <w:kinsoku/>
        <w:wordWrap/>
        <w:overflowPunct w:val="0"/>
        <w:topLinePunct w:val="0"/>
        <w:bidi w:val="0"/>
        <w:spacing w:line="540" w:lineRule="exact"/>
        <w:ind w:firstLine="596" w:firstLineChars="200"/>
        <w:jc w:val="both"/>
        <w:rPr>
          <w:rFonts w:hint="eastAsia" w:ascii="Times New Roman" w:hAnsi="Times New Roman" w:eastAsia="仿宋_GB2312" w:cs="仿宋_GB2312"/>
          <w:spacing w:val="-11"/>
          <w:sz w:val="32"/>
          <w:szCs w:val="32"/>
          <w:lang w:eastAsia="zh-CN"/>
        </w:rPr>
      </w:pPr>
      <w:r>
        <w:rPr>
          <w:rFonts w:hint="eastAsia" w:ascii="Times New Roman" w:hAnsi="Times New Roman" w:eastAsia="仿宋_GB2312" w:cs="仿宋_GB2312"/>
          <w:spacing w:val="-11"/>
          <w:sz w:val="32"/>
          <w:szCs w:val="32"/>
          <w:lang w:eastAsia="zh-CN"/>
        </w:rPr>
        <w:t>（</w:t>
      </w:r>
      <w:r>
        <w:rPr>
          <w:rFonts w:hint="eastAsia" w:ascii="Times New Roman" w:hAnsi="Times New Roman" w:eastAsia="仿宋_GB2312" w:cs="仿宋_GB2312"/>
          <w:spacing w:val="-11"/>
          <w:sz w:val="32"/>
          <w:szCs w:val="32"/>
          <w:lang w:val="en-US" w:eastAsia="zh-CN"/>
        </w:rPr>
        <w:t>三</w:t>
      </w:r>
      <w:r>
        <w:rPr>
          <w:rFonts w:hint="eastAsia" w:ascii="Times New Roman" w:hAnsi="Times New Roman" w:eastAsia="仿宋_GB2312" w:cs="仿宋_GB2312"/>
          <w:spacing w:val="-11"/>
          <w:sz w:val="32"/>
          <w:szCs w:val="32"/>
          <w:lang w:eastAsia="zh-CN"/>
        </w:rPr>
        <w:t>）</w:t>
      </w:r>
      <w:r>
        <w:rPr>
          <w:rFonts w:hint="eastAsia" w:ascii="Times New Roman" w:hAnsi="Times New Roman" w:eastAsia="仿宋_GB2312" w:cs="仿宋_GB2312"/>
          <w:spacing w:val="-11"/>
          <w:sz w:val="32"/>
          <w:szCs w:val="32"/>
          <w:lang w:val="en-US" w:eastAsia="zh-CN"/>
        </w:rPr>
        <w:t>临时管理人已经向曾都区人民法院申请对玉龙控股及其关联公司进行实质合并预重整，债务人企业范围以</w:t>
      </w:r>
      <w:bookmarkStart w:id="0" w:name="_GoBack"/>
      <w:bookmarkEnd w:id="0"/>
      <w:r>
        <w:rPr>
          <w:rFonts w:hint="eastAsia" w:ascii="Times New Roman" w:hAnsi="Times New Roman" w:eastAsia="仿宋_GB2312" w:cs="仿宋_GB2312"/>
          <w:spacing w:val="-11"/>
          <w:sz w:val="32"/>
          <w:szCs w:val="32"/>
          <w:lang w:val="en-US" w:eastAsia="zh-CN"/>
        </w:rPr>
        <w:t>法院受理实质合并预重整决定书为准。</w:t>
      </w:r>
    </w:p>
    <w:p w14:paraId="796942EB">
      <w:pPr>
        <w:keepNext w:val="0"/>
        <w:keepLines w:val="0"/>
        <w:pageBreakBefore w:val="0"/>
        <w:kinsoku/>
        <w:wordWrap/>
        <w:overflowPunct w:val="0"/>
        <w:topLinePunct w:val="0"/>
        <w:bidi w:val="0"/>
        <w:spacing w:line="540" w:lineRule="exact"/>
        <w:ind w:firstLine="596" w:firstLineChars="200"/>
        <w:jc w:val="both"/>
        <w:rPr>
          <w:rFonts w:hint="eastAsia" w:ascii="Times New Roman" w:hAnsi="Times New Roman" w:eastAsia="仿宋_GB2312" w:cs="仿宋_GB2312"/>
          <w:spacing w:val="-11"/>
          <w:sz w:val="32"/>
          <w:szCs w:val="32"/>
        </w:rPr>
      </w:pPr>
    </w:p>
    <w:p w14:paraId="0AE65E0A">
      <w:pPr>
        <w:keepNext w:val="0"/>
        <w:keepLines w:val="0"/>
        <w:pageBreakBefore w:val="0"/>
        <w:kinsoku/>
        <w:wordWrap/>
        <w:overflowPunct w:val="0"/>
        <w:topLinePunct w:val="0"/>
        <w:bidi w:val="0"/>
        <w:spacing w:line="540" w:lineRule="exact"/>
        <w:ind w:firstLine="620" w:firstLineChars="200"/>
        <w:jc w:val="both"/>
        <w:outlineLvl w:val="0"/>
        <w:rPr>
          <w:rFonts w:ascii="Times New Roman" w:hAnsi="Times New Roman"/>
          <w:spacing w:val="-5"/>
          <w:sz w:val="32"/>
          <w:szCs w:val="32"/>
        </w:rPr>
      </w:pPr>
      <w:r>
        <w:rPr>
          <w:rFonts w:hint="eastAsia" w:ascii="Times New Roman" w:hAnsi="Times New Roman"/>
          <w:spacing w:val="-5"/>
          <w:sz w:val="32"/>
          <w:szCs w:val="32"/>
        </w:rPr>
        <w:t>二、工作内容</w:t>
      </w:r>
    </w:p>
    <w:p w14:paraId="160D439C">
      <w:pPr>
        <w:pStyle w:val="6"/>
        <w:keepNext w:val="0"/>
        <w:keepLines w:val="0"/>
        <w:pageBreakBefore w:val="0"/>
        <w:wordWrap/>
        <w:topLinePunct w:val="0"/>
        <w:bidi w:val="0"/>
        <w:spacing w:after="0" w:line="540" w:lineRule="exact"/>
        <w:ind w:left="0" w:leftChars="0"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（一）工作范围</w:t>
      </w:r>
    </w:p>
    <w:p w14:paraId="63FA2A81">
      <w:pPr>
        <w:keepNext w:val="0"/>
        <w:keepLines w:val="0"/>
        <w:pageBreakBefore w:val="0"/>
        <w:wordWrap/>
        <w:topLinePunct w:val="0"/>
        <w:bidi w:val="0"/>
        <w:spacing w:line="540" w:lineRule="exact"/>
        <w:ind w:firstLine="640" w:firstLineChars="200"/>
        <w:jc w:val="both"/>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rPr>
        <w:t>解答临时管理人及债务人企业日常税务业务问题，</w:t>
      </w:r>
      <w:r>
        <w:rPr>
          <w:rFonts w:ascii="Times New Roman" w:hAnsi="Times New Roman" w:eastAsia="仿宋_GB2312"/>
          <w:sz w:val="32"/>
        </w:rPr>
        <w:t>排查债务人及其关联企业涉税风险、核查税款债权，</w:t>
      </w:r>
      <w:r>
        <w:rPr>
          <w:rFonts w:hint="eastAsia" w:ascii="Times New Roman" w:hAnsi="Times New Roman" w:eastAsia="仿宋_GB2312"/>
          <w:sz w:val="32"/>
        </w:rPr>
        <w:t>协助完成预重整期间及重整期间的涉税事项办理；</w:t>
      </w:r>
    </w:p>
    <w:p w14:paraId="1AA27FAC">
      <w:pPr>
        <w:keepNext w:val="0"/>
        <w:keepLines w:val="0"/>
        <w:pageBreakBefore w:val="0"/>
        <w:wordWrap/>
        <w:topLinePunct w:val="0"/>
        <w:bidi w:val="0"/>
        <w:spacing w:line="540" w:lineRule="exact"/>
        <w:ind w:firstLine="640" w:firstLineChars="200"/>
        <w:jc w:val="both"/>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根据现行税收政策法规及相关实务操作要求，配合临时管理人对交易框架设立和搭建过程中涉税事项进行梳理，分析、测算税务成本，提出税务建议，论证最佳交易路径，出具税务筹划方案及重整交易路径税务分析报告，开展相关税务申报及备案等。</w:t>
      </w:r>
    </w:p>
    <w:p w14:paraId="743986C7">
      <w:pPr>
        <w:keepNext w:val="0"/>
        <w:keepLines w:val="0"/>
        <w:pageBreakBefore w:val="0"/>
        <w:wordWrap/>
        <w:topLinePunct w:val="0"/>
        <w:bidi w:val="0"/>
        <w:spacing w:line="540" w:lineRule="exact"/>
        <w:ind w:firstLine="640" w:firstLineChars="200"/>
        <w:jc w:val="both"/>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就</w:t>
      </w:r>
      <w:r>
        <w:rPr>
          <w:rFonts w:ascii="Times New Roman" w:hAnsi="Times New Roman" w:eastAsia="仿宋_GB2312"/>
          <w:sz w:val="32"/>
        </w:rPr>
        <w:t>预重整、</w:t>
      </w:r>
      <w:r>
        <w:rPr>
          <w:rFonts w:hint="eastAsia" w:ascii="Times New Roman" w:hAnsi="Times New Roman" w:eastAsia="仿宋_GB2312"/>
          <w:sz w:val="32"/>
        </w:rPr>
        <w:t>重整中有关税收事项与当地主管税务机关进行沟通并取得良好的沟通效果以获得相关支持，以及其他需税务筹划机构协调沟通的工作事项。</w:t>
      </w:r>
    </w:p>
    <w:p w14:paraId="03BAEFE8">
      <w:pPr>
        <w:keepNext w:val="0"/>
        <w:keepLines w:val="0"/>
        <w:pageBreakBefore w:val="0"/>
        <w:wordWrap/>
        <w:topLinePunct w:val="0"/>
        <w:bidi w:val="0"/>
        <w:spacing w:line="540" w:lineRule="exact"/>
        <w:ind w:firstLine="640" w:firstLineChars="200"/>
        <w:jc w:val="both"/>
        <w:rPr>
          <w:rFonts w:ascii="Times New Roman" w:hAnsi="Times New Roman" w:eastAsia="仿宋_GB2312"/>
          <w:sz w:val="32"/>
        </w:rPr>
      </w:pPr>
      <w:r>
        <w:rPr>
          <w:rFonts w:ascii="Times New Roman" w:hAnsi="Times New Roman" w:eastAsia="仿宋_GB2312"/>
          <w:sz w:val="32"/>
        </w:rPr>
        <w:t>4.</w:t>
      </w:r>
      <w:r>
        <w:rPr>
          <w:rFonts w:hint="eastAsia" w:ascii="Times New Roman" w:hAnsi="Times New Roman" w:eastAsia="仿宋_GB2312" w:cstheme="minorBidi"/>
          <w:kern w:val="2"/>
          <w:sz w:val="32"/>
          <w:szCs w:val="22"/>
          <w:lang w:bidi="ar"/>
        </w:rPr>
        <w:t>根据债务人企</w:t>
      </w:r>
      <w:r>
        <w:rPr>
          <w:rFonts w:ascii="Times New Roman" w:hAnsi="Times New Roman" w:eastAsia="仿宋_GB2312" w:cstheme="minorBidi"/>
          <w:kern w:val="2"/>
          <w:sz w:val="32"/>
          <w:szCs w:val="22"/>
          <w:lang w:bidi="ar"/>
        </w:rPr>
        <w:t>业及其关联企业的实际情况，完成临时管理人提出的需要</w:t>
      </w:r>
      <w:r>
        <w:rPr>
          <w:rFonts w:hint="eastAsia" w:ascii="Times New Roman" w:hAnsi="Times New Roman" w:eastAsia="仿宋_GB2312" w:cstheme="minorBidi"/>
          <w:kern w:val="2"/>
          <w:sz w:val="32"/>
          <w:szCs w:val="22"/>
          <w:lang w:bidi="ar"/>
        </w:rPr>
        <w:t>税务筹划</w:t>
      </w:r>
      <w:r>
        <w:rPr>
          <w:rFonts w:ascii="Times New Roman" w:hAnsi="Times New Roman" w:eastAsia="仿宋_GB2312" w:cstheme="minorBidi"/>
          <w:kern w:val="2"/>
          <w:sz w:val="32"/>
          <w:szCs w:val="22"/>
          <w:lang w:bidi="ar"/>
        </w:rPr>
        <w:t>机构协助的其他工作事项</w:t>
      </w:r>
      <w:r>
        <w:rPr>
          <w:rFonts w:hint="eastAsia" w:ascii="Times New Roman" w:hAnsi="Times New Roman" w:eastAsia="仿宋_GB2312" w:cstheme="minorBidi"/>
          <w:kern w:val="2"/>
          <w:sz w:val="32"/>
          <w:szCs w:val="22"/>
          <w:lang w:bidi="ar"/>
        </w:rPr>
        <w:t>。</w:t>
      </w:r>
    </w:p>
    <w:p w14:paraId="233217E2">
      <w:pPr>
        <w:keepNext w:val="0"/>
        <w:keepLines w:val="0"/>
        <w:pageBreakBefore w:val="0"/>
        <w:wordWrap/>
        <w:topLinePunct w:val="0"/>
        <w:bidi w:val="0"/>
        <w:spacing w:line="540"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w:t>
      </w:r>
      <w:r>
        <w:rPr>
          <w:rFonts w:ascii="Times New Roman" w:hAnsi="Times New Roman" w:eastAsia="楷体_GB2312" w:cs="楷体_GB2312"/>
          <w:sz w:val="32"/>
          <w:szCs w:val="32"/>
        </w:rPr>
        <w:t>服务期限</w:t>
      </w:r>
    </w:p>
    <w:p w14:paraId="2EDE8AF5">
      <w:pPr>
        <w:keepNext w:val="0"/>
        <w:keepLines w:val="0"/>
        <w:pageBreakBefore w:val="0"/>
        <w:wordWrap/>
        <w:topLinePunct w:val="0"/>
        <w:bidi w:val="0"/>
        <w:spacing w:line="540" w:lineRule="exact"/>
        <w:ind w:firstLine="640" w:firstLineChars="200"/>
        <w:jc w:val="both"/>
        <w:rPr>
          <w:rFonts w:ascii="Times New Roman" w:hAnsi="Times New Roman" w:eastAsia="仿宋_GB2312"/>
          <w:sz w:val="32"/>
        </w:rPr>
      </w:pPr>
      <w:r>
        <w:rPr>
          <w:rFonts w:ascii="Times New Roman" w:hAnsi="Times New Roman" w:eastAsia="仿宋_GB2312"/>
          <w:sz w:val="32"/>
        </w:rPr>
        <w:t>服务</w:t>
      </w:r>
      <w:r>
        <w:rPr>
          <w:rFonts w:hint="eastAsia" w:ascii="Times New Roman" w:hAnsi="Times New Roman" w:eastAsia="仿宋_GB2312"/>
          <w:sz w:val="32"/>
        </w:rPr>
        <w:t>期限</w:t>
      </w:r>
      <w:r>
        <w:rPr>
          <w:rFonts w:ascii="Times New Roman" w:hAnsi="Times New Roman" w:eastAsia="仿宋_GB2312"/>
          <w:sz w:val="32"/>
        </w:rPr>
        <w:t>自签署聘任合同之日起至</w:t>
      </w:r>
      <w:r>
        <w:rPr>
          <w:rFonts w:hint="eastAsia" w:ascii="Times New Roman" w:hAnsi="Times New Roman" w:eastAsia="仿宋_GB2312"/>
          <w:sz w:val="32"/>
        </w:rPr>
        <w:t>重整计划</w:t>
      </w:r>
      <w:r>
        <w:rPr>
          <w:rFonts w:ascii="Times New Roman" w:hAnsi="Times New Roman" w:eastAsia="仿宋_GB2312"/>
          <w:sz w:val="32"/>
        </w:rPr>
        <w:t>执行完毕之日止</w:t>
      </w:r>
      <w:r>
        <w:rPr>
          <w:rFonts w:hint="eastAsia" w:ascii="Times New Roman" w:hAnsi="Times New Roman" w:eastAsia="仿宋_GB2312"/>
          <w:sz w:val="32"/>
        </w:rPr>
        <w:t>。</w:t>
      </w:r>
    </w:p>
    <w:p w14:paraId="148A34D4">
      <w:pPr>
        <w:keepNext w:val="0"/>
        <w:keepLines w:val="0"/>
        <w:pageBreakBefore w:val="0"/>
        <w:wordWrap/>
        <w:topLinePunct w:val="0"/>
        <w:bidi w:val="0"/>
        <w:spacing w:line="540" w:lineRule="exact"/>
        <w:ind w:firstLine="640" w:firstLineChars="200"/>
        <w:jc w:val="both"/>
        <w:rPr>
          <w:rFonts w:ascii="Times New Roman" w:hAnsi="Times New Roman"/>
          <w:sz w:val="32"/>
          <w:szCs w:val="32"/>
        </w:rPr>
      </w:pPr>
      <w:r>
        <w:rPr>
          <w:rFonts w:hint="eastAsia" w:ascii="Times New Roman" w:hAnsi="Times New Roman"/>
          <w:sz w:val="32"/>
          <w:szCs w:val="32"/>
        </w:rPr>
        <w:t>三、意向税筹机构应具备的基本条件</w:t>
      </w:r>
    </w:p>
    <w:p w14:paraId="032244D0">
      <w:pPr>
        <w:keepNext w:val="0"/>
        <w:keepLines w:val="0"/>
        <w:pageBreakBefore w:val="0"/>
        <w:wordWrap/>
        <w:topLinePunct w:val="0"/>
        <w:bidi w:val="0"/>
        <w:spacing w:line="540"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（一）主体资格条件</w:t>
      </w:r>
    </w:p>
    <w:p w14:paraId="1B940BF8">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依法设立，具有相应执业资质3年以上，近3年连续正常执业，并通过上年度有关部门的年检；</w:t>
      </w:r>
    </w:p>
    <w:p w14:paraId="2312F17A">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woUserID w:val="1"/>
        </w:rPr>
        <w:t>本项目不接受联合体投标</w:t>
      </w:r>
      <w:r>
        <w:rPr>
          <w:rFonts w:hint="default" w:ascii="Times New Roman" w:hAnsi="Times New Roman" w:eastAsia="仿宋_GB2312" w:cs="仿宋_GB2312"/>
          <w:sz w:val="32"/>
          <w:szCs w:val="32"/>
          <w:woUserID w:val="1"/>
        </w:rPr>
        <w:t>，</w:t>
      </w:r>
      <w:r>
        <w:rPr>
          <w:rFonts w:hint="eastAsia" w:ascii="Times New Roman" w:hAnsi="Times New Roman" w:eastAsia="仿宋_GB2312" w:cs="仿宋_GB2312"/>
          <w:sz w:val="32"/>
          <w:szCs w:val="32"/>
        </w:rPr>
        <w:t>参选机构应具备国家行业主管部门颁发的有效执业许可证。</w:t>
      </w:r>
    </w:p>
    <w:p w14:paraId="43213464">
      <w:pPr>
        <w:keepNext w:val="0"/>
        <w:keepLines w:val="0"/>
        <w:pageBreakBefore w:val="0"/>
        <w:wordWrap/>
        <w:topLinePunct w:val="0"/>
        <w:bidi w:val="0"/>
        <w:spacing w:line="540"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w:t>
      </w:r>
      <w:r>
        <w:rPr>
          <w:rFonts w:ascii="Times New Roman" w:hAnsi="Times New Roman" w:eastAsia="楷体_GB2312" w:cs="楷体_GB2312"/>
          <w:sz w:val="32"/>
          <w:szCs w:val="32"/>
        </w:rPr>
        <w:t>业绩资格条件</w:t>
      </w:r>
    </w:p>
    <w:p w14:paraId="6DF4444B">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1.意向税筹机构至少拥有5例重整案件税务筹划经验；</w:t>
      </w:r>
    </w:p>
    <w:p w14:paraId="3D03FA53">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2.意向税筹机构具有为文旅企业进行税务筹划经验的优先。</w:t>
      </w:r>
    </w:p>
    <w:p w14:paraId="7489C859">
      <w:pPr>
        <w:keepNext w:val="0"/>
        <w:keepLines w:val="0"/>
        <w:pageBreakBefore w:val="0"/>
        <w:wordWrap/>
        <w:topLinePunct w:val="0"/>
        <w:bidi w:val="0"/>
        <w:spacing w:line="540"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楷体_GB2312" w:cs="楷体_GB2312"/>
          <w:sz w:val="32"/>
          <w:szCs w:val="32"/>
        </w:rPr>
        <w:t>（三）团队成员要求</w:t>
      </w:r>
    </w:p>
    <w:p w14:paraId="1D439EFD">
      <w:pPr>
        <w:keepNext w:val="0"/>
        <w:keepLines w:val="0"/>
        <w:pageBreakBefore w:val="0"/>
        <w:kinsoku/>
        <w:wordWrap/>
        <w:overflowPunct w:val="0"/>
        <w:topLinePunct w:val="0"/>
        <w:bidi w:val="0"/>
        <w:spacing w:line="54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1.项目现场负责人至少拥有4例重整案件税务筹划经验；</w:t>
      </w:r>
    </w:p>
    <w:p w14:paraId="433D2101">
      <w:pPr>
        <w:keepNext w:val="0"/>
        <w:keepLines w:val="0"/>
        <w:pageBreakBefore w:val="0"/>
        <w:kinsoku/>
        <w:wordWrap/>
        <w:overflowPunct w:val="0"/>
        <w:topLinePunct w:val="0"/>
        <w:bidi w:val="0"/>
        <w:spacing w:line="54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2.团队成员具备卓越的沟通和协调能力，能够与税务总局、各地税局、各地工商等外部资源进行沟通、协调，推动项目的落地。</w:t>
      </w:r>
    </w:p>
    <w:p w14:paraId="746C696A">
      <w:pPr>
        <w:keepNext w:val="0"/>
        <w:keepLines w:val="0"/>
        <w:pageBreakBefore w:val="0"/>
        <w:kinsoku/>
        <w:wordWrap/>
        <w:overflowPunct w:val="0"/>
        <w:topLinePunct w:val="0"/>
        <w:bidi w:val="0"/>
        <w:spacing w:line="540" w:lineRule="exact"/>
        <w:ind w:firstLine="640" w:firstLineChars="200"/>
        <w:jc w:val="both"/>
        <w:rPr>
          <w:rFonts w:ascii="Times New Roman" w:hAnsi="Times New Roman" w:eastAsia="楷体_GB2312" w:cs="楷体_GB2312"/>
          <w:sz w:val="32"/>
          <w:szCs w:val="32"/>
        </w:rPr>
      </w:pPr>
      <w:r>
        <w:rPr>
          <w:rFonts w:hint="eastAsia" w:ascii="Times New Roman" w:hAnsi="Times New Roman" w:eastAsia="仿宋_GB2312" w:cs="仿宋_GB2312"/>
          <w:sz w:val="32"/>
          <w:szCs w:val="32"/>
        </w:rPr>
        <w:t>3.团队成员有良好的项目管理经验，能够牵头与其他中介机构及内部团队等进行沟通、协调，确保工作能够梳理开展。</w:t>
      </w:r>
    </w:p>
    <w:p w14:paraId="17366DDC">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.参选机构</w:t>
      </w:r>
      <w:r>
        <w:rPr>
          <w:rFonts w:hint="eastAsia" w:ascii="Times New Roman" w:hAnsi="Times New Roman" w:eastAsia="仿宋_GB2312" w:cs="仿宋_GB2312"/>
          <w:sz w:val="32"/>
          <w:szCs w:val="32"/>
        </w:rPr>
        <w:t>拟</w:t>
      </w:r>
      <w:r>
        <w:rPr>
          <w:rFonts w:ascii="Times New Roman" w:hAnsi="Times New Roman" w:eastAsia="仿宋_GB2312" w:cs="仿宋_GB2312"/>
          <w:sz w:val="32"/>
          <w:szCs w:val="32"/>
        </w:rPr>
        <w:t>指派项目驻场办公的工作人员不得少于</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人，且能够在临时管理人要求的时限内完成相应工作；</w:t>
      </w:r>
    </w:p>
    <w:p w14:paraId="3716CFB1">
      <w:pPr>
        <w:keepNext w:val="0"/>
        <w:keepLines w:val="0"/>
        <w:pageBreakBefore w:val="0"/>
        <w:wordWrap/>
        <w:topLinePunct w:val="0"/>
        <w:bidi w:val="0"/>
        <w:spacing w:line="540" w:lineRule="exact"/>
        <w:ind w:firstLine="640" w:firstLineChars="200"/>
        <w:jc w:val="both"/>
        <w:rPr>
          <w:rFonts w:ascii="Times New Roman" w:hAnsi="Times New Roman"/>
          <w:sz w:val="32"/>
          <w:szCs w:val="32"/>
        </w:rPr>
      </w:pPr>
      <w:r>
        <w:rPr>
          <w:rFonts w:hint="eastAsia" w:ascii="Times New Roman" w:hAnsi="Times New Roman"/>
          <w:sz w:val="32"/>
          <w:szCs w:val="32"/>
        </w:rPr>
        <w:t>四</w:t>
      </w:r>
      <w:r>
        <w:rPr>
          <w:rFonts w:ascii="Times New Roman" w:hAnsi="Times New Roman"/>
          <w:sz w:val="32"/>
          <w:szCs w:val="32"/>
        </w:rPr>
        <w:t>、投标报价</w:t>
      </w:r>
    </w:p>
    <w:p w14:paraId="64F852AF">
      <w:pPr>
        <w:keepNext w:val="0"/>
        <w:keepLines w:val="0"/>
        <w:pageBreakBefore w:val="0"/>
        <w:wordWrap/>
        <w:topLinePunct w:val="0"/>
        <w:bidi w:val="0"/>
        <w:spacing w:line="540" w:lineRule="exact"/>
        <w:ind w:firstLine="640" w:firstLineChars="200"/>
        <w:jc w:val="both"/>
        <w:rPr>
          <w:rFonts w:ascii="Times New Roman" w:hAnsi="Times New Roman"/>
        </w:rPr>
      </w:pPr>
      <w:r>
        <w:rPr>
          <w:rFonts w:hint="eastAsia" w:ascii="Times New Roman" w:hAnsi="Times New Roman" w:eastAsia="仿宋_GB2312"/>
          <w:sz w:val="32"/>
        </w:rPr>
        <w:t>1.</w:t>
      </w:r>
      <w:r>
        <w:rPr>
          <w:rFonts w:ascii="Times New Roman" w:hAnsi="Times New Roman" w:eastAsia="仿宋_GB2312"/>
          <w:sz w:val="32"/>
        </w:rPr>
        <w:t>临时管理人将根据投标材料进行评选，并采用二轮竞价的方式评选，任何有选择的报价不予接受；</w:t>
      </w:r>
    </w:p>
    <w:p w14:paraId="0D336A5E">
      <w:pPr>
        <w:keepNext w:val="0"/>
        <w:keepLines w:val="0"/>
        <w:pageBreakBefore w:val="0"/>
        <w:wordWrap/>
        <w:topLinePunct w:val="0"/>
        <w:bidi w:val="0"/>
        <w:spacing w:line="540" w:lineRule="exact"/>
        <w:ind w:firstLine="640" w:firstLineChars="200"/>
        <w:jc w:val="both"/>
        <w:rPr>
          <w:rFonts w:ascii="Times New Roman" w:hAnsi="Times New Roman"/>
        </w:rPr>
      </w:pPr>
      <w:r>
        <w:rPr>
          <w:rFonts w:hint="eastAsia" w:ascii="Times New Roman" w:hAnsi="Times New Roman" w:eastAsia="仿宋_GB2312"/>
          <w:sz w:val="32"/>
        </w:rPr>
        <w:t>2.</w:t>
      </w:r>
      <w:r>
        <w:rPr>
          <w:rFonts w:ascii="Times New Roman" w:hAnsi="Times New Roman" w:eastAsia="仿宋_GB2312"/>
          <w:sz w:val="32"/>
        </w:rPr>
        <w:t>报价中应当包含增值税及差旅费，投标人的报价在投标过程中应为固定金额</w:t>
      </w:r>
      <w:r>
        <w:rPr>
          <w:rFonts w:hint="eastAsia" w:ascii="Times New Roman" w:hAnsi="Times New Roman" w:eastAsia="仿宋_GB2312"/>
          <w:sz w:val="32"/>
        </w:rPr>
        <w:t>或固定上限金额</w:t>
      </w:r>
      <w:r>
        <w:rPr>
          <w:rFonts w:ascii="Times New Roman" w:hAnsi="Times New Roman" w:eastAsia="仿宋_GB2312"/>
          <w:sz w:val="32"/>
        </w:rPr>
        <w:t>，二次报价后不得以任何理由予以变更。投标人在报价时应充分考虑本次招标的各种风险；</w:t>
      </w:r>
    </w:p>
    <w:p w14:paraId="594F525D">
      <w:pPr>
        <w:keepNext w:val="0"/>
        <w:keepLines w:val="0"/>
        <w:pageBreakBefore w:val="0"/>
        <w:wordWrap/>
        <w:topLinePunct w:val="0"/>
        <w:bidi w:val="0"/>
        <w:spacing w:line="540" w:lineRule="exact"/>
        <w:ind w:firstLine="640" w:firstLineChars="200"/>
        <w:jc w:val="both"/>
        <w:rPr>
          <w:rFonts w:ascii="Times New Roman" w:hAnsi="Times New Roman"/>
        </w:rPr>
      </w:pPr>
      <w:r>
        <w:rPr>
          <w:rFonts w:hint="eastAsia" w:ascii="Times New Roman" w:hAnsi="Times New Roman" w:eastAsia="仿宋_GB2312"/>
          <w:sz w:val="32"/>
        </w:rPr>
        <w:t>3.</w:t>
      </w:r>
      <w:r>
        <w:rPr>
          <w:rFonts w:ascii="Times New Roman" w:hAnsi="Times New Roman" w:eastAsia="仿宋_GB2312"/>
          <w:sz w:val="32"/>
        </w:rPr>
        <w:t>为保证评估工作质量，临时管理人不接受恶意低价，请各投标机构合理报价。</w:t>
      </w:r>
    </w:p>
    <w:p w14:paraId="560578F8">
      <w:pPr>
        <w:keepNext w:val="0"/>
        <w:keepLines w:val="0"/>
        <w:pageBreakBefore w:val="0"/>
        <w:wordWrap/>
        <w:topLinePunct w:val="0"/>
        <w:bidi w:val="0"/>
        <w:spacing w:line="540" w:lineRule="exact"/>
        <w:ind w:firstLine="640" w:firstLineChars="200"/>
        <w:jc w:val="both"/>
        <w:rPr>
          <w:rFonts w:ascii="Times New Roman" w:hAnsi="Times New Roman"/>
          <w:sz w:val="32"/>
          <w:szCs w:val="32"/>
        </w:rPr>
      </w:pPr>
      <w:r>
        <w:rPr>
          <w:rFonts w:hint="eastAsia" w:ascii="Times New Roman" w:hAnsi="Times New Roman"/>
          <w:sz w:val="32"/>
          <w:szCs w:val="32"/>
        </w:rPr>
        <w:t>五、报名要求</w:t>
      </w:r>
    </w:p>
    <w:p w14:paraId="238B5120">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楷体_GB2312" w:hAnsi="Times New Roman" w:eastAsia="楷体_GB2312" w:cs="仿宋_GB2312"/>
          <w:spacing w:val="-11"/>
          <w:sz w:val="32"/>
          <w:szCs w:val="32"/>
        </w:rPr>
        <w:t>（一）</w:t>
      </w:r>
      <w:r>
        <w:rPr>
          <w:rFonts w:hint="eastAsia" w:ascii="Times New Roman" w:hAnsi="Times New Roman" w:eastAsia="仿宋_GB2312" w:cs="仿宋_GB2312"/>
          <w:spacing w:val="-11"/>
          <w:sz w:val="32"/>
          <w:szCs w:val="32"/>
        </w:rPr>
        <w:t>参选机构应仔细阅读本文件相关内容，按要求起草和提交参选文件，并保证所提供全部资料的真实性、准确性及完整性。</w:t>
      </w:r>
    </w:p>
    <w:p w14:paraId="40C61B75">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楷体_GB2312" w:hAnsi="Times New Roman" w:eastAsia="楷体_GB2312" w:cs="仿宋_GB2312"/>
          <w:spacing w:val="-11"/>
          <w:sz w:val="32"/>
          <w:szCs w:val="32"/>
        </w:rPr>
        <w:t>（二）</w:t>
      </w:r>
      <w:r>
        <w:rPr>
          <w:rFonts w:hint="eastAsia" w:ascii="Times New Roman" w:hAnsi="Times New Roman" w:eastAsia="仿宋_GB2312" w:cs="仿宋_GB2312"/>
          <w:spacing w:val="-11"/>
          <w:sz w:val="32"/>
          <w:szCs w:val="32"/>
        </w:rPr>
        <w:t>参选文件相关内容不得设置假设性前提条件。</w:t>
      </w:r>
    </w:p>
    <w:p w14:paraId="321114DB">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楷体_GB2312" w:hAnsi="Times New Roman" w:eastAsia="楷体_GB2312" w:cs="仿宋_GB2312"/>
          <w:spacing w:val="-11"/>
          <w:sz w:val="32"/>
          <w:szCs w:val="32"/>
        </w:rPr>
        <w:t>（三）</w:t>
      </w:r>
      <w:r>
        <w:rPr>
          <w:rFonts w:hint="eastAsia" w:ascii="Times New Roman" w:hAnsi="Times New Roman" w:eastAsia="仿宋_GB2312" w:cs="仿宋_GB2312"/>
          <w:spacing w:val="-11"/>
          <w:sz w:val="32"/>
          <w:szCs w:val="32"/>
        </w:rPr>
        <w:t>参选文件应包括但不限于下列内容：</w:t>
      </w:r>
    </w:p>
    <w:p w14:paraId="0AB118BF">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1.确认报名函（见附件一）</w:t>
      </w:r>
    </w:p>
    <w:p w14:paraId="29E31D3D">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2.参选机构介绍（包括参选机构主体资格、注册资本、经营范围、经营业绩及案件经验等）;</w:t>
      </w:r>
    </w:p>
    <w:p w14:paraId="1DFF1D9C">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3.参选机构重整有关经验及相关证明文件（包括但不限于委托合同、业务合同或其他能够证明的文件）;</w:t>
      </w:r>
    </w:p>
    <w:p w14:paraId="32609E22">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4.服务方案（包括但不限于对</w:t>
      </w:r>
      <w:r>
        <w:rPr>
          <w:rFonts w:hint="eastAsia" w:ascii="Times New Roman" w:hAnsi="Times New Roman" w:eastAsia="仿宋_GB2312" w:cs="仿宋_GB2312"/>
          <w:sz w:val="32"/>
          <w:szCs w:val="32"/>
        </w:rPr>
        <w:t>湖北玉龙投资控股有限公司、</w:t>
      </w:r>
      <w:r>
        <w:rPr>
          <w:rFonts w:hint="eastAsia" w:ascii="Times New Roman" w:hAnsi="Times New Roman" w:eastAsia="仿宋_GB2312" w:cs="仿宋_GB2312"/>
          <w:spacing w:val="-11"/>
          <w:sz w:val="32"/>
          <w:szCs w:val="32"/>
        </w:rPr>
        <w:t>随州市玉龙供水有限公司的认识评价、工作重点、工作方案、派驻人员安排及分工、工作流程表、工作计划时间表以及确保工作质量的相关措施等）;</w:t>
      </w:r>
    </w:p>
    <w:p w14:paraId="2CBB6BEB">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5.报价方案（其中报价金额需要明确数额，该报价为包干价，包含因完成本项目所需要的全部费用）;</w:t>
      </w:r>
    </w:p>
    <w:p w14:paraId="7DB4D23B">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6.承诺函（见附件二）;</w:t>
      </w:r>
    </w:p>
    <w:p w14:paraId="010EAAF5">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7.参选文件所需附件资料，具体包括：</w:t>
      </w:r>
    </w:p>
    <w:p w14:paraId="0E9BC83C">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（1）营业执照副本复印件；</w:t>
      </w:r>
    </w:p>
    <w:p w14:paraId="1CAB0234">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（2）现行有效的公司章程复印件；</w:t>
      </w:r>
    </w:p>
    <w:p w14:paraId="121DD517">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（3）相应资格证书复印件；</w:t>
      </w:r>
    </w:p>
    <w:p w14:paraId="644377D9">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（4）法定代表人的身份证明文件及身份证复印件；</w:t>
      </w:r>
    </w:p>
    <w:p w14:paraId="352A29A7">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（5）授权委托书原件（见附件三）及受托人身份证复印件；</w:t>
      </w:r>
    </w:p>
    <w:p w14:paraId="1CEAD589">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（6）拟派出人员资格证书复印件；</w:t>
      </w:r>
    </w:p>
    <w:p w14:paraId="2A7A5B8A">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（7）拟派出人员中具有高级职称的专业人员（如有）具有承办重整案件相关工作经验的人数及证明材料；</w:t>
      </w:r>
    </w:p>
    <w:p w14:paraId="6C2D48DF">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（8）联系函（载明联系人、联系电话、电子邮箱、传真号码、通信地址）;</w:t>
      </w:r>
    </w:p>
    <w:p w14:paraId="3BBFE1B6">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（9）保密承诺函。</w:t>
      </w:r>
    </w:p>
    <w:p w14:paraId="28013860">
      <w:pPr>
        <w:keepNext w:val="0"/>
        <w:keepLines w:val="0"/>
        <w:pageBreakBefore w:val="0"/>
        <w:kinsoku/>
        <w:wordWrap/>
        <w:overflowPunct w:val="0"/>
        <w:topLinePunct w:val="0"/>
        <w:bidi w:val="0"/>
        <w:spacing w:line="540" w:lineRule="exact"/>
        <w:ind w:firstLine="596" w:firstLineChars="200"/>
        <w:jc w:val="both"/>
        <w:rPr>
          <w:rFonts w:ascii="楷体_GB2312" w:hAnsi="Times New Roman" w:eastAsia="楷体_GB2312" w:cs="仿宋_GB2312"/>
          <w:spacing w:val="-11"/>
          <w:sz w:val="32"/>
          <w:szCs w:val="32"/>
        </w:rPr>
      </w:pPr>
      <w:r>
        <w:rPr>
          <w:rFonts w:hint="eastAsia" w:ascii="楷体_GB2312" w:hAnsi="Times New Roman" w:eastAsia="楷体_GB2312" w:cs="仿宋_GB2312"/>
          <w:spacing w:val="-11"/>
          <w:sz w:val="32"/>
          <w:szCs w:val="32"/>
        </w:rPr>
        <w:t>（四）参选文件的准备要求</w:t>
      </w:r>
    </w:p>
    <w:p w14:paraId="50762598">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1.文件应装订成册，全部文件均需要加盖参选机构公章，《确认报名函》《报价方案》《承诺函》《授权委托书》均需加盖参选机构公章并由法定代表人（负责人）或授权委托人签字；</w:t>
      </w:r>
    </w:p>
    <w:p w14:paraId="400E1173">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2.所有文件均应密封装卷，其中《报价方案》需单独密封，所有密封处需要加盖公章；</w:t>
      </w:r>
    </w:p>
    <w:p w14:paraId="18887A63">
      <w:pPr>
        <w:keepNext w:val="0"/>
        <w:keepLines w:val="0"/>
        <w:pageBreakBefore w:val="0"/>
        <w:kinsoku/>
        <w:wordWrap/>
        <w:overflowPunct w:val="0"/>
        <w:topLinePunct w:val="0"/>
        <w:bidi w:val="0"/>
        <w:spacing w:line="540" w:lineRule="exact"/>
        <w:ind w:firstLine="596" w:firstLineChars="200"/>
        <w:jc w:val="both"/>
        <w:rPr>
          <w:rFonts w:ascii="Times New Roman" w:hAnsi="Times New Roman" w:eastAsia="仿宋_GB2312" w:cs="仿宋_GB2312"/>
          <w:spacing w:val="-11"/>
          <w:sz w:val="32"/>
          <w:szCs w:val="32"/>
        </w:rPr>
      </w:pPr>
      <w:r>
        <w:rPr>
          <w:rFonts w:hint="eastAsia" w:ascii="Times New Roman" w:hAnsi="Times New Roman" w:eastAsia="仿宋_GB2312" w:cs="仿宋_GB2312"/>
          <w:spacing w:val="-11"/>
          <w:sz w:val="32"/>
          <w:szCs w:val="32"/>
        </w:rPr>
        <w:t>参选机构应提交一式八份的参选文件，正本一份，副本七份；所有文件应进行扫描并刻制光盘1份，密封至正本中。</w:t>
      </w:r>
    </w:p>
    <w:p w14:paraId="04841E92">
      <w:pPr>
        <w:keepNext w:val="0"/>
        <w:keepLines w:val="0"/>
        <w:pageBreakBefore w:val="0"/>
        <w:wordWrap/>
        <w:topLinePunct w:val="0"/>
        <w:bidi w:val="0"/>
        <w:spacing w:line="540" w:lineRule="exact"/>
        <w:ind w:firstLine="640" w:firstLineChars="200"/>
        <w:rPr>
          <w:rFonts w:ascii="Times New Roman" w:hAnsi="Times New Roman"/>
          <w:sz w:val="32"/>
          <w:szCs w:val="32"/>
        </w:rPr>
      </w:pPr>
      <w:r>
        <w:rPr>
          <w:rFonts w:hint="eastAsia" w:ascii="Times New Roman" w:hAnsi="Times New Roman"/>
          <w:sz w:val="32"/>
          <w:szCs w:val="32"/>
        </w:rPr>
        <w:t>六、遴选安排</w:t>
      </w:r>
    </w:p>
    <w:p w14:paraId="38F59F1C">
      <w:pPr>
        <w:keepNext w:val="0"/>
        <w:keepLines w:val="0"/>
        <w:pageBreakBefore w:val="0"/>
        <w:wordWrap/>
        <w:topLinePunct w:val="0"/>
        <w:bidi w:val="0"/>
        <w:spacing w:line="540" w:lineRule="exact"/>
        <w:ind w:firstLine="620" w:firstLineChars="200"/>
        <w:jc w:val="both"/>
        <w:rPr>
          <w:rFonts w:ascii="楷体_GB2312" w:hAnsi="Times New Roman" w:eastAsia="楷体_GB2312"/>
        </w:rPr>
      </w:pPr>
      <w:r>
        <w:rPr>
          <w:rFonts w:hint="eastAsia" w:ascii="楷体_GB2312" w:hAnsi="Times New Roman" w:eastAsia="楷体_GB2312" w:cs="仿宋"/>
          <w:sz w:val="31"/>
          <w:szCs w:val="31"/>
          <w:lang w:bidi="ar"/>
        </w:rPr>
        <w:t xml:space="preserve">（一）参选文件的提交 </w:t>
      </w:r>
    </w:p>
    <w:p w14:paraId="54A64D85">
      <w:pPr>
        <w:keepNext w:val="0"/>
        <w:keepLines w:val="0"/>
        <w:pageBreakBefore w:val="0"/>
        <w:wordWrap/>
        <w:topLinePunct w:val="0"/>
        <w:bidi w:val="0"/>
        <w:spacing w:line="540" w:lineRule="exact"/>
        <w:ind w:firstLine="620" w:firstLineChars="200"/>
        <w:jc w:val="both"/>
        <w:rPr>
          <w:rFonts w:ascii="Times New Roman" w:hAnsi="Times New Roman" w:eastAsia="仿宋_GB2312" w:cs="仿宋_GB2312"/>
          <w:sz w:val="31"/>
          <w:szCs w:val="31"/>
          <w:lang w:bidi="ar"/>
        </w:rPr>
      </w:pPr>
      <w:r>
        <w:rPr>
          <w:rFonts w:ascii="Times New Roman" w:hAnsi="Times New Roman" w:eastAsia="仿宋_GB2312" w:cs="仿宋_GB2312"/>
          <w:sz w:val="31"/>
          <w:szCs w:val="31"/>
          <w:lang w:bidi="ar"/>
        </w:rPr>
        <w:t>参选机构应最迟于</w:t>
      </w:r>
      <w:r>
        <w:rPr>
          <w:rFonts w:ascii="Times New Roman" w:hAnsi="Times New Roman" w:eastAsia="宋体" w:cs="Times New Roman"/>
          <w:sz w:val="31"/>
          <w:szCs w:val="31"/>
          <w:lang w:bidi="ar"/>
        </w:rPr>
        <w:t>20</w:t>
      </w:r>
      <w:r>
        <w:rPr>
          <w:rFonts w:hint="eastAsia" w:ascii="Times New Roman" w:hAnsi="Times New Roman" w:eastAsia="宋体" w:cs="Times New Roman"/>
          <w:sz w:val="31"/>
          <w:szCs w:val="31"/>
          <w:lang w:bidi="ar"/>
        </w:rPr>
        <w:t>24</w:t>
      </w:r>
      <w:r>
        <w:rPr>
          <w:rFonts w:hint="eastAsia" w:ascii="Times New Roman" w:hAnsi="Times New Roman" w:eastAsia="仿宋_GB2312" w:cs="仿宋_GB2312"/>
          <w:sz w:val="31"/>
          <w:szCs w:val="31"/>
          <w:lang w:bidi="ar"/>
        </w:rPr>
        <w:t>年</w:t>
      </w:r>
      <w:r>
        <w:rPr>
          <w:rFonts w:hint="eastAsia" w:ascii="Times New Roman" w:hAnsi="Times New Roman" w:eastAsia="仿宋_GB2312" w:cs="仿宋_GB2312"/>
          <w:sz w:val="31"/>
          <w:szCs w:val="31"/>
          <w:lang w:val="en-US" w:eastAsia="zh-CN" w:bidi="ar"/>
        </w:rPr>
        <w:t>12</w:t>
      </w:r>
      <w:r>
        <w:rPr>
          <w:rFonts w:hint="eastAsia" w:ascii="Times New Roman" w:hAnsi="Times New Roman" w:eastAsia="仿宋_GB2312" w:cs="仿宋_GB2312"/>
          <w:sz w:val="31"/>
          <w:szCs w:val="31"/>
          <w:lang w:bidi="ar"/>
        </w:rPr>
        <w:t>月</w:t>
      </w:r>
      <w:r>
        <w:rPr>
          <w:rFonts w:hint="eastAsia" w:ascii="Times New Roman" w:hAnsi="Times New Roman" w:eastAsia="仿宋_GB2312" w:cs="仿宋_GB2312"/>
          <w:sz w:val="31"/>
          <w:szCs w:val="31"/>
          <w:lang w:val="en-US" w:eastAsia="zh-CN" w:bidi="ar"/>
        </w:rPr>
        <w:t>6</w:t>
      </w:r>
      <w:r>
        <w:rPr>
          <w:rFonts w:hint="eastAsia" w:ascii="Times New Roman" w:hAnsi="Times New Roman" w:eastAsia="仿宋_GB2312" w:cs="仿宋_GB2312"/>
          <w:sz w:val="31"/>
          <w:szCs w:val="31"/>
          <w:lang w:bidi="ar"/>
        </w:rPr>
        <w:t>日17</w:t>
      </w:r>
      <w:r>
        <w:rPr>
          <w:rFonts w:hint="eastAsia" w:ascii="Times New Roman" w:hAnsi="Times New Roman" w:eastAsia="宋体" w:cs="Times New Roman"/>
          <w:sz w:val="31"/>
          <w:szCs w:val="31"/>
          <w:lang w:bidi="ar"/>
        </w:rPr>
        <w:t>：</w:t>
      </w:r>
      <w:r>
        <w:rPr>
          <w:rFonts w:ascii="Times New Roman" w:hAnsi="Times New Roman" w:eastAsia="宋体" w:cs="Times New Roman"/>
          <w:sz w:val="31"/>
          <w:szCs w:val="31"/>
          <w:lang w:bidi="ar"/>
        </w:rPr>
        <w:t>00</w:t>
      </w:r>
      <w:r>
        <w:rPr>
          <w:rFonts w:hint="eastAsia" w:ascii="Times New Roman" w:hAnsi="Times New Roman" w:eastAsia="仿宋_GB2312" w:cs="仿宋_GB2312"/>
          <w:sz w:val="31"/>
          <w:szCs w:val="31"/>
          <w:lang w:bidi="ar"/>
        </w:rPr>
        <w:t>时提交《确认报名函》及密封的参选文件。</w:t>
      </w:r>
      <w:r>
        <w:rPr>
          <w:rFonts w:hint="eastAsia" w:ascii="Times New Roman" w:hAnsi="Times New Roman" w:eastAsia="仿宋_GB2312" w:cs="Times New Roman"/>
          <w:sz w:val="32"/>
          <w:szCs w:val="32"/>
        </w:rPr>
        <w:t>申报机构采用</w:t>
      </w:r>
      <w:r>
        <w:rPr>
          <w:rFonts w:hint="eastAsia" w:ascii="Times New Roman" w:hAnsi="Times New Roman" w:eastAsia="仿宋_GB2312" w:cs="仿宋_GB2312"/>
          <w:sz w:val="31"/>
          <w:szCs w:val="31"/>
        </w:rPr>
        <w:t>邮寄方式提交的，提交时间以临时管理人收到申请材料的时间为准</w:t>
      </w:r>
      <w:r>
        <w:rPr>
          <w:rFonts w:hint="eastAsia" w:ascii="Times New Roman" w:hAnsi="Times New Roman" w:eastAsia="仿宋_GB2312" w:cs="仿宋_GB2312"/>
          <w:sz w:val="31"/>
          <w:szCs w:val="31"/>
          <w:lang w:bidi="ar"/>
        </w:rPr>
        <w:t xml:space="preserve">。文件均需要密封，且密封条上需要加盖机构公章（骑缝）。未密封的文件将视为无效参选文件。 </w:t>
      </w:r>
    </w:p>
    <w:p w14:paraId="6EFBA020">
      <w:pPr>
        <w:keepNext w:val="0"/>
        <w:keepLines w:val="0"/>
        <w:pageBreakBefore w:val="0"/>
        <w:wordWrap/>
        <w:topLinePunct w:val="0"/>
        <w:bidi w:val="0"/>
        <w:spacing w:line="540" w:lineRule="exact"/>
        <w:ind w:firstLine="620" w:firstLineChars="200"/>
        <w:jc w:val="both"/>
        <w:rPr>
          <w:rFonts w:ascii="Times New Roman" w:hAnsi="Times New Roman" w:eastAsia="仿宋_GB2312" w:cs="仿宋_GB2312"/>
          <w:sz w:val="31"/>
          <w:szCs w:val="31"/>
          <w:lang w:bidi="ar"/>
        </w:rPr>
      </w:pPr>
      <w:r>
        <w:rPr>
          <w:rFonts w:hint="eastAsia" w:ascii="Times New Roman" w:hAnsi="Times New Roman" w:eastAsia="仿宋_GB2312" w:cs="仿宋_GB2312"/>
          <w:sz w:val="31"/>
          <w:szCs w:val="31"/>
          <w:lang w:bidi="ar"/>
        </w:rPr>
        <w:t>联系人：临时管理人</w:t>
      </w:r>
    </w:p>
    <w:p w14:paraId="437C1F84">
      <w:pPr>
        <w:keepNext w:val="0"/>
        <w:keepLines w:val="0"/>
        <w:pageBreakBefore w:val="0"/>
        <w:wordWrap/>
        <w:topLinePunct w:val="0"/>
        <w:bidi w:val="0"/>
        <w:spacing w:line="540" w:lineRule="exact"/>
        <w:ind w:firstLine="620" w:firstLineChars="200"/>
        <w:jc w:val="both"/>
        <w:rPr>
          <w:rFonts w:ascii="Times New Roman" w:hAnsi="Times New Roman" w:eastAsia="仿宋_GB2312" w:cs="仿宋_GB2312"/>
          <w:sz w:val="31"/>
          <w:szCs w:val="31"/>
          <w:lang w:bidi="ar"/>
        </w:rPr>
      </w:pPr>
      <w:r>
        <w:rPr>
          <w:rFonts w:hint="eastAsia" w:ascii="Times New Roman" w:hAnsi="Times New Roman" w:eastAsia="仿宋_GB2312" w:cs="仿宋_GB2312"/>
          <w:sz w:val="31"/>
          <w:szCs w:val="31"/>
          <w:lang w:bidi="ar"/>
        </w:rPr>
        <w:t>联系电话：</w:t>
      </w:r>
      <w:r>
        <w:rPr>
          <w:rFonts w:ascii="Times New Roman" w:hAnsi="Times New Roman" w:eastAsia="仿宋_GB2312" w:cs="仿宋_GB2312"/>
          <w:sz w:val="31"/>
          <w:szCs w:val="31"/>
          <w:lang w:bidi="ar"/>
        </w:rPr>
        <w:t>17371680120</w:t>
      </w:r>
    </w:p>
    <w:p w14:paraId="1D9A7BF6">
      <w:pPr>
        <w:keepNext w:val="0"/>
        <w:keepLines w:val="0"/>
        <w:pageBreakBefore w:val="0"/>
        <w:wordWrap/>
        <w:topLinePunct w:val="0"/>
        <w:bidi w:val="0"/>
        <w:spacing w:line="540" w:lineRule="exact"/>
        <w:ind w:firstLine="640" w:firstLineChars="200"/>
        <w:jc w:val="both"/>
        <w:rPr>
          <w:rFonts w:ascii="Times New Roman" w:hAnsi="Times New Roman" w:eastAsia="仿宋_GB2312" w:cs="仿宋_GB2312"/>
          <w:sz w:val="31"/>
          <w:szCs w:val="31"/>
          <w:lang w:bidi="ar"/>
        </w:rPr>
      </w:pPr>
      <w:r>
        <w:rPr>
          <w:rFonts w:ascii="Times New Roman" w:hAnsi="Times New Roman" w:eastAsia="仿宋_GB2312" w:cs="仿宋_GB2312"/>
          <w:sz w:val="32"/>
          <w:szCs w:val="32"/>
          <w:woUserID w:val="1"/>
        </w:rPr>
        <w:t>收件地址：随州市曾都区人民法院</w:t>
      </w:r>
    </w:p>
    <w:p w14:paraId="3B72938A">
      <w:pPr>
        <w:keepNext w:val="0"/>
        <w:keepLines w:val="0"/>
        <w:pageBreakBefore w:val="0"/>
        <w:kinsoku/>
        <w:wordWrap/>
        <w:overflowPunct w:val="0"/>
        <w:topLinePunct w:val="0"/>
        <w:bidi w:val="0"/>
        <w:spacing w:line="540" w:lineRule="exact"/>
        <w:ind w:firstLine="600" w:firstLineChars="200"/>
        <w:jc w:val="both"/>
        <w:rPr>
          <w:rFonts w:ascii="Times New Roman" w:hAnsi="Times New Roman" w:eastAsia="楷体_GB2312" w:cs="楷体_GB2312"/>
          <w:spacing w:val="-10"/>
          <w:sz w:val="32"/>
          <w:szCs w:val="32"/>
        </w:rPr>
      </w:pPr>
      <w:r>
        <w:rPr>
          <w:rFonts w:hint="eastAsia" w:ascii="Times New Roman" w:hAnsi="Times New Roman" w:eastAsia="楷体_GB2312" w:cs="楷体_GB2312"/>
          <w:spacing w:val="-10"/>
          <w:sz w:val="32"/>
          <w:szCs w:val="32"/>
        </w:rPr>
        <w:t>（二）开标时间</w:t>
      </w:r>
    </w:p>
    <w:p w14:paraId="45B9C9F7">
      <w:pPr>
        <w:keepNext w:val="0"/>
        <w:keepLines w:val="0"/>
        <w:pageBreakBefore w:val="0"/>
        <w:kinsoku/>
        <w:wordWrap/>
        <w:overflowPunct w:val="0"/>
        <w:topLinePunct w:val="0"/>
        <w:bidi w:val="0"/>
        <w:spacing w:line="540" w:lineRule="exact"/>
        <w:ind w:firstLine="596" w:firstLineChars="200"/>
        <w:jc w:val="both"/>
        <w:rPr>
          <w:rFonts w:hint="default" w:ascii="Times New Roman" w:hAnsi="Times New Roman" w:eastAsia="仿宋_GB2312" w:cs="仿宋_GB2312"/>
          <w:spacing w:val="-11"/>
          <w:sz w:val="32"/>
          <w:szCs w:val="32"/>
          <w:woUserID w:val="1"/>
        </w:rPr>
      </w:pPr>
      <w:r>
        <w:rPr>
          <w:rFonts w:hint="eastAsia" w:ascii="Times New Roman" w:hAnsi="Times New Roman" w:eastAsia="仿宋_GB2312" w:cs="仿宋_GB2312"/>
          <w:spacing w:val="-11"/>
          <w:sz w:val="32"/>
          <w:szCs w:val="32"/>
        </w:rPr>
        <w:t>开标时间</w:t>
      </w:r>
      <w:r>
        <w:rPr>
          <w:rFonts w:hint="default" w:ascii="Times New Roman" w:hAnsi="Times New Roman" w:eastAsia="仿宋_GB2312" w:cs="仿宋_GB2312"/>
          <w:spacing w:val="-11"/>
          <w:sz w:val="32"/>
          <w:szCs w:val="32"/>
          <w:woUserID w:val="1"/>
        </w:rPr>
        <w:t>、</w:t>
      </w:r>
      <w:r>
        <w:rPr>
          <w:rFonts w:hint="eastAsia" w:ascii="Times New Roman" w:hAnsi="Times New Roman" w:eastAsia="仿宋_GB2312" w:cs="仿宋_GB2312"/>
          <w:spacing w:val="-11"/>
          <w:sz w:val="32"/>
          <w:szCs w:val="32"/>
        </w:rPr>
        <w:t>开标地点：</w:t>
      </w:r>
      <w:r>
        <w:rPr>
          <w:rFonts w:hint="default" w:ascii="Times New Roman" w:hAnsi="Times New Roman" w:eastAsia="仿宋_GB2312" w:cs="仿宋_GB2312"/>
          <w:spacing w:val="-11"/>
          <w:sz w:val="32"/>
          <w:szCs w:val="32"/>
          <w:woUserID w:val="1"/>
        </w:rPr>
        <w:t>另行通知</w:t>
      </w:r>
    </w:p>
    <w:p w14:paraId="0E2E5456">
      <w:pPr>
        <w:keepNext w:val="0"/>
        <w:keepLines w:val="0"/>
        <w:pageBreakBefore w:val="0"/>
        <w:kinsoku/>
        <w:wordWrap/>
        <w:overflowPunct w:val="0"/>
        <w:topLinePunct w:val="0"/>
        <w:bidi w:val="0"/>
        <w:spacing w:line="540" w:lineRule="exact"/>
        <w:ind w:firstLine="600" w:firstLineChars="200"/>
        <w:jc w:val="both"/>
        <w:rPr>
          <w:rFonts w:ascii="Times New Roman" w:hAnsi="Times New Roman" w:eastAsia="楷体_GB2312" w:cs="楷体_GB2312"/>
          <w:spacing w:val="-10"/>
          <w:sz w:val="32"/>
          <w:szCs w:val="32"/>
        </w:rPr>
      </w:pPr>
      <w:r>
        <w:rPr>
          <w:rFonts w:hint="eastAsia" w:ascii="Times New Roman" w:hAnsi="Times New Roman" w:eastAsia="楷体_GB2312" w:cs="楷体_GB2312"/>
          <w:spacing w:val="-10"/>
          <w:sz w:val="32"/>
          <w:szCs w:val="32"/>
        </w:rPr>
        <w:t>（三）参选机构的评选</w:t>
      </w:r>
    </w:p>
    <w:p w14:paraId="7C2D3F87">
      <w:pPr>
        <w:keepNext w:val="0"/>
        <w:keepLines w:val="0"/>
        <w:pageBreakBefore w:val="0"/>
        <w:wordWrap/>
        <w:topLinePunct w:val="0"/>
        <w:bidi w:val="0"/>
        <w:spacing w:line="540" w:lineRule="exact"/>
        <w:ind w:firstLine="640" w:firstLineChars="200"/>
        <w:jc w:val="both"/>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lang w:val="en-US" w:eastAsia="zh-CN"/>
        </w:rPr>
        <w:t>有两家以上参选机构报名的，</w:t>
      </w:r>
      <w:r>
        <w:rPr>
          <w:rFonts w:hint="eastAsia" w:ascii="Times New Roman" w:hAnsi="Times New Roman" w:eastAsia="仿宋_GB2312" w:cs="Times New Roman"/>
          <w:sz w:val="32"/>
          <w:szCs w:val="32"/>
        </w:rPr>
        <w:t>临时管理人将组织现场评选会议进行遴选，各参选机构应委派人员（需携带本机构全部参选文件、授权委托书、身份证复印件）现场述标。</w:t>
      </w:r>
    </w:p>
    <w:p w14:paraId="482B6864">
      <w:pPr>
        <w:keepNext w:val="0"/>
        <w:keepLines w:val="0"/>
        <w:pageBreakBefore w:val="0"/>
        <w:wordWrap/>
        <w:topLinePunct w:val="0"/>
        <w:bidi w:val="0"/>
        <w:spacing w:line="54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由评审委员会，根据参选机构提交的参选文件情况，按照评分标准进行评分，最终按照合计分数最高者确定中选机构，合计分数第二名、第三名作为备选机构，中选机构及备选机构由临时管理人报送随州市曾都区人民法院备案。如中选机构中选后不能提供相关服务或者提供的服务不能满足本公告要求，由备选机构依次递补。</w:t>
      </w:r>
    </w:p>
    <w:p w14:paraId="45CEFA92">
      <w:pPr>
        <w:keepNext w:val="0"/>
        <w:keepLines w:val="0"/>
        <w:pageBreakBefore w:val="0"/>
        <w:wordWrap/>
        <w:topLinePunct w:val="0"/>
        <w:bidi w:val="0"/>
        <w:spacing w:line="54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仅有一家参选机构的，不再组织现场评选会，由临时管理人与参选机构磋商谈判。</w:t>
      </w:r>
    </w:p>
    <w:p w14:paraId="6CEB61A7">
      <w:pPr>
        <w:keepNext w:val="0"/>
        <w:keepLines w:val="0"/>
        <w:pageBreakBefore w:val="0"/>
        <w:numPr>
          <w:ilvl w:val="255"/>
          <w:numId w:val="0"/>
        </w:numPr>
        <w:wordWrap/>
        <w:topLinePunct w:val="0"/>
        <w:bidi w:val="0"/>
        <w:spacing w:line="540" w:lineRule="exact"/>
        <w:ind w:firstLine="640" w:firstLineChars="200"/>
        <w:jc w:val="both"/>
        <w:rPr>
          <w:rFonts w:ascii="Times New Roman" w:hAnsi="Times New Roman"/>
          <w:sz w:val="32"/>
          <w:szCs w:val="32"/>
        </w:rPr>
      </w:pPr>
      <w:r>
        <w:rPr>
          <w:rFonts w:hint="eastAsia" w:ascii="Times New Roman" w:hAnsi="Times New Roman"/>
          <w:sz w:val="32"/>
          <w:szCs w:val="32"/>
        </w:rPr>
        <w:t>七、其他说明事项</w:t>
      </w:r>
    </w:p>
    <w:p w14:paraId="3A4A68CD">
      <w:pPr>
        <w:keepNext w:val="0"/>
        <w:keepLines w:val="0"/>
        <w:pageBreakBefore w:val="0"/>
        <w:wordWrap/>
        <w:topLinePunct w:val="0"/>
        <w:bidi w:val="0"/>
        <w:spacing w:line="540" w:lineRule="exact"/>
        <w:ind w:firstLine="640" w:firstLineChars="200"/>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rPr>
        <w:t>若临时管理人对于本公告进行必要的澄清或修改，将在参选机构递交参选文件截止时间至少</w:t>
      </w:r>
      <w:r>
        <w:rPr>
          <w:rFonts w:ascii="Times New Roman" w:hAnsi="Times New Roman" w:eastAsia="仿宋_GB2312"/>
          <w:sz w:val="32"/>
        </w:rPr>
        <w:t>1</w:t>
      </w:r>
      <w:r>
        <w:rPr>
          <w:rFonts w:hint="eastAsia" w:ascii="Times New Roman" w:hAnsi="Times New Roman" w:eastAsia="仿宋_GB2312"/>
          <w:sz w:val="32"/>
        </w:rPr>
        <w:t xml:space="preserve">日前，以书面形式、公告形式通知参选机构； </w:t>
      </w:r>
    </w:p>
    <w:p w14:paraId="4E872E13">
      <w:pPr>
        <w:keepNext w:val="0"/>
        <w:keepLines w:val="0"/>
        <w:pageBreakBefore w:val="0"/>
        <w:wordWrap/>
        <w:topLinePunct w:val="0"/>
        <w:bidi w:val="0"/>
        <w:spacing w:line="540" w:lineRule="exact"/>
        <w:ind w:firstLine="640" w:firstLineChars="200"/>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 xml:space="preserve">若参选机构或相关方对本公告内容及附件有不同理解， 临时管理人将基于公平、公正原则进行解释。 </w:t>
      </w:r>
    </w:p>
    <w:p w14:paraId="0321FB20">
      <w:pPr>
        <w:keepNext w:val="0"/>
        <w:keepLines w:val="0"/>
        <w:pageBreakBefore w:val="0"/>
        <w:wordWrap/>
        <w:topLinePunct w:val="0"/>
        <w:bidi w:val="0"/>
        <w:spacing w:line="540" w:lineRule="exact"/>
        <w:ind w:firstLine="620" w:firstLineChars="200"/>
        <w:rPr>
          <w:rFonts w:ascii="Times New Roman" w:hAnsi="Times New Roman" w:eastAsia="仿宋_GB2312"/>
          <w:sz w:val="32"/>
        </w:rPr>
      </w:pPr>
      <w:r>
        <w:rPr>
          <w:rFonts w:hint="eastAsia" w:ascii="Times New Roman" w:hAnsi="Times New Roman" w:eastAsia="仿宋_GB2312" w:cs="仿宋_GB2312"/>
          <w:sz w:val="31"/>
          <w:szCs w:val="31"/>
          <w:lang w:bidi="ar"/>
        </w:rPr>
        <w:t>特此公告！</w:t>
      </w:r>
    </w:p>
    <w:p w14:paraId="5927FB03">
      <w:pPr>
        <w:pStyle w:val="6"/>
        <w:keepNext w:val="0"/>
        <w:keepLines w:val="0"/>
        <w:pageBreakBefore w:val="0"/>
        <w:wordWrap/>
        <w:topLinePunct w:val="0"/>
        <w:bidi w:val="0"/>
        <w:spacing w:line="540" w:lineRule="exact"/>
        <w:ind w:left="720" w:firstLine="596"/>
        <w:jc w:val="right"/>
        <w:rPr>
          <w:rFonts w:ascii="Times New Roman" w:hAnsi="Times New Roman" w:eastAsia="仿宋_GB2312"/>
          <w:sz w:val="32"/>
        </w:rPr>
      </w:pPr>
    </w:p>
    <w:p w14:paraId="127E0799">
      <w:pPr>
        <w:pStyle w:val="6"/>
        <w:keepNext w:val="0"/>
        <w:keepLines w:val="0"/>
        <w:pageBreakBefore w:val="0"/>
        <w:wordWrap/>
        <w:topLinePunct w:val="0"/>
        <w:bidi w:val="0"/>
        <w:spacing w:line="540" w:lineRule="exact"/>
        <w:ind w:left="720" w:firstLine="596"/>
        <w:jc w:val="right"/>
        <w:rPr>
          <w:rFonts w:ascii="Times New Roman" w:hAnsi="Times New Roman" w:eastAsia="仿宋_GB2312"/>
          <w:sz w:val="32"/>
        </w:rPr>
      </w:pPr>
      <w:r>
        <w:rPr>
          <w:rFonts w:hint="eastAsia" w:ascii="Times New Roman" w:hAnsi="Times New Roman" w:eastAsia="仿宋_GB2312"/>
          <w:sz w:val="32"/>
        </w:rPr>
        <w:t>湖北玉龙投资控股有限公司临时管理人</w:t>
      </w:r>
    </w:p>
    <w:p w14:paraId="1C75FC95">
      <w:pPr>
        <w:pStyle w:val="6"/>
        <w:keepNext w:val="0"/>
        <w:keepLines w:val="0"/>
        <w:pageBreakBefore w:val="0"/>
        <w:wordWrap/>
        <w:topLinePunct w:val="0"/>
        <w:bidi w:val="0"/>
        <w:spacing w:line="540" w:lineRule="exact"/>
        <w:ind w:left="720" w:firstLine="628"/>
        <w:jc w:val="right"/>
        <w:rPr>
          <w:rFonts w:ascii="Times New Roman" w:hAnsi="Times New Roman" w:eastAsia="仿宋_GB2312"/>
          <w:sz w:val="32"/>
        </w:rPr>
      </w:pPr>
      <w:r>
        <w:rPr>
          <w:rFonts w:hint="eastAsia" w:ascii="Times New Roman" w:hAnsi="Times New Roman" w:eastAsia="仿宋_GB2312" w:cs="仿宋_GB2312"/>
          <w:spacing w:val="-3"/>
          <w:sz w:val="32"/>
          <w:szCs w:val="32"/>
        </w:rPr>
        <w:t>随州市玉龙供水有限公司临时管理人</w:t>
      </w:r>
    </w:p>
    <w:p w14:paraId="7B98A36D">
      <w:pPr>
        <w:pStyle w:val="6"/>
        <w:keepNext w:val="0"/>
        <w:keepLines w:val="0"/>
        <w:pageBreakBefore w:val="0"/>
        <w:wordWrap/>
        <w:topLinePunct w:val="0"/>
        <w:bidi w:val="0"/>
        <w:spacing w:line="540" w:lineRule="exact"/>
        <w:ind w:left="720" w:firstLine="596"/>
        <w:jc w:val="right"/>
        <w:rPr>
          <w:rFonts w:ascii="Times New Roman" w:hAnsi="Times New Roman" w:eastAsia="仿宋_GB2312"/>
          <w:sz w:val="32"/>
        </w:rPr>
      </w:pPr>
      <w:r>
        <w:rPr>
          <w:rFonts w:hint="eastAsia" w:ascii="Times New Roman" w:hAnsi="Times New Roman" w:eastAsia="仿宋_GB2312"/>
          <w:sz w:val="32"/>
        </w:rPr>
        <w:t>二</w:t>
      </w:r>
      <w:r>
        <w:rPr>
          <w:rFonts w:hint="eastAsia" w:ascii="微软雅黑" w:hAnsi="微软雅黑" w:eastAsia="微软雅黑" w:cs="微软雅黑"/>
          <w:sz w:val="32"/>
        </w:rPr>
        <w:t>〇</w:t>
      </w:r>
      <w:r>
        <w:rPr>
          <w:rFonts w:hint="eastAsia" w:ascii="仿宋_GB2312" w:hAnsi="仿宋_GB2312" w:eastAsia="仿宋_GB2312" w:cs="仿宋_GB2312"/>
          <w:sz w:val="32"/>
        </w:rPr>
        <w:t>二四年</w:t>
      </w:r>
      <w:r>
        <w:rPr>
          <w:rFonts w:hint="eastAsia" w:ascii="仿宋_GB2312" w:hAnsi="仿宋_GB2312" w:eastAsia="仿宋_GB2312" w:cs="仿宋_GB2312"/>
          <w:sz w:val="32"/>
          <w:lang w:val="en-US" w:eastAsia="zh-CN"/>
        </w:rPr>
        <w:t>十一</w:t>
      </w:r>
      <w:r>
        <w:rPr>
          <w:rFonts w:hint="eastAsia" w:ascii="仿宋_GB2312" w:hAnsi="仿宋_GB2312" w:eastAsia="仿宋_GB2312" w:cs="仿宋_GB2312"/>
          <w:sz w:val="32"/>
        </w:rPr>
        <w:t>月二</w:t>
      </w:r>
      <w:r>
        <w:rPr>
          <w:rFonts w:hint="eastAsia" w:ascii="仿宋_GB2312" w:hAnsi="仿宋_GB2312" w:eastAsia="仿宋_GB2312" w:cs="仿宋_GB2312"/>
          <w:sz w:val="32"/>
          <w:lang w:val="en-US" w:eastAsia="zh-CN"/>
        </w:rPr>
        <w:t>十六</w:t>
      </w:r>
      <w:r>
        <w:rPr>
          <w:rFonts w:hint="eastAsia" w:ascii="仿宋_GB2312" w:hAnsi="仿宋_GB2312" w:eastAsia="仿宋_GB2312" w:cs="仿宋_GB2312"/>
          <w:sz w:val="32"/>
        </w:rPr>
        <w:t>日</w:t>
      </w:r>
    </w:p>
    <w:p w14:paraId="2D116BBA">
      <w:pPr>
        <w:spacing w:line="560" w:lineRule="exact"/>
        <w:rPr>
          <w:rFonts w:ascii="Times New Roman" w:hAnsi="Times New Roman" w:eastAsia="仿宋_GB2312"/>
          <w:sz w:val="32"/>
        </w:rPr>
      </w:pPr>
      <w:r>
        <w:rPr>
          <w:rFonts w:ascii="Times New Roman" w:hAnsi="Times New Roman" w:eastAsia="仿宋_GB2312"/>
          <w:sz w:val="32"/>
        </w:rPr>
        <w:br w:type="page"/>
      </w:r>
    </w:p>
    <w:p w14:paraId="78DE577E">
      <w:pPr>
        <w:pStyle w:val="5"/>
        <w:spacing w:beforeAutospacing="0" w:afterAutospacing="0" w:line="560" w:lineRule="exact"/>
        <w:ind w:firstLine="695"/>
        <w:rPr>
          <w:rFonts w:ascii="Times New Roman" w:hAnsi="Times New Roman" w:cs="黑体"/>
          <w:b/>
          <w:bCs/>
          <w:spacing w:val="-7"/>
          <w:sz w:val="36"/>
        </w:rPr>
      </w:pPr>
      <w:r>
        <w:rPr>
          <w:rFonts w:ascii="Times New Roman" w:hAnsi="Times New Roman" w:cs="黑体"/>
          <w:b/>
          <w:bCs/>
          <w:spacing w:val="-7"/>
          <w:sz w:val="36"/>
        </w:rPr>
        <w:t>附件一：</w:t>
      </w:r>
    </w:p>
    <w:p w14:paraId="1E606C8B">
      <w:pPr>
        <w:pStyle w:val="5"/>
        <w:spacing w:beforeAutospacing="0" w:afterAutospacing="0" w:line="560" w:lineRule="exact"/>
        <w:jc w:val="center"/>
        <w:rPr>
          <w:rFonts w:ascii="Times New Roman" w:hAnsi="Times New Roman"/>
        </w:rPr>
      </w:pPr>
      <w:r>
        <w:rPr>
          <w:rFonts w:ascii="Times New Roman" w:hAnsi="Times New Roman" w:cs="黑体"/>
          <w:b/>
          <w:bCs/>
          <w:spacing w:val="-7"/>
          <w:sz w:val="36"/>
        </w:rPr>
        <w:t>确认报名函</w:t>
      </w:r>
    </w:p>
    <w:p w14:paraId="2B9F0288">
      <w:pPr>
        <w:pStyle w:val="5"/>
        <w:spacing w:beforeAutospacing="0" w:afterAutospacing="0" w:line="560" w:lineRule="exact"/>
        <w:ind w:firstLine="628"/>
        <w:jc w:val="both"/>
        <w:rPr>
          <w:rFonts w:ascii="Times New Roman" w:hAnsi="Times New Roman"/>
        </w:rPr>
      </w:pPr>
      <w:r>
        <w:rPr>
          <w:rFonts w:ascii="Times New Roman" w:hAnsi="Times New Roman" w:eastAsia="仿宋_GB2312" w:cs="仿宋_GB2312"/>
          <w:spacing w:val="-3"/>
          <w:sz w:val="32"/>
          <w:szCs w:val="32"/>
        </w:rPr>
        <w:t>我单位已收悉你方“</w:t>
      </w:r>
      <w:r>
        <w:rPr>
          <w:rFonts w:hint="eastAsia" w:ascii="Times New Roman" w:hAnsi="Times New Roman" w:eastAsia="仿宋_GB2312" w:cs="仿宋_GB2312"/>
          <w:spacing w:val="-3"/>
          <w:sz w:val="32"/>
          <w:szCs w:val="32"/>
        </w:rPr>
        <w:t>关于选聘湖北玉龙投资控股有限公司、随州市玉龙供水有限公司税务筹划机构的公告</w:t>
      </w:r>
      <w:r>
        <w:rPr>
          <w:rFonts w:ascii="Times New Roman" w:hAnsi="Times New Roman" w:eastAsia="仿宋_GB2312" w:cs="仿宋_GB2312"/>
          <w:spacing w:val="-3"/>
          <w:sz w:val="32"/>
          <w:szCs w:val="32"/>
        </w:rPr>
        <w:t>”内容。经查证，我单位符合规定的报名条件，且不存在可能影响忠实履行</w:t>
      </w:r>
      <w:r>
        <w:rPr>
          <w:rFonts w:hint="eastAsia" w:ascii="Times New Roman" w:hAnsi="Times New Roman" w:eastAsia="仿宋_GB2312" w:cs="仿宋_GB2312"/>
          <w:spacing w:val="-3"/>
          <w:sz w:val="32"/>
          <w:szCs w:val="32"/>
        </w:rPr>
        <w:t>税务筹划</w:t>
      </w:r>
      <w:r>
        <w:rPr>
          <w:rFonts w:ascii="Times New Roman" w:hAnsi="Times New Roman" w:eastAsia="仿宋_GB2312" w:cs="仿宋_GB2312"/>
          <w:spacing w:val="-3"/>
          <w:sz w:val="32"/>
          <w:szCs w:val="32"/>
        </w:rPr>
        <w:t>职责的</w:t>
      </w:r>
      <w:r>
        <w:rPr>
          <w:rFonts w:hint="eastAsia" w:ascii="Times New Roman" w:hAnsi="Times New Roman" w:eastAsia="仿宋_GB2312" w:cs="仿宋_GB2312"/>
          <w:spacing w:val="-3"/>
          <w:sz w:val="32"/>
          <w:szCs w:val="32"/>
        </w:rPr>
        <w:t>利害</w:t>
      </w:r>
      <w:r>
        <w:rPr>
          <w:rFonts w:ascii="Times New Roman" w:hAnsi="Times New Roman" w:eastAsia="仿宋_GB2312" w:cs="仿宋_GB2312"/>
          <w:spacing w:val="-3"/>
          <w:sz w:val="32"/>
          <w:szCs w:val="32"/>
        </w:rPr>
        <w:t>关系，如未被以上陈述产生的一切损失，我单位愿意承担全部责任。经研究，现确认参与湖北玉龙投资控股有限公司、随州市玉龙供水有限公司预重整案件</w:t>
      </w:r>
      <w:r>
        <w:rPr>
          <w:rFonts w:hint="eastAsia" w:ascii="Times New Roman" w:hAnsi="Times New Roman" w:eastAsia="仿宋_GB2312" w:cs="仿宋_GB2312"/>
          <w:spacing w:val="-3"/>
          <w:sz w:val="32"/>
          <w:szCs w:val="32"/>
        </w:rPr>
        <w:t>税务筹划</w:t>
      </w:r>
      <w:r>
        <w:rPr>
          <w:rFonts w:ascii="Times New Roman" w:hAnsi="Times New Roman" w:eastAsia="仿宋_GB2312" w:cs="仿宋_GB2312"/>
          <w:spacing w:val="-3"/>
          <w:sz w:val="32"/>
          <w:szCs w:val="32"/>
        </w:rPr>
        <w:t>机构的评选</w:t>
      </w:r>
      <w:r>
        <w:rPr>
          <w:rFonts w:ascii="Times New Roman" w:hAnsi="Times New Roman" w:eastAsia="仿宋_GB2312" w:cs="仿宋_GB2312"/>
          <w:spacing w:val="-5"/>
          <w:sz w:val="32"/>
          <w:szCs w:val="32"/>
        </w:rPr>
        <w:t>。</w:t>
      </w:r>
    </w:p>
    <w:p w14:paraId="3B5C63F3">
      <w:pPr>
        <w:pStyle w:val="5"/>
        <w:spacing w:beforeAutospacing="0" w:afterAutospacing="0" w:line="560" w:lineRule="exact"/>
        <w:ind w:firstLine="628"/>
        <w:jc w:val="both"/>
        <w:rPr>
          <w:rFonts w:ascii="Times New Roman" w:hAnsi="Times New Roman"/>
        </w:rPr>
      </w:pPr>
      <w:r>
        <w:rPr>
          <w:rFonts w:ascii="Times New Roman" w:hAnsi="Times New Roman" w:eastAsia="仿宋_GB2312" w:cs="仿宋_GB2312"/>
          <w:spacing w:val="-3"/>
          <w:sz w:val="32"/>
          <w:szCs w:val="32"/>
        </w:rPr>
        <w:t>相关信息如下：</w:t>
      </w:r>
    </w:p>
    <w:p w14:paraId="1689F3F4">
      <w:pPr>
        <w:pStyle w:val="5"/>
        <w:spacing w:beforeAutospacing="0" w:afterAutospacing="0" w:line="560" w:lineRule="exact"/>
        <w:ind w:firstLine="628"/>
        <w:jc w:val="both"/>
        <w:rPr>
          <w:rFonts w:ascii="Times New Roman" w:hAnsi="Times New Roman"/>
        </w:rPr>
      </w:pPr>
      <w:r>
        <w:rPr>
          <w:rFonts w:ascii="Times New Roman" w:hAnsi="Times New Roman" w:eastAsia="仿宋_GB2312" w:cs="仿宋_GB2312"/>
          <w:spacing w:val="-3"/>
          <w:sz w:val="32"/>
          <w:szCs w:val="32"/>
        </w:rPr>
        <w:t>机构名称：【】</w:t>
      </w:r>
    </w:p>
    <w:p w14:paraId="38A7FEE2">
      <w:pPr>
        <w:pStyle w:val="5"/>
        <w:spacing w:beforeAutospacing="0" w:afterAutospacing="0" w:line="560" w:lineRule="exact"/>
        <w:ind w:firstLine="628"/>
        <w:jc w:val="both"/>
        <w:rPr>
          <w:rFonts w:ascii="Times New Roman" w:hAnsi="Times New Roman"/>
        </w:rPr>
      </w:pPr>
      <w:r>
        <w:rPr>
          <w:rFonts w:ascii="Times New Roman" w:hAnsi="Times New Roman" w:eastAsia="仿宋_GB2312" w:cs="仿宋_GB2312"/>
          <w:spacing w:val="-3"/>
          <w:sz w:val="32"/>
          <w:szCs w:val="32"/>
        </w:rPr>
        <w:t>法定代表人：【】</w:t>
      </w:r>
    </w:p>
    <w:p w14:paraId="36F0E923">
      <w:pPr>
        <w:pStyle w:val="5"/>
        <w:spacing w:beforeAutospacing="0" w:afterAutospacing="0" w:line="560" w:lineRule="exact"/>
        <w:ind w:firstLine="628"/>
        <w:jc w:val="both"/>
        <w:rPr>
          <w:rFonts w:ascii="Times New Roman" w:hAnsi="Times New Roman"/>
        </w:rPr>
      </w:pPr>
      <w:r>
        <w:rPr>
          <w:rFonts w:ascii="Times New Roman" w:hAnsi="Times New Roman" w:eastAsia="仿宋_GB2312" w:cs="仿宋_GB2312"/>
          <w:spacing w:val="-3"/>
          <w:sz w:val="32"/>
          <w:szCs w:val="32"/>
        </w:rPr>
        <w:t>住所地：【】</w:t>
      </w:r>
    </w:p>
    <w:p w14:paraId="5DD43B07">
      <w:pPr>
        <w:pStyle w:val="5"/>
        <w:spacing w:beforeAutospacing="0" w:afterAutospacing="0" w:line="560" w:lineRule="exact"/>
        <w:ind w:firstLine="628" w:firstLineChars="200"/>
        <w:rPr>
          <w:rFonts w:ascii="Times New Roman" w:hAnsi="Times New Roman" w:eastAsia="仿宋_GB2312" w:cs="仿宋_GB2312"/>
          <w:spacing w:val="-3"/>
          <w:sz w:val="32"/>
          <w:szCs w:val="32"/>
        </w:rPr>
      </w:pPr>
      <w:r>
        <w:rPr>
          <w:rFonts w:ascii="Times New Roman" w:hAnsi="Times New Roman" w:eastAsia="仿宋_GB2312" w:cs="仿宋_GB2312"/>
          <w:spacing w:val="-3"/>
          <w:sz w:val="32"/>
          <w:szCs w:val="32"/>
        </w:rPr>
        <w:t>其他必要信息：【】</w:t>
      </w:r>
    </w:p>
    <w:p w14:paraId="1335F1BE">
      <w:pPr>
        <w:pStyle w:val="5"/>
        <w:spacing w:beforeAutospacing="0" w:afterAutospacing="0" w:line="560" w:lineRule="exact"/>
        <w:ind w:firstLine="1440"/>
        <w:jc w:val="right"/>
        <w:rPr>
          <w:rFonts w:ascii="Times New Roman" w:hAnsi="Times New Roman" w:eastAsia="仿宋_GB2312" w:cs="仿宋_GB2312"/>
          <w:sz w:val="32"/>
          <w:szCs w:val="32"/>
        </w:rPr>
      </w:pPr>
      <w:r>
        <w:rPr>
          <w:rFonts w:ascii="Times New Roman" w:hAnsi="Times New Roman" w:eastAsia="仿宋_GB2312" w:cs="仿宋_GB2312"/>
          <w:spacing w:val="200"/>
          <w:sz w:val="32"/>
          <w:szCs w:val="32"/>
        </w:rPr>
        <w:t>单位盖章</w:t>
      </w:r>
      <w:r>
        <w:rPr>
          <w:rFonts w:ascii="Times New Roman" w:hAnsi="Times New Roman" w:eastAsia="仿宋_GB2312" w:cs="仿宋_GB2312"/>
          <w:sz w:val="32"/>
          <w:szCs w:val="32"/>
        </w:rPr>
        <w:t>：       </w:t>
      </w:r>
    </w:p>
    <w:p w14:paraId="27C5602F">
      <w:pPr>
        <w:pStyle w:val="5"/>
        <w:spacing w:beforeAutospacing="0" w:afterAutospacing="0" w:line="560" w:lineRule="exact"/>
        <w:ind w:firstLine="1440"/>
        <w:jc w:val="right"/>
        <w:rPr>
          <w:rFonts w:ascii="Times New Roman" w:hAnsi="Times New Roman"/>
        </w:rPr>
      </w:pPr>
    </w:p>
    <w:p w14:paraId="29DC041D">
      <w:pPr>
        <w:pStyle w:val="5"/>
        <w:spacing w:beforeAutospacing="0" w:afterAutospacing="0" w:line="560" w:lineRule="exact"/>
        <w:ind w:firstLine="820"/>
        <w:jc w:val="right"/>
        <w:rPr>
          <w:rFonts w:ascii="Times New Roman" w:hAnsi="Times New Roman" w:eastAsia="仿宋_GB2312" w:cs="仿宋_GB2312"/>
          <w:sz w:val="32"/>
          <w:szCs w:val="32"/>
        </w:rPr>
      </w:pPr>
      <w:r>
        <w:rPr>
          <w:rFonts w:ascii="Times New Roman" w:hAnsi="Times New Roman" w:eastAsia="仿宋_GB2312" w:cs="仿宋_GB2312"/>
          <w:spacing w:val="45"/>
          <w:sz w:val="32"/>
          <w:szCs w:val="32"/>
        </w:rPr>
        <w:t>法定代表人签字</w:t>
      </w:r>
      <w:r>
        <w:rPr>
          <w:rFonts w:ascii="Times New Roman" w:hAnsi="Times New Roman" w:eastAsia="仿宋_GB2312" w:cs="仿宋_GB2312"/>
          <w:spacing w:val="5"/>
          <w:sz w:val="32"/>
          <w:szCs w:val="32"/>
        </w:rPr>
        <w:t>：</w:t>
      </w:r>
      <w:r>
        <w:rPr>
          <w:rFonts w:ascii="Times New Roman" w:hAnsi="Times New Roman" w:eastAsia="仿宋_GB2312" w:cs="仿宋_GB2312"/>
          <w:sz w:val="32"/>
          <w:szCs w:val="32"/>
        </w:rPr>
        <w:t>       </w:t>
      </w:r>
    </w:p>
    <w:p w14:paraId="4E6EE15F">
      <w:pPr>
        <w:pStyle w:val="5"/>
        <w:spacing w:beforeAutospacing="0" w:afterAutospacing="0" w:line="560" w:lineRule="exact"/>
        <w:ind w:firstLine="820"/>
        <w:jc w:val="right"/>
        <w:rPr>
          <w:rFonts w:ascii="Times New Roman" w:hAnsi="Times New Roman"/>
        </w:rPr>
      </w:pPr>
    </w:p>
    <w:p w14:paraId="790354A7">
      <w:pPr>
        <w:pStyle w:val="5"/>
        <w:spacing w:beforeAutospacing="0" w:afterAutospacing="0" w:line="560" w:lineRule="exact"/>
        <w:ind w:firstLine="820"/>
        <w:jc w:val="right"/>
        <w:rPr>
          <w:rFonts w:ascii="Times New Roman" w:hAnsi="Times New Roman" w:eastAsia="仿宋_GB2312" w:cs="仿宋_GB2312"/>
          <w:sz w:val="32"/>
          <w:szCs w:val="32"/>
        </w:rPr>
      </w:pPr>
      <w:r>
        <w:rPr>
          <w:rFonts w:ascii="Times New Roman" w:hAnsi="Times New Roman" w:eastAsia="仿宋_GB2312" w:cs="仿宋_GB2312"/>
          <w:spacing w:val="45"/>
          <w:sz w:val="32"/>
          <w:szCs w:val="32"/>
        </w:rPr>
        <w:t>委托代理人签字</w:t>
      </w:r>
      <w:r>
        <w:rPr>
          <w:rFonts w:ascii="Times New Roman" w:hAnsi="Times New Roman" w:eastAsia="仿宋_GB2312" w:cs="仿宋_GB2312"/>
          <w:spacing w:val="5"/>
          <w:sz w:val="32"/>
          <w:szCs w:val="32"/>
        </w:rPr>
        <w:t>：</w:t>
      </w:r>
      <w:r>
        <w:rPr>
          <w:rFonts w:ascii="Times New Roman" w:hAnsi="Times New Roman" w:eastAsia="仿宋_GB2312" w:cs="仿宋_GB2312"/>
          <w:sz w:val="32"/>
          <w:szCs w:val="32"/>
        </w:rPr>
        <w:t>       </w:t>
      </w:r>
    </w:p>
    <w:p w14:paraId="13B71B67">
      <w:pPr>
        <w:pStyle w:val="5"/>
        <w:spacing w:beforeAutospacing="0" w:afterAutospacing="0" w:line="560" w:lineRule="exact"/>
        <w:ind w:firstLine="820"/>
        <w:jc w:val="right"/>
        <w:rPr>
          <w:rFonts w:ascii="Times New Roman" w:hAnsi="Times New Roman"/>
        </w:rPr>
      </w:pPr>
    </w:p>
    <w:p w14:paraId="464821D7">
      <w:pPr>
        <w:pStyle w:val="5"/>
        <w:spacing w:beforeAutospacing="0" w:afterAutospacing="0" w:line="560" w:lineRule="exact"/>
        <w:ind w:firstLine="552"/>
        <w:jc w:val="right"/>
        <w:rPr>
          <w:rFonts w:ascii="Times New Roman" w:hAnsi="Times New Roman"/>
        </w:rPr>
      </w:pPr>
      <w:r>
        <w:rPr>
          <w:rFonts w:ascii="Times New Roman" w:hAnsi="Times New Roman" w:eastAsia="仿宋_GB2312" w:cs="仿宋_GB2312"/>
          <w:spacing w:val="-22"/>
          <w:sz w:val="32"/>
          <w:szCs w:val="32"/>
        </w:rPr>
        <w:t>年</w:t>
      </w:r>
      <w:r>
        <w:rPr>
          <w:rFonts w:ascii="Times New Roman" w:hAnsi="Times New Roman" w:eastAsia="仿宋_GB2312" w:cs="仿宋_GB2312"/>
          <w:spacing w:val="6"/>
          <w:sz w:val="32"/>
          <w:szCs w:val="32"/>
        </w:rPr>
        <w:t> </w:t>
      </w:r>
      <w:r>
        <w:rPr>
          <w:rFonts w:hint="eastAsia" w:ascii="Times New Roman" w:hAnsi="Times New Roman" w:eastAsia="仿宋_GB2312" w:cs="仿宋_GB2312"/>
          <w:spacing w:val="6"/>
          <w:sz w:val="32"/>
          <w:szCs w:val="32"/>
        </w:rPr>
        <w:t xml:space="preserve"> </w:t>
      </w:r>
      <w:r>
        <w:rPr>
          <w:rFonts w:ascii="Times New Roman" w:hAnsi="Times New Roman" w:eastAsia="仿宋_GB2312" w:cs="仿宋_GB2312"/>
          <w:spacing w:val="6"/>
          <w:sz w:val="32"/>
          <w:szCs w:val="32"/>
        </w:rPr>
        <w:t>  </w:t>
      </w:r>
      <w:r>
        <w:rPr>
          <w:rFonts w:ascii="Times New Roman" w:hAnsi="Times New Roman" w:eastAsia="仿宋_GB2312" w:cs="仿宋_GB2312"/>
          <w:spacing w:val="-22"/>
          <w:sz w:val="32"/>
          <w:szCs w:val="32"/>
        </w:rPr>
        <w:t>月</w:t>
      </w:r>
      <w:r>
        <w:rPr>
          <w:rFonts w:ascii="Times New Roman" w:hAnsi="Times New Roman" w:eastAsia="仿宋_GB2312" w:cs="仿宋_GB2312"/>
          <w:spacing w:val="25"/>
          <w:sz w:val="32"/>
          <w:szCs w:val="32"/>
        </w:rPr>
        <w:t>  </w:t>
      </w:r>
      <w:r>
        <w:rPr>
          <w:rFonts w:hint="eastAsia" w:ascii="Times New Roman" w:hAnsi="Times New Roman" w:eastAsia="仿宋_GB2312" w:cs="仿宋_GB2312"/>
          <w:spacing w:val="25"/>
          <w:sz w:val="32"/>
          <w:szCs w:val="32"/>
        </w:rPr>
        <w:t xml:space="preserve"> </w:t>
      </w:r>
      <w:r>
        <w:rPr>
          <w:rFonts w:ascii="Times New Roman" w:hAnsi="Times New Roman" w:eastAsia="仿宋_GB2312" w:cs="仿宋_GB2312"/>
          <w:spacing w:val="25"/>
          <w:sz w:val="32"/>
          <w:szCs w:val="32"/>
        </w:rPr>
        <w:t> </w:t>
      </w:r>
      <w:r>
        <w:rPr>
          <w:rFonts w:ascii="Times New Roman" w:hAnsi="Times New Roman" w:eastAsia="仿宋_GB2312" w:cs="仿宋_GB2312"/>
          <w:spacing w:val="-22"/>
          <w:sz w:val="32"/>
          <w:szCs w:val="32"/>
        </w:rPr>
        <w:t>日     </w:t>
      </w:r>
    </w:p>
    <w:p w14:paraId="634C6802">
      <w:pPr>
        <w:pStyle w:val="5"/>
        <w:spacing w:beforeAutospacing="0" w:afterAutospacing="0" w:line="560" w:lineRule="exact"/>
        <w:ind w:firstLine="552"/>
        <w:jc w:val="right"/>
        <w:rPr>
          <w:rFonts w:ascii="Times New Roman" w:hAnsi="Times New Roman"/>
        </w:rPr>
      </w:pPr>
    </w:p>
    <w:p w14:paraId="5761B0B9">
      <w:pPr>
        <w:pStyle w:val="5"/>
        <w:spacing w:beforeAutospacing="0" w:afterAutospacing="0" w:line="560" w:lineRule="exact"/>
        <w:ind w:firstLine="436"/>
        <w:jc w:val="both"/>
        <w:rPr>
          <w:rFonts w:ascii="Times New Roman" w:hAnsi="Times New Roman"/>
        </w:rPr>
      </w:pPr>
    </w:p>
    <w:p w14:paraId="78550EE5">
      <w:pPr>
        <w:spacing w:line="560" w:lineRule="exact"/>
        <w:rPr>
          <w:rFonts w:ascii="Times New Roman" w:hAnsi="Times New Roman" w:eastAsia="仿宋_GB2312"/>
          <w:sz w:val="32"/>
        </w:rPr>
      </w:pPr>
      <w:r>
        <w:rPr>
          <w:rFonts w:ascii="Times New Roman" w:hAnsi="Times New Roman" w:eastAsia="仿宋_GB2312"/>
          <w:sz w:val="32"/>
        </w:rPr>
        <w:br w:type="page"/>
      </w:r>
    </w:p>
    <w:p w14:paraId="2592C6BB">
      <w:pPr>
        <w:pStyle w:val="5"/>
        <w:spacing w:beforeAutospacing="0" w:afterAutospacing="0" w:line="560" w:lineRule="exact"/>
        <w:ind w:firstLine="695"/>
        <w:rPr>
          <w:rFonts w:ascii="Times New Roman" w:hAnsi="Times New Roman" w:cs="黑体"/>
          <w:b/>
          <w:bCs/>
          <w:spacing w:val="-7"/>
          <w:sz w:val="36"/>
        </w:rPr>
      </w:pPr>
      <w:r>
        <w:rPr>
          <w:rFonts w:ascii="Times New Roman" w:hAnsi="Times New Roman" w:cs="黑体"/>
          <w:b/>
          <w:bCs/>
          <w:spacing w:val="-7"/>
          <w:sz w:val="36"/>
        </w:rPr>
        <w:t>附件二</w:t>
      </w:r>
    </w:p>
    <w:p w14:paraId="4362C597">
      <w:pPr>
        <w:pStyle w:val="5"/>
        <w:spacing w:beforeAutospacing="0" w:afterAutospacing="0" w:line="560" w:lineRule="exact"/>
        <w:jc w:val="center"/>
        <w:rPr>
          <w:rFonts w:ascii="Times New Roman" w:hAnsi="Times New Roman" w:cs="黑体"/>
          <w:b/>
          <w:bCs/>
          <w:spacing w:val="-7"/>
          <w:sz w:val="36"/>
        </w:rPr>
      </w:pPr>
      <w:r>
        <w:rPr>
          <w:rFonts w:ascii="Times New Roman" w:hAnsi="Times New Roman" w:cs="黑体"/>
          <w:b/>
          <w:bCs/>
          <w:spacing w:val="-7"/>
          <w:sz w:val="36"/>
        </w:rPr>
        <w:t>承诺函</w:t>
      </w:r>
    </w:p>
    <w:p w14:paraId="7AC824E7">
      <w:pPr>
        <w:pStyle w:val="5"/>
        <w:spacing w:beforeAutospacing="0" w:afterAutospacing="0" w:line="560" w:lineRule="exact"/>
        <w:ind w:firstLine="612" w:firstLineChars="200"/>
        <w:rPr>
          <w:rFonts w:ascii="Times New Roman" w:hAnsi="Times New Roman" w:eastAsia="仿宋_GB2312" w:cs="仿宋_GB2312"/>
          <w:spacing w:val="-7"/>
          <w:sz w:val="32"/>
          <w:szCs w:val="32"/>
        </w:rPr>
      </w:pPr>
      <w:r>
        <w:rPr>
          <w:rFonts w:hint="eastAsia" w:ascii="Times New Roman" w:hAnsi="Times New Roman" w:eastAsia="仿宋_GB2312" w:cs="仿宋_GB2312"/>
          <w:spacing w:val="-7"/>
          <w:sz w:val="32"/>
          <w:szCs w:val="32"/>
        </w:rPr>
        <w:t>我单位自愿参加、完全知悉并愿意遵守临时管理人发布的有关 《关于选聘湖北玉龙投资控股有限公司、随州市玉龙供水有限公司税务筹划机构的公告》所列内容的约束，并提供相关服务。为此，我单位在此不可撤销的承诺：</w:t>
      </w:r>
    </w:p>
    <w:p w14:paraId="42B9D751">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1.</w:t>
      </w:r>
      <w:r>
        <w:rPr>
          <w:rFonts w:hint="eastAsia" w:ascii="Times New Roman" w:hAnsi="Times New Roman" w:eastAsia="仿宋_GB2312" w:cs="仿宋_GB2312"/>
          <w:spacing w:val="-7"/>
          <w:sz w:val="32"/>
          <w:szCs w:val="32"/>
        </w:rPr>
        <w:t>我单位已完全知悉并了解该活动的目的、意义和工作要求。同意文件中的相关约束条件。</w:t>
      </w:r>
    </w:p>
    <w:p w14:paraId="03C49F5C">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2.</w:t>
      </w:r>
      <w:r>
        <w:rPr>
          <w:rFonts w:hint="eastAsia" w:ascii="Times New Roman" w:hAnsi="Times New Roman" w:eastAsia="仿宋_GB2312" w:cs="仿宋_GB2312"/>
          <w:spacing w:val="-7"/>
          <w:sz w:val="32"/>
          <w:szCs w:val="32"/>
        </w:rPr>
        <w:t>我单位向临时管理人提交的所有资料及信息均真实、准确、完整且有效，不存在任何故意隐瞒、虚假记载、误导性陈述或重大遗漏，并愿意承担全部法律责任。</w:t>
      </w:r>
    </w:p>
    <w:p w14:paraId="63DD9484">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3.</w:t>
      </w:r>
      <w:r>
        <w:rPr>
          <w:rFonts w:hint="eastAsia" w:ascii="Times New Roman" w:hAnsi="Times New Roman" w:eastAsia="仿宋_GB2312" w:cs="仿宋_GB2312"/>
          <w:spacing w:val="-7"/>
          <w:sz w:val="32"/>
          <w:szCs w:val="32"/>
        </w:rPr>
        <w:t>我单位将严格按照法律法规的规定参见本次活动，保证无 资质挂靠或借用资质行为，如有违反，同意取消本次参选资格并承担相应法律责任。</w:t>
      </w:r>
    </w:p>
    <w:p w14:paraId="66DCCA18">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4.近三年</w:t>
      </w:r>
      <w:r>
        <w:rPr>
          <w:rFonts w:hint="eastAsia" w:ascii="Times New Roman" w:hAnsi="Times New Roman" w:eastAsia="仿宋_GB2312" w:cs="仿宋_GB2312"/>
          <w:spacing w:val="-7"/>
          <w:sz w:val="32"/>
          <w:szCs w:val="32"/>
        </w:rPr>
        <w:t>我单位没有违法违规行为或行政处罚记录。</w:t>
      </w:r>
    </w:p>
    <w:p w14:paraId="5CA4C46C">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5.</w:t>
      </w:r>
      <w:r>
        <w:rPr>
          <w:rFonts w:hint="eastAsia" w:ascii="Times New Roman" w:hAnsi="Times New Roman" w:eastAsia="仿宋_GB2312" w:cs="仿宋_GB2312"/>
          <w:spacing w:val="-7"/>
          <w:sz w:val="32"/>
          <w:szCs w:val="32"/>
        </w:rPr>
        <w:t>我单位承诺自接到临时管理人通知之日起2日内，组织项目团队进场开展工作。</w:t>
      </w:r>
    </w:p>
    <w:p w14:paraId="4A661682">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6.</w:t>
      </w:r>
      <w:r>
        <w:rPr>
          <w:rFonts w:hint="eastAsia" w:ascii="Times New Roman" w:hAnsi="Times New Roman" w:eastAsia="仿宋_GB2312" w:cs="仿宋_GB2312"/>
          <w:spacing w:val="-7"/>
          <w:sz w:val="32"/>
          <w:szCs w:val="32"/>
        </w:rPr>
        <w:t>我单位承诺参与湖北玉龙投资控股有限公司、随州市玉龙供水有限公司预重整项目的主要负责人、专职人员等全部为参选文件和竞争谈判陈述意见时承诺的人员，如需根据工作进展情况和实际需要进行合理调整，必须提前与临时管理人进行协商。</w:t>
      </w:r>
    </w:p>
    <w:p w14:paraId="57949017">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7.</w:t>
      </w:r>
      <w:r>
        <w:rPr>
          <w:rFonts w:hint="eastAsia" w:ascii="Times New Roman" w:hAnsi="Times New Roman" w:eastAsia="仿宋_GB2312" w:cs="仿宋_GB2312"/>
          <w:spacing w:val="-7"/>
          <w:sz w:val="32"/>
          <w:szCs w:val="32"/>
        </w:rPr>
        <w:t>对遴选过程中所知悉的全部案件信息予以保密，且不以任何途径及方式对外进行透露及扩散；</w:t>
      </w:r>
    </w:p>
    <w:p w14:paraId="2596D962">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8.</w:t>
      </w:r>
      <w:r>
        <w:rPr>
          <w:rFonts w:hint="eastAsia" w:ascii="Times New Roman" w:hAnsi="Times New Roman" w:eastAsia="仿宋_GB2312" w:cs="仿宋_GB2312"/>
          <w:spacing w:val="-7"/>
          <w:sz w:val="32"/>
          <w:szCs w:val="32"/>
        </w:rPr>
        <w:t>我单位若中标，本承诺将成为合同不可分割的一部分，与合同具有同等法律效力。</w:t>
      </w:r>
    </w:p>
    <w:p w14:paraId="62837C3E">
      <w:pPr>
        <w:pStyle w:val="5"/>
        <w:spacing w:beforeAutospacing="0" w:afterAutospacing="0" w:line="560" w:lineRule="exact"/>
        <w:ind w:firstLine="612" w:firstLineChars="200"/>
        <w:jc w:val="both"/>
        <w:rPr>
          <w:rFonts w:ascii="Times New Roman" w:hAnsi="Times New Roman" w:eastAsia="仿宋_GB2312" w:cs="仿宋_GB2312"/>
          <w:spacing w:val="-7"/>
          <w:sz w:val="32"/>
          <w:szCs w:val="32"/>
        </w:rPr>
      </w:pPr>
      <w:r>
        <w:rPr>
          <w:rFonts w:ascii="Times New Roman" w:hAnsi="Times New Roman" w:eastAsia="仿宋_GB2312" w:cs="仿宋_GB2312"/>
          <w:spacing w:val="-7"/>
          <w:sz w:val="32"/>
          <w:szCs w:val="32"/>
        </w:rPr>
        <w:t>9.</w:t>
      </w:r>
      <w:r>
        <w:rPr>
          <w:rFonts w:hint="eastAsia" w:ascii="Times New Roman" w:hAnsi="Times New Roman" w:eastAsia="仿宋_GB2312" w:cs="仿宋_GB2312"/>
          <w:spacing w:val="-7"/>
          <w:sz w:val="32"/>
          <w:szCs w:val="32"/>
        </w:rPr>
        <w:t>我单位与</w:t>
      </w:r>
      <w:r>
        <w:rPr>
          <w:rFonts w:ascii="Times New Roman" w:hAnsi="Times New Roman" w:eastAsia="仿宋_GB2312" w:cs="仿宋_GB2312"/>
          <w:spacing w:val="-3"/>
          <w:sz w:val="32"/>
          <w:szCs w:val="32"/>
        </w:rPr>
        <w:t>湖北玉龙投资控股有限公司、随州市玉龙供水有限公司</w:t>
      </w:r>
      <w:r>
        <w:rPr>
          <w:rFonts w:hint="eastAsia" w:ascii="Times New Roman" w:hAnsi="Times New Roman" w:eastAsia="仿宋_GB2312" w:cs="仿宋_GB2312"/>
          <w:spacing w:val="-3"/>
          <w:sz w:val="32"/>
          <w:szCs w:val="32"/>
        </w:rPr>
        <w:t>及上述两家公司的关联公司</w:t>
      </w:r>
      <w:r>
        <w:rPr>
          <w:rFonts w:hint="eastAsia" w:ascii="Times New Roman" w:hAnsi="Times New Roman" w:eastAsia="仿宋_GB2312" w:cs="仿宋_GB2312"/>
          <w:spacing w:val="-7"/>
          <w:sz w:val="32"/>
          <w:szCs w:val="32"/>
        </w:rPr>
        <w:t>存在</w:t>
      </w:r>
      <w:r>
        <w:rPr>
          <w:rFonts w:hint="default" w:ascii="Times New Roman" w:hAnsi="Times New Roman" w:eastAsia="仿宋_GB2312" w:cs="仿宋_GB2312"/>
          <w:spacing w:val="-7"/>
          <w:sz w:val="32"/>
          <w:szCs w:val="32"/>
          <w:woUserID w:val="1"/>
        </w:rPr>
        <w:t>以下</w:t>
      </w:r>
      <w:r>
        <w:rPr>
          <w:rFonts w:hint="eastAsia" w:ascii="Times New Roman" w:hAnsi="Times New Roman" w:eastAsia="仿宋_GB2312" w:cs="仿宋_GB2312"/>
          <w:spacing w:val="-7"/>
          <w:sz w:val="32"/>
          <w:szCs w:val="32"/>
        </w:rPr>
        <w:t>利害关系：</w:t>
      </w:r>
    </w:p>
    <w:p w14:paraId="7158FA1C">
      <w:pPr>
        <w:pStyle w:val="5"/>
        <w:spacing w:beforeAutospacing="0" w:afterAutospacing="0" w:line="560" w:lineRule="exact"/>
        <w:ind w:left="612"/>
        <w:jc w:val="both"/>
        <w:rPr>
          <w:rFonts w:ascii="Times New Roman" w:hAnsi="Times New Roman" w:eastAsia="仿宋_GB2312" w:cs="仿宋_GB2312"/>
          <w:spacing w:val="-7"/>
          <w:sz w:val="32"/>
          <w:szCs w:val="32"/>
          <w:u w:val="single"/>
        </w:rPr>
      </w:pPr>
      <w:r>
        <w:rPr>
          <w:rFonts w:hint="eastAsia" w:ascii="Times New Roman" w:hAnsi="Times New Roman" w:eastAsia="仿宋_GB2312" w:cs="仿宋_GB2312"/>
          <w:spacing w:val="-7"/>
          <w:sz w:val="32"/>
          <w:szCs w:val="32"/>
          <w:u w:val="single"/>
        </w:rPr>
        <w:t xml:space="preserve">                                                    </w:t>
      </w:r>
    </w:p>
    <w:p w14:paraId="49F8C4EB">
      <w:pPr>
        <w:pStyle w:val="5"/>
        <w:spacing w:beforeAutospacing="0" w:afterAutospacing="0" w:line="560" w:lineRule="exact"/>
        <w:ind w:left="612"/>
        <w:jc w:val="both"/>
        <w:rPr>
          <w:rFonts w:ascii="Times New Roman" w:hAnsi="Times New Roman" w:eastAsia="仿宋_GB2312" w:cs="仿宋_GB2312"/>
          <w:spacing w:val="-7"/>
          <w:sz w:val="32"/>
          <w:szCs w:val="32"/>
          <w:u w:val="single"/>
        </w:rPr>
      </w:pPr>
      <w:r>
        <w:rPr>
          <w:rFonts w:hint="eastAsia" w:ascii="Times New Roman" w:hAnsi="Times New Roman" w:eastAsia="仿宋_GB2312" w:cs="仿宋_GB2312"/>
          <w:spacing w:val="-7"/>
          <w:sz w:val="32"/>
          <w:szCs w:val="32"/>
          <w:u w:val="single"/>
        </w:rPr>
        <w:t xml:space="preserve">                                                    </w:t>
      </w:r>
    </w:p>
    <w:p w14:paraId="67803A54">
      <w:pPr>
        <w:pStyle w:val="5"/>
        <w:spacing w:beforeAutospacing="0" w:afterAutospacing="0" w:line="560" w:lineRule="exact"/>
        <w:ind w:left="612"/>
        <w:jc w:val="both"/>
        <w:rPr>
          <w:rFonts w:ascii="Times New Roman" w:hAnsi="Times New Roman" w:eastAsia="仿宋_GB2312" w:cs="仿宋_GB2312"/>
          <w:spacing w:val="-7"/>
          <w:sz w:val="32"/>
          <w:szCs w:val="32"/>
          <w:u w:val="single"/>
        </w:rPr>
      </w:pPr>
      <w:r>
        <w:rPr>
          <w:rFonts w:hint="eastAsia" w:ascii="Times New Roman" w:hAnsi="Times New Roman" w:eastAsia="仿宋_GB2312" w:cs="仿宋_GB2312"/>
          <w:spacing w:val="-7"/>
          <w:sz w:val="32"/>
          <w:szCs w:val="32"/>
          <w:u w:val="single"/>
        </w:rPr>
        <w:t xml:space="preserve">                                                    </w:t>
      </w:r>
    </w:p>
    <w:p w14:paraId="1BB2806A">
      <w:pPr>
        <w:pStyle w:val="5"/>
        <w:spacing w:beforeAutospacing="0" w:afterAutospacing="0" w:line="560" w:lineRule="exact"/>
        <w:ind w:left="612"/>
        <w:jc w:val="both"/>
        <w:rPr>
          <w:rFonts w:ascii="Times New Roman" w:hAnsi="Times New Roman" w:eastAsia="仿宋_GB2312" w:cs="仿宋_GB2312"/>
          <w:spacing w:val="-7"/>
          <w:sz w:val="32"/>
          <w:szCs w:val="32"/>
        </w:rPr>
      </w:pPr>
    </w:p>
    <w:p w14:paraId="1C42191B">
      <w:pPr>
        <w:pStyle w:val="5"/>
        <w:spacing w:beforeAutospacing="0" w:afterAutospacing="0" w:line="560" w:lineRule="exact"/>
        <w:ind w:left="612"/>
        <w:jc w:val="both"/>
        <w:rPr>
          <w:rFonts w:ascii="Times New Roman" w:hAnsi="Times New Roman" w:eastAsia="仿宋_GB2312" w:cs="仿宋_GB2312"/>
          <w:spacing w:val="-7"/>
          <w:sz w:val="32"/>
          <w:szCs w:val="32"/>
        </w:rPr>
      </w:pPr>
    </w:p>
    <w:p w14:paraId="35D005B3">
      <w:pPr>
        <w:pStyle w:val="5"/>
        <w:spacing w:beforeAutospacing="0" w:afterAutospacing="0" w:line="560" w:lineRule="exact"/>
        <w:ind w:left="612"/>
        <w:jc w:val="both"/>
        <w:rPr>
          <w:rFonts w:ascii="Times New Roman" w:hAnsi="Times New Roman" w:eastAsia="仿宋_GB2312" w:cs="仿宋_GB2312"/>
          <w:spacing w:val="-7"/>
          <w:sz w:val="32"/>
          <w:szCs w:val="32"/>
        </w:rPr>
      </w:pPr>
    </w:p>
    <w:p w14:paraId="5696E620">
      <w:pPr>
        <w:pStyle w:val="5"/>
        <w:spacing w:beforeAutospacing="0" w:afterAutospacing="0" w:line="560" w:lineRule="exact"/>
        <w:ind w:left="612"/>
        <w:jc w:val="both"/>
        <w:rPr>
          <w:rFonts w:ascii="Times New Roman" w:hAnsi="Times New Roman" w:eastAsia="仿宋_GB2312" w:cs="仿宋_GB2312"/>
          <w:spacing w:val="-7"/>
          <w:sz w:val="32"/>
          <w:szCs w:val="32"/>
        </w:rPr>
      </w:pPr>
    </w:p>
    <w:p w14:paraId="4233D587">
      <w:pPr>
        <w:pStyle w:val="5"/>
        <w:spacing w:beforeAutospacing="0" w:afterAutospacing="0" w:line="560" w:lineRule="exact"/>
        <w:ind w:firstLine="612" w:firstLineChars="200"/>
        <w:jc w:val="right"/>
        <w:rPr>
          <w:rFonts w:ascii="Times New Roman" w:hAnsi="Times New Roman" w:eastAsia="仿宋_GB2312" w:cs="仿宋_GB2312"/>
          <w:spacing w:val="-7"/>
          <w:sz w:val="32"/>
          <w:szCs w:val="32"/>
        </w:rPr>
      </w:pPr>
    </w:p>
    <w:p w14:paraId="0C3944BA">
      <w:pPr>
        <w:pStyle w:val="5"/>
        <w:spacing w:beforeAutospacing="0" w:afterAutospacing="0" w:line="560" w:lineRule="exact"/>
        <w:ind w:firstLine="1440"/>
        <w:jc w:val="right"/>
        <w:rPr>
          <w:rFonts w:ascii="Times New Roman" w:hAnsi="Times New Roman" w:eastAsia="仿宋_GB2312" w:cs="仿宋_GB2312"/>
          <w:sz w:val="32"/>
          <w:szCs w:val="32"/>
        </w:rPr>
      </w:pPr>
      <w:r>
        <w:rPr>
          <w:rFonts w:hint="eastAsia" w:ascii="Times New Roman" w:hAnsi="Times New Roman" w:eastAsia="仿宋_GB2312" w:cs="仿宋_GB2312"/>
          <w:spacing w:val="-7"/>
          <w:sz w:val="32"/>
          <w:szCs w:val="32"/>
        </w:rPr>
        <w:t>                                       </w:t>
      </w:r>
      <w:r>
        <w:rPr>
          <w:rFonts w:ascii="Times New Roman" w:hAnsi="Times New Roman" w:eastAsia="仿宋_GB2312" w:cs="仿宋_GB2312"/>
          <w:spacing w:val="200"/>
          <w:sz w:val="32"/>
          <w:szCs w:val="32"/>
        </w:rPr>
        <w:t>单位盖章</w:t>
      </w:r>
      <w:r>
        <w:rPr>
          <w:rFonts w:ascii="Times New Roman" w:hAnsi="Times New Roman" w:eastAsia="仿宋_GB2312" w:cs="仿宋_GB2312"/>
          <w:sz w:val="32"/>
          <w:szCs w:val="32"/>
        </w:rPr>
        <w:t>：       </w:t>
      </w:r>
    </w:p>
    <w:p w14:paraId="2213B523">
      <w:pPr>
        <w:pStyle w:val="5"/>
        <w:spacing w:beforeAutospacing="0" w:afterAutospacing="0" w:line="560" w:lineRule="exact"/>
        <w:ind w:firstLine="1440"/>
        <w:jc w:val="right"/>
        <w:rPr>
          <w:rFonts w:ascii="Times New Roman" w:hAnsi="Times New Roman"/>
        </w:rPr>
      </w:pPr>
    </w:p>
    <w:p w14:paraId="6A6C9E99">
      <w:pPr>
        <w:pStyle w:val="5"/>
        <w:spacing w:beforeAutospacing="0" w:afterAutospacing="0" w:line="560" w:lineRule="exact"/>
        <w:ind w:firstLine="820"/>
        <w:jc w:val="right"/>
        <w:rPr>
          <w:rFonts w:ascii="Times New Roman" w:hAnsi="Times New Roman" w:eastAsia="仿宋_GB2312" w:cs="仿宋_GB2312"/>
          <w:sz w:val="32"/>
          <w:szCs w:val="32"/>
        </w:rPr>
      </w:pPr>
      <w:r>
        <w:rPr>
          <w:rFonts w:ascii="Times New Roman" w:hAnsi="Times New Roman" w:eastAsia="仿宋_GB2312" w:cs="仿宋_GB2312"/>
          <w:spacing w:val="45"/>
          <w:sz w:val="32"/>
          <w:szCs w:val="32"/>
        </w:rPr>
        <w:t>法定代表人签字</w:t>
      </w:r>
      <w:r>
        <w:rPr>
          <w:rFonts w:ascii="Times New Roman" w:hAnsi="Times New Roman" w:eastAsia="仿宋_GB2312" w:cs="仿宋_GB2312"/>
          <w:spacing w:val="5"/>
          <w:sz w:val="32"/>
          <w:szCs w:val="32"/>
        </w:rPr>
        <w:t>：</w:t>
      </w:r>
      <w:r>
        <w:rPr>
          <w:rFonts w:ascii="Times New Roman" w:hAnsi="Times New Roman" w:eastAsia="仿宋_GB2312" w:cs="仿宋_GB2312"/>
          <w:sz w:val="32"/>
          <w:szCs w:val="32"/>
        </w:rPr>
        <w:t>       </w:t>
      </w:r>
    </w:p>
    <w:p w14:paraId="4CE62DEB">
      <w:pPr>
        <w:pStyle w:val="5"/>
        <w:spacing w:beforeAutospacing="0" w:afterAutospacing="0" w:line="560" w:lineRule="exact"/>
        <w:ind w:firstLine="820"/>
        <w:jc w:val="right"/>
        <w:rPr>
          <w:rFonts w:ascii="Times New Roman" w:hAnsi="Times New Roman"/>
        </w:rPr>
      </w:pPr>
    </w:p>
    <w:p w14:paraId="12B5D5E2">
      <w:pPr>
        <w:pStyle w:val="5"/>
        <w:spacing w:beforeAutospacing="0" w:afterAutospacing="0" w:line="560" w:lineRule="exact"/>
        <w:ind w:firstLine="612" w:firstLineChars="200"/>
        <w:jc w:val="right"/>
        <w:rPr>
          <w:rFonts w:ascii="Times New Roman" w:hAnsi="Times New Roman" w:eastAsia="仿宋_GB2312" w:cs="仿宋_GB2312"/>
          <w:spacing w:val="-7"/>
          <w:sz w:val="32"/>
          <w:szCs w:val="32"/>
        </w:rPr>
      </w:pPr>
    </w:p>
    <w:p w14:paraId="333ACC74">
      <w:pPr>
        <w:pStyle w:val="5"/>
        <w:spacing w:beforeAutospacing="0" w:afterAutospacing="0" w:line="560" w:lineRule="exact"/>
        <w:ind w:firstLine="612" w:firstLineChars="200"/>
        <w:jc w:val="right"/>
        <w:rPr>
          <w:rFonts w:ascii="Times New Roman" w:hAnsi="Times New Roman" w:eastAsia="仿宋_GB2312" w:cs="仿宋_GB2312"/>
          <w:spacing w:val="-7"/>
          <w:sz w:val="32"/>
          <w:szCs w:val="32"/>
        </w:rPr>
      </w:pPr>
      <w:r>
        <w:rPr>
          <w:rFonts w:hint="eastAsia" w:ascii="Times New Roman" w:hAnsi="Times New Roman" w:eastAsia="仿宋_GB2312" w:cs="仿宋_GB2312"/>
          <w:spacing w:val="-7"/>
          <w:sz w:val="32"/>
          <w:szCs w:val="32"/>
        </w:rPr>
        <w:t>   年     月     日    </w:t>
      </w:r>
    </w:p>
    <w:p w14:paraId="0A820C9C">
      <w:pPr>
        <w:pStyle w:val="5"/>
        <w:spacing w:beforeAutospacing="0" w:afterAutospacing="0" w:line="560" w:lineRule="exact"/>
        <w:ind w:firstLine="695"/>
        <w:rPr>
          <w:rFonts w:ascii="Times New Roman" w:hAnsi="Times New Roman" w:cs="黑体"/>
          <w:b/>
          <w:bCs/>
          <w:spacing w:val="-7"/>
          <w:sz w:val="36"/>
        </w:rPr>
        <w:sectPr>
          <w:pgSz w:w="11906" w:h="16838"/>
          <w:pgMar w:top="1440" w:right="1800" w:bottom="1440" w:left="1800" w:header="851" w:footer="992" w:gutter="0"/>
          <w:cols w:space="425" w:num="1"/>
          <w:docGrid w:type="lines" w:linePitch="312" w:charSpace="0"/>
        </w:sectPr>
      </w:pPr>
    </w:p>
    <w:p w14:paraId="00D78E15">
      <w:pPr>
        <w:pStyle w:val="5"/>
        <w:spacing w:beforeAutospacing="0" w:afterAutospacing="0" w:line="560" w:lineRule="exact"/>
        <w:ind w:firstLine="695"/>
        <w:rPr>
          <w:rFonts w:ascii="Times New Roman" w:hAnsi="Times New Roman" w:cs="黑体"/>
          <w:b/>
          <w:bCs/>
          <w:spacing w:val="-7"/>
          <w:sz w:val="36"/>
        </w:rPr>
      </w:pPr>
      <w:r>
        <w:rPr>
          <w:rFonts w:ascii="Times New Roman" w:hAnsi="Times New Roman" w:cs="黑体"/>
          <w:b/>
          <w:bCs/>
          <w:spacing w:val="-7"/>
          <w:sz w:val="36"/>
        </w:rPr>
        <w:t>附件</w:t>
      </w:r>
      <w:r>
        <w:rPr>
          <w:rFonts w:hint="eastAsia" w:ascii="Times New Roman" w:hAnsi="Times New Roman" w:cs="黑体"/>
          <w:b/>
          <w:bCs/>
          <w:spacing w:val="-7"/>
          <w:sz w:val="36"/>
        </w:rPr>
        <w:t>三</w:t>
      </w:r>
    </w:p>
    <w:p w14:paraId="1998B39D">
      <w:pPr>
        <w:pStyle w:val="5"/>
        <w:spacing w:before="166" w:beforeAutospacing="0" w:after="100" w:afterAutospacing="0" w:line="560" w:lineRule="exact"/>
        <w:jc w:val="center"/>
        <w:rPr>
          <w:rFonts w:ascii="Times New Roman" w:hAnsi="Times New Roman"/>
        </w:rPr>
      </w:pPr>
      <w:r>
        <w:rPr>
          <w:rFonts w:ascii="Times New Roman" w:hAnsi="Times New Roman" w:cs="黑体"/>
          <w:b/>
          <w:bCs/>
          <w:spacing w:val="37"/>
          <w:sz w:val="32"/>
          <w:szCs w:val="32"/>
        </w:rPr>
        <w:t>授权委托书</w:t>
      </w:r>
    </w:p>
    <w:p w14:paraId="14682554">
      <w:pPr>
        <w:pStyle w:val="5"/>
        <w:spacing w:beforeAutospacing="0" w:afterAutospacing="0" w:line="560" w:lineRule="exact"/>
        <w:ind w:firstLine="628" w:firstLineChars="200"/>
        <w:jc w:val="both"/>
        <w:rPr>
          <w:rFonts w:ascii="Times New Roman" w:hAnsi="Times New Roman"/>
        </w:rPr>
      </w:pPr>
      <w:r>
        <w:rPr>
          <w:rFonts w:ascii="Times New Roman" w:hAnsi="Times New Roman" w:eastAsia="仿宋_GB2312" w:cs="仿宋_GB2312"/>
          <w:spacing w:val="-3"/>
          <w:sz w:val="32"/>
          <w:szCs w:val="32"/>
        </w:rPr>
        <w:t>【单位名称】为一家依照中华人民共和国法律成立的机构，注册地址为【】。我单位委托【】为代理人，以本单位名义参加本次遴选活动，相关授权信息如下：</w:t>
      </w:r>
    </w:p>
    <w:p w14:paraId="1D5D26A2">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代理人：【】</w:t>
      </w:r>
    </w:p>
    <w:p w14:paraId="1E14A2CD">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身份证号码：【】</w:t>
      </w:r>
    </w:p>
    <w:p w14:paraId="6CC55EBB">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联系方式：【】</w:t>
      </w:r>
    </w:p>
    <w:p w14:paraId="5F4A7650">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授权期限：自遴选工作开始至我单位参与活动结束。</w:t>
      </w:r>
    </w:p>
    <w:p w14:paraId="4AA06CA3">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代理权限：</w:t>
      </w:r>
    </w:p>
    <w:p w14:paraId="746DDCBA">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1.向临时管理人递交投标文件；</w:t>
      </w:r>
    </w:p>
    <w:p w14:paraId="7E3B2FC7">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2.参加现场评选会并代表我单位进行现场陈述和回答相关问题；</w:t>
      </w:r>
    </w:p>
    <w:p w14:paraId="551B8AE6">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3.评选会现场代表我单位调整报价并填写有关报价调整文件；</w:t>
      </w:r>
    </w:p>
    <w:p w14:paraId="67FEA17A">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4.签署与本次遴选活动有关的文件等；</w:t>
      </w:r>
    </w:p>
    <w:p w14:paraId="09FCBE5B">
      <w:pPr>
        <w:pStyle w:val="5"/>
        <w:spacing w:beforeAutospacing="0" w:afterAutospacing="0" w:line="560" w:lineRule="exact"/>
        <w:ind w:firstLine="628" w:firstLineChars="200"/>
        <w:jc w:val="both"/>
        <w:rPr>
          <w:rFonts w:ascii="Times New Roman" w:hAnsi="Times New Roman"/>
        </w:rPr>
      </w:pPr>
      <w:r>
        <w:rPr>
          <w:rFonts w:hint="eastAsia" w:ascii="Times New Roman" w:hAnsi="Times New Roman" w:eastAsia="仿宋_GB2312" w:cs="仿宋_GB2312"/>
          <w:spacing w:val="-3"/>
          <w:sz w:val="32"/>
          <w:szCs w:val="32"/>
        </w:rPr>
        <w:t>5.处理与本次遴选有关的其他事项。</w:t>
      </w:r>
    </w:p>
    <w:p w14:paraId="3E329E66">
      <w:pPr>
        <w:pStyle w:val="5"/>
        <w:spacing w:beforeAutospacing="0" w:afterAutospacing="0" w:line="560" w:lineRule="exact"/>
        <w:ind w:firstLine="820"/>
        <w:jc w:val="right"/>
        <w:rPr>
          <w:rFonts w:ascii="Times New Roman" w:hAnsi="Times New Roman" w:eastAsia="仿宋_GB2312" w:cs="仿宋_GB2312"/>
          <w:spacing w:val="45"/>
          <w:sz w:val="32"/>
          <w:szCs w:val="32"/>
        </w:rPr>
      </w:pPr>
    </w:p>
    <w:p w14:paraId="03EE1716">
      <w:pPr>
        <w:pStyle w:val="5"/>
        <w:spacing w:beforeAutospacing="0" w:afterAutospacing="0" w:line="560" w:lineRule="exact"/>
        <w:ind w:right="1701" w:firstLine="2050" w:firstLineChars="500"/>
        <w:rPr>
          <w:rFonts w:ascii="Times New Roman" w:hAnsi="Times New Roman" w:eastAsia="仿宋_GB2312" w:cs="仿宋_GB2312"/>
          <w:spacing w:val="-3"/>
          <w:sz w:val="32"/>
          <w:szCs w:val="32"/>
        </w:rPr>
      </w:pPr>
      <w:r>
        <w:rPr>
          <w:rFonts w:hint="eastAsia" w:ascii="Times New Roman" w:hAnsi="Times New Roman" w:eastAsia="仿宋_GB2312" w:cs="仿宋_GB2312"/>
          <w:spacing w:val="45"/>
          <w:sz w:val="32"/>
          <w:szCs w:val="32"/>
        </w:rPr>
        <w:t>委托人（盖章）</w:t>
      </w:r>
      <w:r>
        <w:rPr>
          <w:rFonts w:hint="eastAsia" w:ascii="Times New Roman" w:hAnsi="Times New Roman" w:eastAsia="仿宋_GB2312" w:cs="仿宋_GB2312"/>
          <w:spacing w:val="5"/>
          <w:sz w:val="32"/>
          <w:szCs w:val="32"/>
        </w:rPr>
        <w:t>：</w:t>
      </w:r>
      <w:r>
        <w:rPr>
          <w:rFonts w:hint="eastAsia" w:ascii="Times New Roman" w:hAnsi="Times New Roman" w:eastAsia="仿宋_GB2312" w:cs="仿宋_GB2312"/>
          <w:spacing w:val="-3"/>
          <w:sz w:val="32"/>
          <w:szCs w:val="32"/>
        </w:rPr>
        <w:t xml:space="preserve"> </w:t>
      </w:r>
    </w:p>
    <w:p w14:paraId="00AFF4D6">
      <w:pPr>
        <w:pStyle w:val="5"/>
        <w:spacing w:beforeAutospacing="0" w:afterAutospacing="0" w:line="560" w:lineRule="exact"/>
        <w:ind w:right="1701" w:firstLine="1200" w:firstLineChars="500"/>
        <w:rPr>
          <w:rFonts w:ascii="Times New Roman" w:hAnsi="Times New Roman" w:eastAsia="仿宋_GB2312"/>
        </w:rPr>
      </w:pPr>
    </w:p>
    <w:p w14:paraId="318690B6">
      <w:pPr>
        <w:pStyle w:val="5"/>
        <w:spacing w:beforeAutospacing="0" w:afterAutospacing="0" w:line="560" w:lineRule="exact"/>
        <w:ind w:right="1701" w:firstLine="2050" w:firstLineChars="500"/>
        <w:rPr>
          <w:rFonts w:ascii="Times New Roman" w:hAnsi="Times New Roman" w:eastAsia="仿宋_GB2312" w:cs="仿宋_GB2312"/>
          <w:spacing w:val="45"/>
          <w:sz w:val="32"/>
          <w:szCs w:val="32"/>
        </w:rPr>
      </w:pPr>
      <w:r>
        <w:rPr>
          <w:rFonts w:hint="eastAsia" w:ascii="Times New Roman" w:hAnsi="Times New Roman" w:eastAsia="仿宋_GB2312" w:cs="仿宋_GB2312"/>
          <w:spacing w:val="45"/>
          <w:sz w:val="32"/>
          <w:szCs w:val="32"/>
        </w:rPr>
        <w:t>法定代表人（签字）：</w:t>
      </w:r>
    </w:p>
    <w:p w14:paraId="46952D2A">
      <w:pPr>
        <w:pStyle w:val="5"/>
        <w:spacing w:beforeAutospacing="0" w:afterAutospacing="0" w:line="560" w:lineRule="exact"/>
        <w:ind w:right="1701" w:firstLine="1200" w:firstLineChars="500"/>
        <w:rPr>
          <w:rFonts w:ascii="Times New Roman" w:hAnsi="Times New Roman" w:eastAsia="仿宋_GB2312"/>
        </w:rPr>
      </w:pPr>
    </w:p>
    <w:p w14:paraId="4FFAC2DE">
      <w:pPr>
        <w:pStyle w:val="5"/>
        <w:spacing w:beforeAutospacing="0" w:afterAutospacing="0" w:line="560" w:lineRule="exact"/>
        <w:ind w:right="1701" w:firstLine="2050" w:firstLineChars="500"/>
        <w:rPr>
          <w:rFonts w:ascii="Times New Roman" w:hAnsi="Times New Roman" w:eastAsia="仿宋_GB2312" w:cs="仿宋_GB2312"/>
          <w:spacing w:val="-3"/>
          <w:sz w:val="32"/>
          <w:szCs w:val="32"/>
        </w:rPr>
      </w:pPr>
      <w:r>
        <w:rPr>
          <w:rFonts w:hint="eastAsia" w:ascii="Times New Roman" w:hAnsi="Times New Roman" w:eastAsia="仿宋_GB2312" w:cs="仿宋_GB2312"/>
          <w:spacing w:val="45"/>
          <w:sz w:val="32"/>
          <w:szCs w:val="32"/>
        </w:rPr>
        <w:t>代理人（签字）</w:t>
      </w:r>
      <w:r>
        <w:rPr>
          <w:rFonts w:hint="eastAsia" w:ascii="Times New Roman" w:hAnsi="Times New Roman" w:eastAsia="仿宋_GB2312" w:cs="仿宋_GB2312"/>
          <w:spacing w:val="5"/>
          <w:sz w:val="32"/>
          <w:szCs w:val="32"/>
        </w:rPr>
        <w:t>：</w:t>
      </w:r>
      <w:r>
        <w:rPr>
          <w:rFonts w:hint="eastAsia" w:ascii="Times New Roman" w:hAnsi="Times New Roman" w:eastAsia="仿宋_GB2312" w:cs="仿宋_GB2312"/>
          <w:spacing w:val="-3"/>
          <w:sz w:val="32"/>
          <w:szCs w:val="32"/>
        </w:rPr>
        <w:t xml:space="preserve">          </w:t>
      </w:r>
    </w:p>
    <w:p w14:paraId="41E62FF4">
      <w:pPr>
        <w:pStyle w:val="5"/>
        <w:spacing w:beforeAutospacing="0" w:afterAutospacing="0" w:line="560" w:lineRule="exact"/>
        <w:ind w:firstLine="628"/>
        <w:jc w:val="right"/>
        <w:rPr>
          <w:rFonts w:ascii="Times New Roman" w:hAnsi="Times New Roman" w:eastAsia="仿宋_GB2312" w:cs="黑体"/>
          <w:sz w:val="32"/>
        </w:rPr>
      </w:pPr>
      <w:r>
        <w:rPr>
          <w:rFonts w:hint="eastAsia" w:ascii="Times New Roman" w:hAnsi="Times New Roman" w:eastAsia="仿宋_GB2312" w:cs="仿宋_GB2312"/>
          <w:spacing w:val="-3"/>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OThlY2E5OTMzYzg3NjgyMzg3ZTQ0MzM0ZjBkYzYifQ=="/>
  </w:docVars>
  <w:rsids>
    <w:rsidRoot w:val="63E76E40"/>
    <w:rsid w:val="000D3056"/>
    <w:rsid w:val="00270B33"/>
    <w:rsid w:val="003A08E9"/>
    <w:rsid w:val="0044082C"/>
    <w:rsid w:val="005B6A6F"/>
    <w:rsid w:val="00627D57"/>
    <w:rsid w:val="0072248D"/>
    <w:rsid w:val="00774333"/>
    <w:rsid w:val="0079743A"/>
    <w:rsid w:val="007D6B45"/>
    <w:rsid w:val="00881B60"/>
    <w:rsid w:val="00934E6A"/>
    <w:rsid w:val="00B346A7"/>
    <w:rsid w:val="00CD360B"/>
    <w:rsid w:val="00D6117A"/>
    <w:rsid w:val="00E63394"/>
    <w:rsid w:val="00F97889"/>
    <w:rsid w:val="01807389"/>
    <w:rsid w:val="0EA5622B"/>
    <w:rsid w:val="14AF6EE0"/>
    <w:rsid w:val="259161A5"/>
    <w:rsid w:val="28522EEC"/>
    <w:rsid w:val="488104A5"/>
    <w:rsid w:val="4AFB7391"/>
    <w:rsid w:val="4B3A2A9B"/>
    <w:rsid w:val="562B4D51"/>
    <w:rsid w:val="5B28662B"/>
    <w:rsid w:val="63E76E40"/>
    <w:rsid w:val="660F4646"/>
    <w:rsid w:val="7BFBA92F"/>
    <w:rsid w:val="7DDFAB1C"/>
    <w:rsid w:val="F6EE2E6A"/>
    <w:rsid w:val="F7FFC940"/>
    <w:rsid w:val="FFF96B1E"/>
    <w:rsid w:val="FFFD2B3E"/>
    <w:rsid w:val="FFFFA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黑体" w:cs="黑体"/>
      <w:snapToGrid w:val="0"/>
      <w:color w:val="000000"/>
      <w:sz w:val="36"/>
      <w:szCs w:val="36"/>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uiPriority w:val="0"/>
    <w:pP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cs="Times New Roman"/>
      <w:sz w:val="24"/>
    </w:rPr>
  </w:style>
  <w:style w:type="paragraph" w:styleId="6">
    <w:name w:val="Body Text First Indent 2"/>
    <w:basedOn w:val="2"/>
    <w:qFormat/>
    <w:uiPriority w:val="0"/>
  </w:style>
  <w:style w:type="paragraph" w:styleId="9">
    <w:name w:val="List Paragraph"/>
    <w:basedOn w:val="1"/>
    <w:unhideWhenUsed/>
    <w:qFormat/>
    <w:uiPriority w:val="99"/>
    <w:pPr>
      <w:ind w:firstLine="420" w:firstLineChars="200"/>
    </w:pPr>
  </w:style>
  <w:style w:type="character" w:customStyle="1" w:styleId="10">
    <w:name w:val="页眉 字符"/>
    <w:basedOn w:val="8"/>
    <w:link w:val="4"/>
    <w:qFormat/>
    <w:uiPriority w:val="0"/>
    <w:rPr>
      <w:rFonts w:ascii="Arial" w:hAnsi="Arial" w:eastAsia="黑体" w:cs="黑体"/>
      <w:snapToGrid w:val="0"/>
      <w:color w:val="000000"/>
      <w:sz w:val="18"/>
      <w:szCs w:val="18"/>
    </w:rPr>
  </w:style>
  <w:style w:type="character" w:customStyle="1" w:styleId="11">
    <w:name w:val="页脚 字符"/>
    <w:basedOn w:val="8"/>
    <w:link w:val="3"/>
    <w:qFormat/>
    <w:uiPriority w:val="0"/>
    <w:rPr>
      <w:rFonts w:ascii="Arial" w:hAnsi="Arial" w:eastAsia="黑体" w:cs="黑体"/>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3786</Words>
  <Characters>3898</Characters>
  <Lines>31</Lines>
  <Paragraphs>8</Paragraphs>
  <TotalTime>0</TotalTime>
  <ScaleCrop>false</ScaleCrop>
  <LinksUpToDate>false</LinksUpToDate>
  <CharactersWithSpaces>4184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2024-06-14T13:47:00Z</dcterms:created>
  <dc:creator>12988</dc:creator>
  <cp:lastModifiedBy>123</cp:lastModifiedBy>
  <dcterms:modified xsi:type="dcterms:W3CDTF">2024-11-26T05:47:21Z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357BE11A481A40A0AB6A9C1F123E5161_11</vt:lpwstr>
  </property>
</Properties>
</file>