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仿宋" w:hAnsi="仿宋" w:eastAsia="仿宋" w:cs="仿宋"/>
          <w:b/>
          <w:bCs/>
          <w:i w:val="0"/>
          <w:iCs w:val="0"/>
          <w:caps w:val="0"/>
          <w:spacing w:val="0"/>
          <w:sz w:val="44"/>
          <w:szCs w:val="44"/>
          <w:shd w:val="clear" w:fill="FFFFFF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spacing w:val="0"/>
          <w:sz w:val="44"/>
          <w:szCs w:val="44"/>
          <w:shd w:val="clear" w:fill="FFFFFF"/>
          <w:lang w:val="en-US" w:eastAsia="zh-CN"/>
        </w:rPr>
        <w:t>厦门泽谚科技有限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spacing w:val="0"/>
          <w:sz w:val="44"/>
          <w:szCs w:val="44"/>
          <w:shd w:val="clear" w:fill="FFFFFF"/>
        </w:rPr>
        <w:t>公司</w:t>
      </w:r>
    </w:p>
    <w:p>
      <w:pPr>
        <w:spacing w:line="360" w:lineRule="auto"/>
        <w:jc w:val="center"/>
        <w:rPr>
          <w:rFonts w:hint="eastAsia" w:ascii="仿宋" w:hAnsi="仿宋" w:eastAsia="仿宋" w:cs="仿宋"/>
          <w:b/>
          <w:bCs/>
          <w:i w:val="0"/>
          <w:iCs w:val="0"/>
          <w:caps w:val="0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spacing w:val="0"/>
          <w:sz w:val="44"/>
          <w:szCs w:val="44"/>
          <w:shd w:val="clear" w:fill="FFFFFF"/>
          <w:lang w:val="en-US" w:eastAsia="zh-CN"/>
        </w:rPr>
        <w:t>知识产权类资产调查情况表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根据管理人通过国家知识产权局、国家知识产权局商标局、中国版权保护等平台查询，债务人商标、专利等无形资产情况如下: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highlight w:val="none"/>
        </w:rPr>
        <w:t>（1）商标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/>
        <w:textAlignment w:val="auto"/>
        <w:rPr>
          <w:rFonts w:hint="eastAsia" w:ascii="仿宋" w:hAnsi="仿宋" w:eastAsia="仿宋" w:cs="仿宋"/>
          <w:bCs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依据管理人的调查，厦门泽谚公司名下共有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项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商标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，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商标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状态中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6个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显示“已注册”，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均在有效期内，2个为“商标无效”，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详细情况如下：</w:t>
      </w:r>
    </w:p>
    <w:tbl>
      <w:tblPr>
        <w:tblStyle w:val="2"/>
        <w:tblW w:w="902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"/>
        <w:gridCol w:w="1097"/>
        <w:gridCol w:w="1343"/>
        <w:gridCol w:w="770"/>
        <w:gridCol w:w="889"/>
        <w:gridCol w:w="991"/>
        <w:gridCol w:w="1231"/>
        <w:gridCol w:w="1128"/>
        <w:gridCol w:w="1128"/>
      </w:tblGrid>
      <w:tr>
        <w:trPr>
          <w:trHeight w:val="1164" w:hRule="atLeast"/>
          <w:jc w:val="center"/>
        </w:trPr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D8C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highlight w:val="none"/>
                <w:lang w:bidi="ar"/>
              </w:rPr>
              <w:t>序号</w:t>
            </w:r>
          </w:p>
        </w:tc>
        <w:tc>
          <w:tcPr>
            <w:tcW w:w="1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CD8C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0"/>
                <w:szCs w:val="22"/>
                <w:highlight w:val="none"/>
                <w:u w:val="none"/>
                <w:lang w:val="en-US" w:eastAsia="zh-CN" w:bidi="ar"/>
              </w:rPr>
              <w:t>商标图案</w:t>
            </w:r>
          </w:p>
        </w:tc>
        <w:tc>
          <w:tcPr>
            <w:tcW w:w="1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CD8C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0"/>
                <w:szCs w:val="22"/>
                <w:highlight w:val="none"/>
                <w:u w:val="none"/>
                <w:lang w:val="en-US" w:eastAsia="zh-CN" w:bidi="ar"/>
              </w:rPr>
              <w:t>商标名称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CD8C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0"/>
                <w:szCs w:val="22"/>
                <w:highlight w:val="none"/>
                <w:u w:val="none"/>
                <w:lang w:val="en-US" w:eastAsia="zh-CN" w:bidi="ar"/>
              </w:rPr>
              <w:t>国际分类</w:t>
            </w: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CD8C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0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0"/>
                <w:szCs w:val="22"/>
                <w:highlight w:val="none"/>
                <w:u w:val="none"/>
                <w:lang w:val="en-US" w:eastAsia="zh-CN" w:bidi="ar"/>
              </w:rPr>
              <w:t>商标</w:t>
            </w:r>
          </w:p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0"/>
                <w:szCs w:val="22"/>
                <w:highlight w:val="none"/>
                <w:u w:val="none"/>
                <w:lang w:val="en-US" w:eastAsia="zh-CN" w:bidi="ar"/>
              </w:rPr>
              <w:t>状态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CD8C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highlight w:val="none"/>
                <w:lang w:eastAsia="zh-Hans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0"/>
                <w:szCs w:val="22"/>
                <w:highlight w:val="none"/>
                <w:u w:val="none"/>
                <w:lang w:val="en-US" w:eastAsia="zh-CN" w:bidi="ar"/>
              </w:rPr>
              <w:t>申请/注册号</w:t>
            </w:r>
          </w:p>
        </w:tc>
        <w:tc>
          <w:tcPr>
            <w:tcW w:w="12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CD8C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0"/>
                <w:szCs w:val="22"/>
                <w:highlight w:val="none"/>
                <w:u w:val="none"/>
                <w:lang w:val="en-US" w:eastAsia="zh-CN" w:bidi="ar"/>
              </w:rPr>
              <w:t>申请日期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CD8C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0"/>
                <w:szCs w:val="22"/>
                <w:highlight w:val="none"/>
                <w:u w:val="none"/>
                <w:lang w:val="en-US" w:eastAsia="zh-CN" w:bidi="ar"/>
              </w:rPr>
              <w:t>注册公告日期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CD8C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0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0"/>
                <w:szCs w:val="22"/>
                <w:highlight w:val="none"/>
                <w:u w:val="none"/>
                <w:lang w:val="en-US" w:eastAsia="zh-CN" w:bidi="ar"/>
              </w:rPr>
              <w:t>有效期</w:t>
            </w:r>
          </w:p>
        </w:tc>
      </w:tr>
      <w:tr>
        <w:trPr>
          <w:trHeight w:val="272" w:hRule="atLeast"/>
          <w:jc w:val="center"/>
        </w:trPr>
        <w:tc>
          <w:tcPr>
            <w:tcW w:w="4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  <w:t>1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drawing>
                <wp:inline distT="0" distB="0" distL="114300" distR="114300">
                  <wp:extent cx="462280" cy="612775"/>
                  <wp:effectExtent l="0" t="0" r="10160" b="12065"/>
                  <wp:docPr id="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280" cy="61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auto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"https://www.qcc.com/brandDetail/423c8df7b8fd8c07fba247a055dae827.html?source=export" </w:instrText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华文仿宋" w:hAnsi="华文仿宋" w:eastAsia="华文仿宋" w:cs="华文仿宋"/>
                <w:i w:val="0"/>
                <w:iCs w:val="0"/>
                <w:color w:val="auto"/>
                <w:sz w:val="20"/>
                <w:szCs w:val="20"/>
                <w:u w:val="none"/>
              </w:rPr>
              <w:t>CHOICEYES</w:t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42类 设计研究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已注册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39527517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2019-07-09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2020-03-07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2030-03-07</w:t>
            </w:r>
          </w:p>
        </w:tc>
      </w:tr>
      <w:tr>
        <w:trPr>
          <w:trHeight w:val="272" w:hRule="atLeast"/>
          <w:jc w:val="center"/>
        </w:trPr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  <w:t>2</w:t>
            </w:r>
          </w:p>
        </w:tc>
        <w:tc>
          <w:tcPr>
            <w:tcW w:w="1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drawing>
                <wp:inline distT="0" distB="0" distL="114300" distR="114300">
                  <wp:extent cx="462280" cy="612775"/>
                  <wp:effectExtent l="0" t="0" r="10160" b="1206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280" cy="61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auto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"https://www.qcc.com/brandDetail/7f191db6c93768bf1dd32717141d982b.html?source=export" </w:instrText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华文仿宋" w:hAnsi="华文仿宋" w:eastAsia="华文仿宋" w:cs="华文仿宋"/>
                <w:i w:val="0"/>
                <w:iCs w:val="0"/>
                <w:color w:val="auto"/>
                <w:sz w:val="20"/>
                <w:szCs w:val="20"/>
                <w:u w:val="none"/>
              </w:rPr>
              <w:t>CHOICEYES</w:t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35类 广告销售</w:t>
            </w: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已注册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39532162</w:t>
            </w:r>
          </w:p>
        </w:tc>
        <w:tc>
          <w:tcPr>
            <w:tcW w:w="12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2019-07-09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2020-09-07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2030-09-06</w:t>
            </w:r>
          </w:p>
        </w:tc>
      </w:tr>
      <w:tr>
        <w:trPr>
          <w:trHeight w:val="272" w:hRule="atLeast"/>
          <w:jc w:val="center"/>
        </w:trPr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  <w:t>3</w:t>
            </w:r>
          </w:p>
        </w:tc>
        <w:tc>
          <w:tcPr>
            <w:tcW w:w="1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drawing>
                <wp:inline distT="0" distB="0" distL="114300" distR="114300">
                  <wp:extent cx="462280" cy="612775"/>
                  <wp:effectExtent l="0" t="0" r="10160" b="12065"/>
                  <wp:docPr id="8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280" cy="61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auto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"https://www.qcc.com/brandDetail/db24608591bbfdabc2168d36520f896f.html?source=export" </w:instrText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华文仿宋" w:hAnsi="华文仿宋" w:eastAsia="华文仿宋" w:cs="华文仿宋"/>
                <w:i w:val="0"/>
                <w:iCs w:val="0"/>
                <w:color w:val="auto"/>
                <w:sz w:val="20"/>
                <w:szCs w:val="20"/>
                <w:u w:val="none"/>
              </w:rPr>
              <w:t>CY</w:t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6类 金属材料</w:t>
            </w: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已注册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39534015</w:t>
            </w:r>
          </w:p>
        </w:tc>
        <w:tc>
          <w:tcPr>
            <w:tcW w:w="12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2019-07-09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2020-04-21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2030-04-27</w:t>
            </w:r>
          </w:p>
        </w:tc>
      </w:tr>
      <w:tr>
        <w:trPr>
          <w:trHeight w:val="272" w:hRule="atLeast"/>
          <w:jc w:val="center"/>
        </w:trPr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  <w:t>4</w:t>
            </w:r>
          </w:p>
        </w:tc>
        <w:tc>
          <w:tcPr>
            <w:tcW w:w="1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drawing>
                <wp:inline distT="0" distB="0" distL="114300" distR="114300">
                  <wp:extent cx="462280" cy="612775"/>
                  <wp:effectExtent l="0" t="0" r="10160" b="12065"/>
                  <wp:docPr id="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280" cy="61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auto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"https://www.qcc.com/brandDetail/f8a7c4d03c7b883937ae91d75003f692.html?source=export" </w:instrText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华文仿宋" w:hAnsi="华文仿宋" w:eastAsia="华文仿宋" w:cs="华文仿宋"/>
                <w:i w:val="0"/>
                <w:iCs w:val="0"/>
                <w:color w:val="auto"/>
                <w:sz w:val="20"/>
                <w:szCs w:val="20"/>
                <w:u w:val="none"/>
              </w:rPr>
              <w:t>CY</w:t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9类 科学仪器</w:t>
            </w: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已注册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39539251</w:t>
            </w:r>
          </w:p>
        </w:tc>
        <w:tc>
          <w:tcPr>
            <w:tcW w:w="12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2019-07-09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2020-07-07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2030-07-06</w:t>
            </w:r>
          </w:p>
        </w:tc>
      </w:tr>
      <w:tr>
        <w:trPr>
          <w:trHeight w:val="272" w:hRule="atLeast"/>
          <w:jc w:val="center"/>
        </w:trPr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  <w:t>5</w:t>
            </w:r>
          </w:p>
        </w:tc>
        <w:tc>
          <w:tcPr>
            <w:tcW w:w="1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drawing>
                <wp:inline distT="0" distB="0" distL="114300" distR="114300">
                  <wp:extent cx="462280" cy="612775"/>
                  <wp:effectExtent l="0" t="0" r="10160" b="12065"/>
                  <wp:docPr id="4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280" cy="61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auto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"https://www.qcc.com/brandDetail/66addd2c02c9b6d3f5afa760661beab8.html?source=export" </w:instrText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华文仿宋" w:hAnsi="华文仿宋" w:eastAsia="华文仿宋" w:cs="华文仿宋"/>
                <w:i w:val="0"/>
                <w:iCs w:val="0"/>
                <w:color w:val="auto"/>
                <w:sz w:val="20"/>
                <w:szCs w:val="20"/>
                <w:u w:val="none"/>
              </w:rPr>
              <w:t>CHOICEYES</w:t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6类 金属材料</w:t>
            </w: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已注册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39542289</w:t>
            </w:r>
          </w:p>
        </w:tc>
        <w:tc>
          <w:tcPr>
            <w:tcW w:w="12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2019-07-09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2020-04-28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2030-04-27</w:t>
            </w:r>
          </w:p>
        </w:tc>
      </w:tr>
      <w:tr>
        <w:trPr>
          <w:trHeight w:val="272" w:hRule="atLeast"/>
          <w:jc w:val="center"/>
        </w:trPr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  <w:lang w:val="en-US" w:eastAsia="zh-CN"/>
              </w:rPr>
              <w:t>6</w:t>
            </w:r>
          </w:p>
        </w:tc>
        <w:tc>
          <w:tcPr>
            <w:tcW w:w="1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462280" cy="612775"/>
                  <wp:effectExtent l="0" t="0" r="10160" b="12065"/>
                  <wp:docPr id="1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280" cy="61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"https://www.qcc.com/brandDetail/193fcae1dcf5d08818980840e9259611.html?source=export" </w:instrText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华文仿宋" w:hAnsi="华文仿宋" w:eastAsia="华文仿宋" w:cs="华文仿宋"/>
                <w:i w:val="0"/>
                <w:iCs w:val="0"/>
                <w:color w:val="auto"/>
                <w:sz w:val="20"/>
                <w:szCs w:val="20"/>
                <w:u w:val="none"/>
              </w:rPr>
              <w:t>CHOICEYES</w:t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9类 科学仪器</w:t>
            </w: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已注册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39527519</w:t>
            </w:r>
          </w:p>
        </w:tc>
        <w:tc>
          <w:tcPr>
            <w:tcW w:w="12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2019-07-09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2020-03-07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2020-03-06</w:t>
            </w:r>
          </w:p>
        </w:tc>
      </w:tr>
      <w:tr>
        <w:trPr>
          <w:trHeight w:val="272" w:hRule="atLeast"/>
          <w:jc w:val="center"/>
        </w:trPr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  <w:lang w:val="en-US" w:eastAsia="zh-CN"/>
              </w:rPr>
              <w:t>7</w:t>
            </w:r>
          </w:p>
        </w:tc>
        <w:tc>
          <w:tcPr>
            <w:tcW w:w="1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462280" cy="612775"/>
                  <wp:effectExtent l="0" t="0" r="10160" b="12065"/>
                  <wp:docPr id="5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280" cy="61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"https://www.qcc.com/brandDetail/cb9800bf3be892df97c523c0cb6f2a22.html?source=export" </w:instrText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华文仿宋" w:hAnsi="华文仿宋" w:eastAsia="华文仿宋" w:cs="华文仿宋"/>
                <w:i w:val="0"/>
                <w:iCs w:val="0"/>
                <w:color w:val="auto"/>
                <w:sz w:val="20"/>
                <w:szCs w:val="20"/>
                <w:u w:val="none"/>
              </w:rPr>
              <w:t>CY</w:t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35类 广告销售</w:t>
            </w: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无效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39528219</w:t>
            </w:r>
          </w:p>
        </w:tc>
        <w:tc>
          <w:tcPr>
            <w:tcW w:w="12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2019-07-09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rPr>
          <w:trHeight w:val="272" w:hRule="atLeast"/>
          <w:jc w:val="center"/>
        </w:trPr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  <w:lang w:val="en-US" w:eastAsia="zh-CN"/>
              </w:rPr>
              <w:t>8</w:t>
            </w:r>
          </w:p>
        </w:tc>
        <w:tc>
          <w:tcPr>
            <w:tcW w:w="1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462280" cy="612775"/>
                  <wp:effectExtent l="0" t="0" r="10160" b="12065"/>
                  <wp:docPr id="3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280" cy="61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"https://www.qcc.com/brandDetail/959390747a1b3d217d950ba81d41173c.html?source=export" </w:instrText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华文仿宋" w:hAnsi="华文仿宋" w:eastAsia="华文仿宋" w:cs="华文仿宋"/>
                <w:i w:val="0"/>
                <w:iCs w:val="0"/>
                <w:color w:val="auto"/>
                <w:sz w:val="20"/>
                <w:szCs w:val="20"/>
                <w:u w:val="none"/>
              </w:rPr>
              <w:t>CY</w:t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42类 设计研究</w:t>
            </w: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无效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39536146</w:t>
            </w:r>
          </w:p>
        </w:tc>
        <w:tc>
          <w:tcPr>
            <w:tcW w:w="12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2019-07-09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</w:tbl>
    <w:p>
      <w:pPr>
        <w:spacing w:line="360" w:lineRule="auto"/>
        <w:rPr>
          <w:rFonts w:ascii="宋体" w:hAnsi="宋体" w:cs="宋体"/>
          <w:b/>
          <w:bCs w:val="0"/>
          <w:color w:val="000000"/>
          <w:kern w:val="0"/>
          <w:sz w:val="24"/>
          <w:szCs w:val="24"/>
          <w:highlight w:val="none"/>
        </w:rPr>
      </w:pPr>
    </w:p>
    <w:p>
      <w:pPr>
        <w:spacing w:line="360" w:lineRule="auto"/>
        <w:ind w:firstLine="482"/>
        <w:rPr>
          <w:rFonts w:hint="eastAsia" w:ascii="仿宋" w:hAnsi="仿宋" w:eastAsia="仿宋" w:cs="仿宋"/>
          <w:bCs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 w:val="0"/>
          <w:color w:val="000000"/>
          <w:kern w:val="0"/>
          <w:sz w:val="28"/>
          <w:szCs w:val="28"/>
          <w:highlight w:val="none"/>
        </w:rPr>
        <w:t>（2）专利信息</w:t>
      </w:r>
    </w:p>
    <w:p>
      <w:pPr>
        <w:spacing w:line="360" w:lineRule="auto"/>
        <w:ind w:firstLine="420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  <w:highlight w:val="none"/>
        </w:rPr>
        <w:t>依据管理人的调查，</w:t>
      </w: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  <w:highlight w:val="none"/>
          <w:lang w:eastAsia="zh-CN"/>
        </w:rPr>
        <w:t>厦门泽谚公司</w:t>
      </w: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  <w:highlight w:val="none"/>
        </w:rPr>
        <w:t>名下共有</w:t>
      </w: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  <w:highlight w:val="none"/>
        </w:rPr>
        <w:t>项专利，</w:t>
      </w: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  <w:highlight w:val="none"/>
          <w:lang w:val="en-US" w:eastAsia="zh-CN"/>
        </w:rPr>
        <w:t>该5项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eastAsia="zh-Hans"/>
        </w:rPr>
        <w:t>专利状态中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皆显示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eastAsia="zh-Hans"/>
        </w:rPr>
        <w:t>“未缴年费专利权终止”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，详细情况如下：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"/>
        <w:gridCol w:w="1257"/>
        <w:gridCol w:w="1120"/>
        <w:gridCol w:w="781"/>
        <w:gridCol w:w="854"/>
        <w:gridCol w:w="853"/>
        <w:gridCol w:w="1012"/>
        <w:gridCol w:w="1013"/>
        <w:gridCol w:w="756"/>
      </w:tblGrid>
      <w:tr>
        <w:trPr>
          <w:trHeight w:val="493" w:hRule="atLeast"/>
          <w:jc w:val="center"/>
        </w:trPr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D8C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highlight w:val="none"/>
              </w:rPr>
              <w:t>序号</w:t>
            </w:r>
          </w:p>
        </w:tc>
        <w:tc>
          <w:tcPr>
            <w:tcW w:w="12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CD8C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highlight w:val="none"/>
              </w:rPr>
              <w:t>申请日期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CD8C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highlight w:val="none"/>
              </w:rPr>
              <w:t>专利名称</w:t>
            </w:r>
          </w:p>
        </w:tc>
        <w:tc>
          <w:tcPr>
            <w:tcW w:w="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CD8C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highlight w:val="none"/>
              </w:rPr>
              <w:t>专利类型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CD8C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highlight w:val="none"/>
              </w:rPr>
              <w:t>专利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highlight w:val="none"/>
              </w:rPr>
              <w:t>状态</w:t>
            </w:r>
          </w:p>
        </w:tc>
        <w:tc>
          <w:tcPr>
            <w:tcW w:w="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CD8C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highlight w:val="none"/>
                <w:lang w:eastAsia="zh-Hans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highlight w:val="none"/>
                <w:lang w:eastAsia="zh-Hans"/>
              </w:rPr>
              <w:t>申请号</w:t>
            </w:r>
          </w:p>
        </w:tc>
        <w:tc>
          <w:tcPr>
            <w:tcW w:w="1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CD8C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highlight w:val="none"/>
              </w:rPr>
              <w:t>公开（公布）号</w:t>
            </w:r>
          </w:p>
        </w:tc>
        <w:tc>
          <w:tcPr>
            <w:tcW w:w="10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CD8C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highlight w:val="none"/>
              </w:rPr>
              <w:t>公开（公告）日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CD8C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highlight w:val="none"/>
                <w:lang w:eastAsia="zh-Hans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highlight w:val="none"/>
                <w:lang w:eastAsia="zh-Hans"/>
              </w:rPr>
              <w:t>有无专利证书</w:t>
            </w:r>
          </w:p>
        </w:tc>
      </w:tr>
      <w:tr>
        <w:trPr>
          <w:trHeight w:val="272" w:hRule="atLeast"/>
          <w:jc w:val="center"/>
        </w:trPr>
        <w:tc>
          <w:tcPr>
            <w:tcW w:w="4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  <w:t>1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2021-05-12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一种内藏式电子锁面板装置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  <w:highlight w:val="none"/>
                <w:lang w:bidi="ar"/>
              </w:rPr>
              <w:t>实用新型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未缴年费专利权终止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CN202121014115.8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CN215056150U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2021-12-07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无</w:t>
            </w:r>
          </w:p>
        </w:tc>
      </w:tr>
      <w:tr>
        <w:trPr>
          <w:trHeight w:val="272" w:hRule="atLeast"/>
          <w:jc w:val="center"/>
        </w:trPr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  <w:t>2</w:t>
            </w:r>
          </w:p>
        </w:tc>
        <w:tc>
          <w:tcPr>
            <w:tcW w:w="12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2020-05-08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一种具有防盗功能的智能门锁</w:t>
            </w:r>
          </w:p>
        </w:tc>
        <w:tc>
          <w:tcPr>
            <w:tcW w:w="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  <w:highlight w:val="none"/>
                <w:lang w:bidi="ar"/>
              </w:rPr>
              <w:t>实用新型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未缴年费专利权终止</w:t>
            </w:r>
          </w:p>
        </w:tc>
        <w:tc>
          <w:tcPr>
            <w:tcW w:w="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CN202020747843.9</w:t>
            </w:r>
          </w:p>
        </w:tc>
        <w:tc>
          <w:tcPr>
            <w:tcW w:w="1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CN212773845U</w:t>
            </w:r>
          </w:p>
        </w:tc>
        <w:tc>
          <w:tcPr>
            <w:tcW w:w="10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2021-03-23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无</w:t>
            </w:r>
          </w:p>
        </w:tc>
      </w:tr>
      <w:tr>
        <w:trPr>
          <w:trHeight w:val="272" w:hRule="atLeast"/>
          <w:jc w:val="center"/>
        </w:trPr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  <w:t>3</w:t>
            </w:r>
          </w:p>
        </w:tc>
        <w:tc>
          <w:tcPr>
            <w:tcW w:w="12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2020-05-08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一种蓝牙门锁的天线安装结构</w:t>
            </w:r>
          </w:p>
        </w:tc>
        <w:tc>
          <w:tcPr>
            <w:tcW w:w="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  <w:highlight w:val="none"/>
                <w:lang w:bidi="ar"/>
              </w:rPr>
              <w:t>实用新型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未缴年费专利权终止</w:t>
            </w:r>
          </w:p>
        </w:tc>
        <w:tc>
          <w:tcPr>
            <w:tcW w:w="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CN202020747711.6</w:t>
            </w:r>
          </w:p>
        </w:tc>
        <w:tc>
          <w:tcPr>
            <w:tcW w:w="1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CN212773801U</w:t>
            </w:r>
          </w:p>
        </w:tc>
        <w:tc>
          <w:tcPr>
            <w:tcW w:w="10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2021-03-23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无</w:t>
            </w:r>
          </w:p>
        </w:tc>
      </w:tr>
      <w:tr>
        <w:trPr>
          <w:trHeight w:val="272" w:hRule="atLeast"/>
          <w:jc w:val="center"/>
        </w:trPr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  <w:t>4</w:t>
            </w:r>
          </w:p>
        </w:tc>
        <w:tc>
          <w:tcPr>
            <w:tcW w:w="12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2020-05-08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一种电子锁控制板</w:t>
            </w:r>
          </w:p>
        </w:tc>
        <w:tc>
          <w:tcPr>
            <w:tcW w:w="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  <w:highlight w:val="none"/>
                <w:lang w:bidi="ar"/>
              </w:rPr>
              <w:t>实用新型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未缴年费专利权终止</w:t>
            </w:r>
          </w:p>
        </w:tc>
        <w:tc>
          <w:tcPr>
            <w:tcW w:w="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CN202020747693.1</w:t>
            </w:r>
          </w:p>
        </w:tc>
        <w:tc>
          <w:tcPr>
            <w:tcW w:w="1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CN212773830U</w:t>
            </w:r>
          </w:p>
        </w:tc>
        <w:tc>
          <w:tcPr>
            <w:tcW w:w="10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2021-03-23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无</w:t>
            </w:r>
          </w:p>
        </w:tc>
      </w:tr>
      <w:tr>
        <w:trPr>
          <w:trHeight w:val="272" w:hRule="atLeast"/>
          <w:jc w:val="center"/>
        </w:trPr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  <w:t>5</w:t>
            </w:r>
          </w:p>
        </w:tc>
        <w:tc>
          <w:tcPr>
            <w:tcW w:w="12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2020-05-08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一种电子锁的指纹模组安装结构</w:t>
            </w:r>
          </w:p>
        </w:tc>
        <w:tc>
          <w:tcPr>
            <w:tcW w:w="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  <w:highlight w:val="none"/>
                <w:lang w:bidi="ar"/>
              </w:rPr>
              <w:t>外观专利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未缴年费专利权终止</w:t>
            </w:r>
          </w:p>
        </w:tc>
        <w:tc>
          <w:tcPr>
            <w:tcW w:w="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CN202020747780.7</w:t>
            </w:r>
          </w:p>
        </w:tc>
        <w:tc>
          <w:tcPr>
            <w:tcW w:w="1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CN212773802U</w:t>
            </w:r>
          </w:p>
        </w:tc>
        <w:tc>
          <w:tcPr>
            <w:tcW w:w="10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2021-03-23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无</w:t>
            </w:r>
          </w:p>
        </w:tc>
      </w:tr>
    </w:tbl>
    <w:p>
      <w:pPr>
        <w:spacing w:line="360" w:lineRule="auto"/>
        <w:ind w:firstLine="482"/>
        <w:rPr>
          <w:rFonts w:hint="eastAsia" w:ascii="仿宋" w:hAnsi="仿宋" w:eastAsia="仿宋" w:cs="仿宋"/>
          <w:bCs/>
          <w:color w:val="00000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color w:val="000000"/>
          <w:kern w:val="0"/>
          <w:sz w:val="28"/>
          <w:szCs w:val="28"/>
          <w:highlight w:val="none"/>
        </w:rPr>
        <w:t>（</w:t>
      </w:r>
      <w:r>
        <w:rPr>
          <w:rFonts w:hint="eastAsia" w:ascii="仿宋" w:hAnsi="仿宋" w:eastAsia="仿宋" w:cs="仿宋"/>
          <w:b/>
          <w:bCs w:val="0"/>
          <w:color w:val="000000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b/>
          <w:bCs w:val="0"/>
          <w:color w:val="000000"/>
          <w:kern w:val="0"/>
          <w:sz w:val="28"/>
          <w:szCs w:val="28"/>
          <w:highlight w:val="none"/>
        </w:rPr>
        <w:t>）</w:t>
      </w:r>
      <w:r>
        <w:rPr>
          <w:rFonts w:hint="eastAsia" w:ascii="仿宋" w:hAnsi="仿宋" w:eastAsia="仿宋" w:cs="仿宋"/>
          <w:b/>
          <w:bCs w:val="0"/>
          <w:color w:val="000000"/>
          <w:kern w:val="0"/>
          <w:sz w:val="28"/>
          <w:szCs w:val="28"/>
          <w:highlight w:val="none"/>
          <w:lang w:val="en-US" w:eastAsia="zh-CN"/>
        </w:rPr>
        <w:t>软件著作权</w:t>
      </w:r>
    </w:p>
    <w:p>
      <w:pPr>
        <w:spacing w:line="360" w:lineRule="auto"/>
        <w:ind w:firstLine="420"/>
        <w:rPr>
          <w:rFonts w:hint="eastAsia" w:ascii="仿宋" w:hAnsi="仿宋" w:eastAsia="仿宋" w:cs="仿宋"/>
          <w:bCs/>
          <w:color w:val="00000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  <w:highlight w:val="none"/>
        </w:rPr>
        <w:t>依据管理人的调查，</w:t>
      </w: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  <w:highlight w:val="none"/>
          <w:lang w:eastAsia="zh-CN"/>
        </w:rPr>
        <w:t>厦门泽谚公司</w:t>
      </w: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  <w:highlight w:val="none"/>
        </w:rPr>
        <w:t>名下共有</w:t>
      </w: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  <w:highlight w:val="none"/>
          <w:lang w:val="en-US" w:eastAsia="zh-CN"/>
        </w:rPr>
        <w:t>11</w:t>
      </w: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  <w:highlight w:val="none"/>
        </w:rPr>
        <w:t>项</w:t>
      </w: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  <w:highlight w:val="none"/>
          <w:lang w:val="en-US" w:eastAsia="zh-CN"/>
        </w:rPr>
        <w:t>软件著作权</w:t>
      </w: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  <w:highlight w:val="none"/>
        </w:rPr>
        <w:t>，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详细情况如下：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"/>
        <w:gridCol w:w="1239"/>
        <w:gridCol w:w="667"/>
        <w:gridCol w:w="718"/>
        <w:gridCol w:w="988"/>
        <w:gridCol w:w="1168"/>
        <w:gridCol w:w="1151"/>
        <w:gridCol w:w="1102"/>
        <w:gridCol w:w="756"/>
      </w:tblGrid>
      <w:tr>
        <w:trPr>
          <w:trHeight w:val="1164" w:hRule="atLeast"/>
          <w:jc w:val="center"/>
        </w:trPr>
        <w:tc>
          <w:tcPr>
            <w:tcW w:w="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D8C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0"/>
                <w:szCs w:val="22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CD8C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0"/>
                <w:szCs w:val="22"/>
                <w:highlight w:val="none"/>
                <w:u w:val="none"/>
                <w:lang w:val="en-US" w:eastAsia="zh-CN" w:bidi="ar"/>
              </w:rPr>
              <w:t>软件全称</w:t>
            </w: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CD8C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0"/>
                <w:szCs w:val="22"/>
                <w:highlight w:val="none"/>
                <w:u w:val="none"/>
                <w:lang w:val="en-US" w:eastAsia="zh-CN" w:bidi="ar"/>
              </w:rPr>
              <w:t>软件简称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CD8C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0"/>
                <w:szCs w:val="22"/>
                <w:highlight w:val="none"/>
                <w:u w:val="none"/>
                <w:lang w:val="en-US" w:eastAsia="zh-CN" w:bidi="ar"/>
              </w:rPr>
              <w:t>版本号</w:t>
            </w:r>
          </w:p>
        </w:tc>
        <w:tc>
          <w:tcPr>
            <w:tcW w:w="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CD8C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0"/>
                <w:szCs w:val="22"/>
                <w:highlight w:val="none"/>
                <w:u w:val="none"/>
                <w:lang w:val="en-US" w:eastAsia="zh-CN" w:bidi="ar"/>
              </w:rPr>
              <w:t>登记号</w:t>
            </w:r>
          </w:p>
        </w:tc>
        <w:tc>
          <w:tcPr>
            <w:tcW w:w="1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CD8C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highlight w:val="none"/>
                <w:lang w:eastAsia="zh-Hans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0"/>
                <w:szCs w:val="22"/>
                <w:highlight w:val="none"/>
                <w:u w:val="none"/>
                <w:lang w:val="en-US" w:eastAsia="zh-CN" w:bidi="ar"/>
              </w:rPr>
              <w:t>开发完成日期</w:t>
            </w: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CD8C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0"/>
                <w:szCs w:val="22"/>
                <w:highlight w:val="none"/>
                <w:u w:val="none"/>
                <w:lang w:val="en-US" w:eastAsia="zh-CN" w:bidi="ar"/>
              </w:rPr>
              <w:t>首次发布日期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CD8C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0"/>
                <w:szCs w:val="22"/>
                <w:highlight w:val="none"/>
                <w:u w:val="none"/>
                <w:lang w:val="en-US" w:eastAsia="zh-CN" w:bidi="ar"/>
              </w:rPr>
              <w:t>登记日期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CD8C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highlight w:val="none"/>
                <w:lang w:eastAsia="zh-Hans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0"/>
                <w:szCs w:val="22"/>
                <w:highlight w:val="none"/>
                <w:u w:val="none"/>
                <w:lang w:val="en-US" w:eastAsia="zh-CN" w:bidi="ar"/>
              </w:rPr>
              <w:t>权利取得方式</w:t>
            </w:r>
          </w:p>
        </w:tc>
      </w:tr>
      <w:tr>
        <w:trPr>
          <w:trHeight w:val="1096" w:hRule="atLeast"/>
          <w:jc w:val="center"/>
        </w:trPr>
        <w:tc>
          <w:tcPr>
            <w:tcW w:w="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智能锁蓝牙透传控制系统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V1.0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2020SR0674923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2019-12-21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2020-06-24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原始取得</w:t>
            </w:r>
          </w:p>
        </w:tc>
      </w:tr>
      <w:tr>
        <w:trPr>
          <w:trHeight w:val="272" w:hRule="atLeast"/>
          <w:jc w:val="center"/>
        </w:trPr>
        <w:tc>
          <w:tcPr>
            <w:tcW w:w="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公寓锁密码刷卡控制系统</w:t>
            </w: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V1.0</w:t>
            </w:r>
          </w:p>
        </w:tc>
        <w:tc>
          <w:tcPr>
            <w:tcW w:w="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2020SR0674988</w:t>
            </w:r>
          </w:p>
        </w:tc>
        <w:tc>
          <w:tcPr>
            <w:tcW w:w="1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2019-05-31</w:t>
            </w: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2020-06-24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原始取得</w:t>
            </w:r>
          </w:p>
        </w:tc>
      </w:tr>
      <w:tr>
        <w:trPr>
          <w:trHeight w:val="272" w:hRule="atLeast"/>
          <w:jc w:val="center"/>
        </w:trPr>
        <w:tc>
          <w:tcPr>
            <w:tcW w:w="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基于密码、刷卡、和指纹功能的蓝牙锁控制软件</w:t>
            </w: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V1.0</w:t>
            </w:r>
          </w:p>
        </w:tc>
        <w:tc>
          <w:tcPr>
            <w:tcW w:w="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2020SR0674995</w:t>
            </w:r>
          </w:p>
        </w:tc>
        <w:tc>
          <w:tcPr>
            <w:tcW w:w="1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2019-09-23</w:t>
            </w: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2020-06-24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原始取得</w:t>
            </w:r>
          </w:p>
        </w:tc>
      </w:tr>
      <w:tr>
        <w:trPr>
          <w:trHeight w:val="272" w:hRule="atLeast"/>
          <w:jc w:val="center"/>
        </w:trPr>
        <w:tc>
          <w:tcPr>
            <w:tcW w:w="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蓝牙门锁智能安全加密管控系统</w:t>
            </w: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V1.0</w:t>
            </w:r>
          </w:p>
        </w:tc>
        <w:tc>
          <w:tcPr>
            <w:tcW w:w="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2020SR0674936</w:t>
            </w:r>
          </w:p>
        </w:tc>
        <w:tc>
          <w:tcPr>
            <w:tcW w:w="1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2020-04-27</w:t>
            </w: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2020-06-24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原始取得</w:t>
            </w:r>
          </w:p>
        </w:tc>
      </w:tr>
      <w:tr>
        <w:trPr>
          <w:trHeight w:val="272" w:hRule="atLeast"/>
          <w:jc w:val="center"/>
        </w:trPr>
        <w:tc>
          <w:tcPr>
            <w:tcW w:w="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单指纹挂锁智能识别系统</w:t>
            </w: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V1.0</w:t>
            </w:r>
          </w:p>
        </w:tc>
        <w:tc>
          <w:tcPr>
            <w:tcW w:w="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2020SR0674874</w:t>
            </w:r>
          </w:p>
        </w:tc>
        <w:tc>
          <w:tcPr>
            <w:tcW w:w="1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2020-04-22</w:t>
            </w: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2020-06-24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原始取得</w:t>
            </w:r>
          </w:p>
        </w:tc>
      </w:tr>
      <w:tr>
        <w:trPr>
          <w:trHeight w:val="272" w:hRule="atLeast"/>
          <w:jc w:val="center"/>
        </w:trPr>
        <w:tc>
          <w:tcPr>
            <w:tcW w:w="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基于蓝牙的keybox安全管控软件</w:t>
            </w: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V1.0</w:t>
            </w:r>
          </w:p>
        </w:tc>
        <w:tc>
          <w:tcPr>
            <w:tcW w:w="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2020SR0671889</w:t>
            </w:r>
          </w:p>
        </w:tc>
        <w:tc>
          <w:tcPr>
            <w:tcW w:w="1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2020-03-16</w:t>
            </w: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2020-06-24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原始取得</w:t>
            </w:r>
          </w:p>
        </w:tc>
      </w:tr>
      <w:tr>
        <w:trPr>
          <w:trHeight w:val="272" w:hRule="atLeast"/>
          <w:jc w:val="center"/>
        </w:trPr>
        <w:tc>
          <w:tcPr>
            <w:tcW w:w="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基于蓝牙无线连接的公寓锁远程控制软件</w:t>
            </w: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V1.0</w:t>
            </w:r>
          </w:p>
        </w:tc>
        <w:tc>
          <w:tcPr>
            <w:tcW w:w="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2020SR0671881</w:t>
            </w:r>
          </w:p>
        </w:tc>
        <w:tc>
          <w:tcPr>
            <w:tcW w:w="1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2019-03-27</w:t>
            </w: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2020-06-24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原始取得</w:t>
            </w:r>
          </w:p>
        </w:tc>
      </w:tr>
      <w:tr>
        <w:trPr>
          <w:trHeight w:val="272" w:hRule="atLeast"/>
          <w:jc w:val="center"/>
        </w:trPr>
        <w:tc>
          <w:tcPr>
            <w:tcW w:w="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笔记本智控锁操作系统</w:t>
            </w: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V1.0</w:t>
            </w:r>
          </w:p>
        </w:tc>
        <w:tc>
          <w:tcPr>
            <w:tcW w:w="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2018SR562991</w:t>
            </w:r>
          </w:p>
        </w:tc>
        <w:tc>
          <w:tcPr>
            <w:tcW w:w="1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2017-04-14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2018-07-18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rPr>
          <w:trHeight w:val="272" w:hRule="atLeast"/>
          <w:jc w:val="center"/>
        </w:trPr>
        <w:tc>
          <w:tcPr>
            <w:tcW w:w="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碟刹锁智能报警系统</w:t>
            </w: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V1.0.0</w:t>
            </w:r>
          </w:p>
        </w:tc>
        <w:tc>
          <w:tcPr>
            <w:tcW w:w="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2018SR527746</w:t>
            </w:r>
          </w:p>
        </w:tc>
        <w:tc>
          <w:tcPr>
            <w:tcW w:w="1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2017-04-14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2018-07-06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rPr>
          <w:trHeight w:val="272" w:hRule="atLeast"/>
          <w:jc w:val="center"/>
        </w:trPr>
        <w:tc>
          <w:tcPr>
            <w:tcW w:w="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家居网关系统</w:t>
            </w: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V2.0.0</w:t>
            </w:r>
          </w:p>
        </w:tc>
        <w:tc>
          <w:tcPr>
            <w:tcW w:w="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2018SR084353</w:t>
            </w:r>
          </w:p>
        </w:tc>
        <w:tc>
          <w:tcPr>
            <w:tcW w:w="1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2018-02-01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rPr>
          <w:trHeight w:val="272" w:hRule="atLeast"/>
          <w:jc w:val="center"/>
        </w:trPr>
        <w:tc>
          <w:tcPr>
            <w:tcW w:w="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智能锁具操作系统</w:t>
            </w: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V1.0</w:t>
            </w:r>
          </w:p>
        </w:tc>
        <w:tc>
          <w:tcPr>
            <w:tcW w:w="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2016SR155593</w:t>
            </w:r>
          </w:p>
        </w:tc>
        <w:tc>
          <w:tcPr>
            <w:tcW w:w="1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2015-10-01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2016-06-24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</w:docVars>
  <w:rsids>
    <w:rsidRoot w:val="00000000"/>
    <w:rsid w:val="0B86A92E"/>
    <w:rsid w:val="21314243"/>
    <w:rsid w:val="323A6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unhideWhenUsed/>
    <w:qFormat/>
    <w:uiPriority w:val="99"/>
    <w:rPr>
      <w:color w:val="0563C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879</Words>
  <Characters>1737</Characters>
  <Lines>0</Lines>
  <Paragraphs>0</Paragraphs>
  <TotalTime>10</TotalTime>
  <ScaleCrop>false</ScaleCrop>
  <LinksUpToDate>false</LinksUpToDate>
  <CharactersWithSpaces>1745</CharactersWithSpaces>
  <Application>WPS Office_6.2.2.8394_F1E327BC-269C-435d-A152-05C5408002CA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2024-10-23T22:50:00Z</dcterms:created>
  <dc:creator>lyb</dc:creator>
  <cp:lastModifiedBy>酥</cp:lastModifiedBy>
  <dcterms:modified xsi:type="dcterms:W3CDTF">2024-11-11T16:46:44Z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2052-6.2.2.8394</vt:lpwstr>
  </property>
  <property fmtid="{D5CDD505-2E9C-101B-9397-08002B2CF9AE}" pid="3" name="ICV">
    <vt:lpwstr>D76ACD0C36F643768AF4DF08DC02001B_12</vt:lpwstr>
  </property>
</Properties>
</file>