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A6AA1">
      <w:pPr>
        <w:spacing w:line="360" w:lineRule="auto"/>
        <w:rPr>
          <w:rFonts w:ascii="Times New Roman" w:hAnsi="Times New Roman" w:eastAsia="FangSong_GB2312"/>
          <w:sz w:val="32"/>
        </w:rPr>
      </w:pPr>
      <w:r>
        <w:rPr>
          <w:rFonts w:hint="eastAsia" w:ascii="仿宋" w:hAnsi="仿宋" w:eastAsia="仿宋" w:cs="仿宋"/>
          <w:sz w:val="32"/>
        </w:rPr>
        <w:t>附件3：</w:t>
      </w:r>
    </w:p>
    <w:p w14:paraId="2631BB35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授权委托书（范本）</w:t>
      </w:r>
    </w:p>
    <w:bookmarkEnd w:id="0"/>
    <w:p w14:paraId="0999886D">
      <w:pPr>
        <w:spacing w:line="360" w:lineRule="auto"/>
        <w:rPr>
          <w:rFonts w:hint="eastAsia"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32"/>
        </w:rPr>
        <w:t xml:space="preserve">    </w:t>
      </w:r>
      <w:r>
        <w:rPr>
          <w:rFonts w:hint="eastAsia" w:ascii="仿宋" w:hAnsi="仿宋" w:eastAsia="仿宋" w:cs="仿宋"/>
          <w:sz w:val="28"/>
        </w:rPr>
        <w:t>委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法定代表人（负责人）：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 w14:paraId="02B5BC49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住 所 地：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 w14:paraId="0B6CDEE5">
      <w:pPr>
        <w:spacing w:line="360" w:lineRule="auto"/>
        <w:rPr>
          <w:rFonts w:hint="eastAsia"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</w:rPr>
        <w:t xml:space="preserve">    受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身份证号：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</w:t>
      </w:r>
    </w:p>
    <w:p w14:paraId="67BD78AA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工作单位：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 w14:paraId="448F0EF8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受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 身份证号：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</w:rPr>
        <w:t xml:space="preserve">    </w:t>
      </w:r>
    </w:p>
    <w:p w14:paraId="7D0D33FB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</w:rPr>
        <w:t>工作单位：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</w:t>
      </w:r>
    </w:p>
    <w:p w14:paraId="5B827EA9">
      <w:pPr>
        <w:spacing w:line="360" w:lineRule="auto"/>
        <w:rPr>
          <w:rFonts w:hint="eastAsia" w:ascii="仿宋" w:hAnsi="仿宋" w:eastAsia="仿宋" w:cs="仿宋"/>
          <w:sz w:val="28"/>
        </w:rPr>
      </w:pPr>
    </w:p>
    <w:p w14:paraId="400ADA1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委托人就常宁中合农产品市场有限公司重整案（以下简称本案），特委托上述受托人作为代理人，参加本案的重整程序。受托人的代理权限为特别授权，包括但不限于：</w:t>
      </w:r>
    </w:p>
    <w:p w14:paraId="4B72F3B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1.向本案管理人报名参加重整投资人招募、提交相关证明文件及资料，并处理与本案招募相关事宜；</w:t>
      </w:r>
    </w:p>
    <w:p w14:paraId="583FFC54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2.签署、递交、接收和转送有关本案重整程序的各类法律文件及其他文件资料；</w:t>
      </w:r>
    </w:p>
    <w:p w14:paraId="6ED8D4FC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3.处理与本案相关的其他法律事务。</w:t>
      </w:r>
    </w:p>
    <w:p w14:paraId="640ED8E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特此授权。</w:t>
      </w:r>
    </w:p>
    <w:p w14:paraId="534030EB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          委托人（盖章）： </w:t>
      </w:r>
    </w:p>
    <w:p w14:paraId="50C50194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法定代表人/负责人（签名）：  </w:t>
      </w:r>
    </w:p>
    <w:p w14:paraId="3CB753F9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                  二〇二四年  月  日  </w:t>
      </w:r>
    </w:p>
    <w:p w14:paraId="200B987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附：受托人身份证复印件（加盖委托人印章）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0C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2024-11-27T09:33:00Z</dcterms:created>
  <dc:creator>hyj77</dc:creator>
  <cp:lastModifiedBy>黄颖洁</cp:lastModifiedBy>
  <dcterms:modified xsi:type="dcterms:W3CDTF">2024-11-27T09:33:12Z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70B1BFC6E73B41BC9C1655ABA403DA6A_12</vt:lpwstr>
  </property>
</Properties>
</file>