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CD01A7" w14:textId="77777777" w:rsidR="00601C3F" w:rsidRDefault="00000000">
      <w:pPr>
        <w:pStyle w:val="a3"/>
        <w:widowControl/>
        <w:shd w:val="clear" w:color="auto" w:fill="FFFFFF"/>
        <w:adjustRightInd w:val="0"/>
        <w:snapToGrid w:val="0"/>
        <w:spacing w:beforeAutospacing="0" w:afterAutospacing="0" w:line="360" w:lineRule="auto"/>
        <w:ind w:firstLine="420"/>
        <w:jc w:val="center"/>
        <w:rPr>
          <w:rFonts w:ascii="宋体" w:eastAsia="宋体" w:hAnsi="宋体" w:cs="宋体" w:hint="eastAsia"/>
          <w:b/>
          <w:bCs/>
          <w:sz w:val="36"/>
          <w:szCs w:val="36"/>
          <w:shd w:val="clear" w:color="auto" w:fill="FFFFFF"/>
        </w:rPr>
      </w:pPr>
      <w:r>
        <w:rPr>
          <w:rFonts w:ascii="宋体" w:eastAsia="宋体" w:hAnsi="宋体" w:cs="宋体" w:hint="eastAsia"/>
          <w:b/>
          <w:bCs/>
          <w:sz w:val="36"/>
          <w:szCs w:val="36"/>
          <w:shd w:val="clear" w:color="auto" w:fill="FFFFFF"/>
        </w:rPr>
        <w:t>大连圣圆建筑工程有限公司破产清算案</w:t>
      </w:r>
    </w:p>
    <w:p w14:paraId="1CCCA997" w14:textId="77777777" w:rsidR="00601C3F" w:rsidRDefault="00000000">
      <w:pPr>
        <w:pStyle w:val="a3"/>
        <w:widowControl/>
        <w:shd w:val="clear" w:color="auto" w:fill="FFFFFF"/>
        <w:adjustRightInd w:val="0"/>
        <w:snapToGrid w:val="0"/>
        <w:spacing w:beforeAutospacing="0" w:afterAutospacing="0" w:line="360" w:lineRule="auto"/>
        <w:ind w:firstLine="420"/>
        <w:jc w:val="center"/>
        <w:rPr>
          <w:rFonts w:ascii="宋体" w:eastAsia="宋体" w:hAnsi="宋体" w:cs="宋体" w:hint="eastAsia"/>
          <w:b/>
          <w:bCs/>
          <w:sz w:val="36"/>
          <w:szCs w:val="36"/>
          <w:shd w:val="clear" w:color="auto" w:fill="FFFFFF"/>
        </w:rPr>
      </w:pPr>
      <w:r>
        <w:rPr>
          <w:rFonts w:ascii="宋体" w:eastAsia="宋体" w:hAnsi="宋体" w:cs="宋体" w:hint="eastAsia"/>
          <w:b/>
          <w:bCs/>
          <w:sz w:val="36"/>
          <w:szCs w:val="36"/>
          <w:shd w:val="clear" w:color="auto" w:fill="FFFFFF"/>
        </w:rPr>
        <w:t>债权申报指引</w:t>
      </w:r>
    </w:p>
    <w:p w14:paraId="1EB5821C" w14:textId="77777777" w:rsidR="00601C3F" w:rsidRDefault="00000000">
      <w:pPr>
        <w:pStyle w:val="a3"/>
        <w:widowControl/>
        <w:shd w:val="clear" w:color="auto" w:fill="FFFFFF"/>
        <w:adjustRightInd w:val="0"/>
        <w:snapToGrid w:val="0"/>
        <w:spacing w:beforeAutospacing="0" w:afterAutospacing="0" w:line="360" w:lineRule="auto"/>
        <w:rPr>
          <w:rFonts w:ascii="宋体" w:eastAsia="宋体" w:hAnsi="宋体" w:cs="宋体" w:hint="eastAsia"/>
          <w:b/>
          <w:bCs/>
          <w:sz w:val="28"/>
          <w:szCs w:val="28"/>
          <w:shd w:val="clear" w:color="auto" w:fill="FFFFFF"/>
        </w:rPr>
      </w:pPr>
      <w:r>
        <w:rPr>
          <w:rFonts w:ascii="宋体" w:eastAsia="宋体" w:hAnsi="宋体" w:cs="宋体" w:hint="eastAsia"/>
          <w:b/>
          <w:bCs/>
          <w:sz w:val="28"/>
          <w:szCs w:val="28"/>
          <w:shd w:val="clear" w:color="auto" w:fill="FFFFFF"/>
        </w:rPr>
        <w:t>尊敬的债权人：</w:t>
      </w:r>
    </w:p>
    <w:p w14:paraId="08D51CD0"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2024</w:t>
      </w:r>
      <w:r>
        <w:rPr>
          <w:rFonts w:ascii="仿宋" w:eastAsia="仿宋" w:hAnsi="仿宋" w:cs="仿宋" w:hint="eastAsia"/>
          <w:sz w:val="28"/>
          <w:szCs w:val="28"/>
          <w:shd w:val="clear" w:color="auto" w:fill="FFFFFF"/>
        </w:rPr>
        <w:t>年</w:t>
      </w:r>
      <w:r>
        <w:rPr>
          <w:rFonts w:ascii="Times New Roman" w:eastAsia="仿宋" w:hAnsi="Times New Roman" w:cs="仿宋" w:hint="eastAsia"/>
          <w:sz w:val="28"/>
          <w:szCs w:val="28"/>
          <w:shd w:val="clear" w:color="auto" w:fill="FFFFFF"/>
        </w:rPr>
        <w:t>10</w:t>
      </w:r>
      <w:r>
        <w:rPr>
          <w:rFonts w:ascii="仿宋" w:eastAsia="仿宋" w:hAnsi="仿宋" w:cs="仿宋" w:hint="eastAsia"/>
          <w:sz w:val="28"/>
          <w:szCs w:val="28"/>
          <w:shd w:val="clear" w:color="auto" w:fill="FFFFFF"/>
        </w:rPr>
        <w:t>月</w:t>
      </w:r>
      <w:r>
        <w:rPr>
          <w:rFonts w:ascii="Times New Roman" w:eastAsia="仿宋" w:hAnsi="Times New Roman" w:cs="仿宋" w:hint="eastAsia"/>
          <w:sz w:val="28"/>
          <w:szCs w:val="28"/>
          <w:shd w:val="clear" w:color="auto" w:fill="FFFFFF"/>
        </w:rPr>
        <w:t>16</w:t>
      </w:r>
      <w:r>
        <w:rPr>
          <w:rFonts w:ascii="仿宋" w:eastAsia="仿宋" w:hAnsi="仿宋" w:cs="仿宋" w:hint="eastAsia"/>
          <w:sz w:val="28"/>
          <w:szCs w:val="28"/>
          <w:shd w:val="clear" w:color="auto" w:fill="FFFFFF"/>
        </w:rPr>
        <w:t>日，瓦房店市人民法院作出(2024)辽0281破申1号民事裁定书，受理大连圣圆建筑工程有限公司（以下简称“圣圆建筑”）破产清算。</w:t>
      </w:r>
      <w:r>
        <w:rPr>
          <w:rFonts w:ascii="Times New Roman" w:eastAsia="仿宋" w:hAnsi="Times New Roman" w:cs="仿宋" w:hint="eastAsia"/>
          <w:sz w:val="28"/>
          <w:szCs w:val="28"/>
          <w:shd w:val="clear" w:color="auto" w:fill="FFFFFF"/>
        </w:rPr>
        <w:t>2024</w:t>
      </w:r>
      <w:r>
        <w:rPr>
          <w:rFonts w:ascii="仿宋" w:eastAsia="仿宋" w:hAnsi="仿宋" w:cs="仿宋" w:hint="eastAsia"/>
          <w:sz w:val="28"/>
          <w:szCs w:val="28"/>
          <w:shd w:val="clear" w:color="auto" w:fill="FFFFFF"/>
        </w:rPr>
        <w:t>年</w:t>
      </w:r>
      <w:r>
        <w:rPr>
          <w:rFonts w:ascii="Times New Roman" w:eastAsia="仿宋" w:hAnsi="Times New Roman" w:cs="仿宋" w:hint="eastAsia"/>
          <w:sz w:val="28"/>
          <w:szCs w:val="28"/>
          <w:shd w:val="clear" w:color="auto" w:fill="FFFFFF"/>
        </w:rPr>
        <w:t>10</w:t>
      </w:r>
      <w:r>
        <w:rPr>
          <w:rFonts w:ascii="仿宋" w:eastAsia="仿宋" w:hAnsi="仿宋" w:cs="仿宋" w:hint="eastAsia"/>
          <w:sz w:val="28"/>
          <w:szCs w:val="28"/>
          <w:shd w:val="clear" w:color="auto" w:fill="FFFFFF"/>
        </w:rPr>
        <w:t>月</w:t>
      </w:r>
      <w:r>
        <w:rPr>
          <w:rFonts w:ascii="Times New Roman" w:eastAsia="仿宋" w:hAnsi="Times New Roman" w:cs="仿宋" w:hint="eastAsia"/>
          <w:sz w:val="28"/>
          <w:szCs w:val="28"/>
          <w:shd w:val="clear" w:color="auto" w:fill="FFFFFF"/>
        </w:rPr>
        <w:t>29</w:t>
      </w:r>
      <w:r>
        <w:rPr>
          <w:rFonts w:ascii="仿宋" w:eastAsia="仿宋" w:hAnsi="仿宋" w:cs="仿宋" w:hint="eastAsia"/>
          <w:sz w:val="28"/>
          <w:szCs w:val="28"/>
          <w:shd w:val="clear" w:color="auto" w:fill="FFFFFF"/>
        </w:rPr>
        <w:t>日，瓦房店市人民法院作出(2024)辽0281破1号《决定书》，指定辽宁金正德辰清算事务所为管理人（以下简称“管理人”）。根据债权申报工作安排，现就债权申报的有关事项作如下指引：</w:t>
      </w:r>
    </w:p>
    <w:p w14:paraId="47404F01"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根据《中华人民共和国企业破产法》（以下简称《企业破产法》）的规定，人民法院受理破产清算时对圣圆建筑享有债权的债权人，均可以向管理人申报债权。未到期的债权，自破产清算申请受理时视为到期，债权人可以向管理人申报债权。附条件、附期限的债权和诉讼、仲裁未决的债权，债权人可以向管理人申报债权。</w:t>
      </w:r>
    </w:p>
    <w:p w14:paraId="6B231EB7" w14:textId="4C341AEC"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b/>
          <w:bCs/>
          <w:spacing w:val="4"/>
          <w:sz w:val="28"/>
          <w:szCs w:val="28"/>
        </w:rPr>
      </w:pPr>
      <w:r>
        <w:rPr>
          <w:rFonts w:ascii="仿宋" w:eastAsia="仿宋" w:hAnsi="仿宋" w:cs="仿宋" w:hint="eastAsia"/>
          <w:b/>
          <w:bCs/>
          <w:sz w:val="28"/>
          <w:szCs w:val="28"/>
          <w:shd w:val="clear" w:color="auto" w:fill="FFFFFF"/>
        </w:rPr>
        <w:t>瓦房店市人民法院确定的债权申报截止日为：</w:t>
      </w:r>
      <w:r>
        <w:rPr>
          <w:rFonts w:ascii="Times New Roman" w:eastAsia="仿宋" w:hAnsi="Times New Roman" w:cs="仿宋" w:hint="eastAsia"/>
          <w:b/>
          <w:bCs/>
          <w:sz w:val="28"/>
          <w:szCs w:val="28"/>
          <w:shd w:val="clear" w:color="auto" w:fill="FFFFFF"/>
        </w:rPr>
        <w:t>2024</w:t>
      </w:r>
      <w:r>
        <w:rPr>
          <w:rFonts w:ascii="仿宋" w:eastAsia="仿宋" w:hAnsi="仿宋" w:cs="仿宋" w:hint="eastAsia"/>
          <w:b/>
          <w:bCs/>
          <w:sz w:val="28"/>
          <w:szCs w:val="28"/>
          <w:shd w:val="clear" w:color="auto" w:fill="FFFFFF"/>
        </w:rPr>
        <w:t>年</w:t>
      </w:r>
      <w:r w:rsidR="00B672E3">
        <w:rPr>
          <w:rFonts w:ascii="Times New Roman" w:eastAsia="仿宋" w:hAnsi="Times New Roman" w:cs="仿宋" w:hint="eastAsia"/>
          <w:b/>
          <w:bCs/>
          <w:sz w:val="28"/>
          <w:szCs w:val="28"/>
          <w:shd w:val="clear" w:color="auto" w:fill="FFFFFF"/>
        </w:rPr>
        <w:t>12</w:t>
      </w:r>
      <w:r>
        <w:rPr>
          <w:rFonts w:ascii="仿宋" w:eastAsia="仿宋" w:hAnsi="仿宋" w:cs="仿宋" w:hint="eastAsia"/>
          <w:b/>
          <w:bCs/>
          <w:sz w:val="28"/>
          <w:szCs w:val="28"/>
          <w:shd w:val="clear" w:color="auto" w:fill="FFFFFF"/>
        </w:rPr>
        <w:t>月</w:t>
      </w:r>
      <w:r w:rsidR="00B672E3">
        <w:rPr>
          <w:rFonts w:ascii="Times New Roman" w:eastAsia="仿宋" w:hAnsi="Times New Roman" w:cs="仿宋" w:hint="eastAsia"/>
          <w:b/>
          <w:bCs/>
          <w:sz w:val="28"/>
          <w:szCs w:val="28"/>
          <w:shd w:val="clear" w:color="auto" w:fill="FFFFFF"/>
        </w:rPr>
        <w:t>31</w:t>
      </w:r>
      <w:r>
        <w:rPr>
          <w:rFonts w:ascii="仿宋" w:eastAsia="仿宋" w:hAnsi="仿宋" w:cs="仿宋" w:hint="eastAsia"/>
          <w:b/>
          <w:bCs/>
          <w:sz w:val="28"/>
          <w:szCs w:val="28"/>
          <w:shd w:val="clear" w:color="auto" w:fill="FFFFFF"/>
        </w:rPr>
        <w:t>日</w:t>
      </w:r>
      <w:r w:rsidR="00B672E3">
        <w:rPr>
          <w:rFonts w:ascii="仿宋" w:eastAsia="仿宋" w:hAnsi="仿宋" w:cs="仿宋" w:hint="eastAsia"/>
          <w:b/>
          <w:bCs/>
          <w:sz w:val="28"/>
          <w:szCs w:val="28"/>
          <w:shd w:val="clear" w:color="auto" w:fill="FFFFFF"/>
        </w:rPr>
        <w:t>，</w:t>
      </w:r>
      <w:r>
        <w:rPr>
          <w:rFonts w:ascii="仿宋" w:eastAsia="仿宋" w:hAnsi="仿宋" w:cs="仿宋" w:hint="eastAsia"/>
          <w:b/>
          <w:bCs/>
          <w:sz w:val="28"/>
          <w:szCs w:val="28"/>
          <w:shd w:val="clear" w:color="auto" w:fill="FFFFFF"/>
        </w:rPr>
        <w:t>请申报人在</w:t>
      </w:r>
      <w:r w:rsidR="00B672E3">
        <w:rPr>
          <w:rFonts w:ascii="Times New Roman" w:eastAsia="仿宋" w:hAnsi="Times New Roman" w:cs="仿宋" w:hint="eastAsia"/>
          <w:b/>
          <w:bCs/>
          <w:sz w:val="28"/>
          <w:szCs w:val="28"/>
          <w:shd w:val="clear" w:color="auto" w:fill="FFFFFF"/>
        </w:rPr>
        <w:t>前述截止日</w:t>
      </w:r>
      <w:r>
        <w:rPr>
          <w:rFonts w:ascii="仿宋" w:eastAsia="仿宋" w:hAnsi="仿宋" w:cs="仿宋" w:hint="eastAsia"/>
          <w:b/>
          <w:bCs/>
          <w:sz w:val="28"/>
          <w:szCs w:val="28"/>
          <w:shd w:val="clear" w:color="auto" w:fill="FFFFFF"/>
        </w:rPr>
        <w:t>前向管理人申报债权。管理人接受申报时间为申报期限内工作日</w:t>
      </w:r>
      <w:r>
        <w:rPr>
          <w:rFonts w:ascii="Times New Roman" w:eastAsia="仿宋" w:hAnsi="Times New Roman" w:cs="仿宋" w:hint="eastAsia"/>
          <w:b/>
          <w:bCs/>
          <w:sz w:val="28"/>
          <w:szCs w:val="28"/>
          <w:shd w:val="clear" w:color="auto" w:fill="FFFFFF"/>
        </w:rPr>
        <w:t>9</w:t>
      </w:r>
      <w:r>
        <w:rPr>
          <w:rFonts w:ascii="仿宋" w:eastAsia="仿宋" w:hAnsi="仿宋" w:cs="仿宋" w:hint="eastAsia"/>
          <w:b/>
          <w:bCs/>
          <w:sz w:val="28"/>
          <w:szCs w:val="28"/>
          <w:shd w:val="clear" w:color="auto" w:fill="FFFFFF"/>
        </w:rPr>
        <w:t>：</w:t>
      </w:r>
      <w:r>
        <w:rPr>
          <w:rFonts w:ascii="Times New Roman" w:eastAsia="仿宋" w:hAnsi="Times New Roman" w:cs="仿宋" w:hint="eastAsia"/>
          <w:b/>
          <w:bCs/>
          <w:sz w:val="28"/>
          <w:szCs w:val="28"/>
          <w:shd w:val="clear" w:color="auto" w:fill="FFFFFF"/>
        </w:rPr>
        <w:t>00</w:t>
      </w:r>
      <w:r>
        <w:rPr>
          <w:rFonts w:ascii="仿宋" w:eastAsia="仿宋" w:hAnsi="仿宋" w:cs="仿宋" w:hint="eastAsia"/>
          <w:b/>
          <w:bCs/>
          <w:sz w:val="28"/>
          <w:szCs w:val="28"/>
          <w:shd w:val="clear" w:color="auto" w:fill="FFFFFF"/>
        </w:rPr>
        <w:t>-</w:t>
      </w:r>
      <w:r>
        <w:rPr>
          <w:rFonts w:ascii="Times New Roman" w:eastAsia="仿宋" w:hAnsi="Times New Roman" w:cs="仿宋" w:hint="eastAsia"/>
          <w:b/>
          <w:bCs/>
          <w:sz w:val="28"/>
          <w:szCs w:val="28"/>
          <w:shd w:val="clear" w:color="auto" w:fill="FFFFFF"/>
        </w:rPr>
        <w:t>11:30</w:t>
      </w:r>
      <w:r>
        <w:rPr>
          <w:rFonts w:ascii="仿宋" w:eastAsia="仿宋" w:hAnsi="仿宋" w:cs="仿宋" w:hint="eastAsia"/>
          <w:b/>
          <w:bCs/>
          <w:sz w:val="28"/>
          <w:szCs w:val="28"/>
          <w:shd w:val="clear" w:color="auto" w:fill="FFFFFF"/>
        </w:rPr>
        <w:t>，</w:t>
      </w:r>
      <w:r>
        <w:rPr>
          <w:rFonts w:ascii="Times New Roman" w:eastAsia="仿宋" w:hAnsi="Times New Roman" w:cs="仿宋" w:hint="eastAsia"/>
          <w:b/>
          <w:bCs/>
          <w:sz w:val="28"/>
          <w:szCs w:val="28"/>
          <w:shd w:val="clear" w:color="auto" w:fill="FFFFFF"/>
        </w:rPr>
        <w:t>13:30</w:t>
      </w:r>
      <w:r>
        <w:rPr>
          <w:rFonts w:ascii="仿宋" w:eastAsia="仿宋" w:hAnsi="仿宋" w:cs="仿宋" w:hint="eastAsia"/>
          <w:b/>
          <w:bCs/>
          <w:sz w:val="28"/>
          <w:szCs w:val="28"/>
          <w:shd w:val="clear" w:color="auto" w:fill="FFFFFF"/>
        </w:rPr>
        <w:t>-</w:t>
      </w:r>
      <w:r>
        <w:rPr>
          <w:rFonts w:ascii="Times New Roman" w:eastAsia="仿宋" w:hAnsi="Times New Roman" w:cs="仿宋" w:hint="eastAsia"/>
          <w:b/>
          <w:bCs/>
          <w:sz w:val="28"/>
          <w:szCs w:val="28"/>
          <w:shd w:val="clear" w:color="auto" w:fill="FFFFFF"/>
        </w:rPr>
        <w:t>17:00</w:t>
      </w:r>
      <w:r>
        <w:rPr>
          <w:rFonts w:ascii="仿宋" w:eastAsia="仿宋" w:hAnsi="仿宋" w:cs="仿宋" w:hint="eastAsia"/>
          <w:b/>
          <w:bCs/>
          <w:sz w:val="28"/>
          <w:szCs w:val="28"/>
          <w:shd w:val="clear" w:color="auto" w:fill="FFFFFF"/>
        </w:rPr>
        <w:t>。</w:t>
      </w:r>
    </w:p>
    <w:p w14:paraId="25737EBE" w14:textId="0DC06490" w:rsidR="00601C3F" w:rsidRDefault="00000000">
      <w:pPr>
        <w:pStyle w:val="a3"/>
        <w:widowControl/>
        <w:shd w:val="clear" w:color="auto" w:fill="FFFFFF"/>
        <w:adjustRightInd w:val="0"/>
        <w:snapToGrid w:val="0"/>
        <w:spacing w:beforeAutospacing="0" w:afterAutospacing="0" w:line="360" w:lineRule="auto"/>
        <w:ind w:firstLineChars="200" w:firstLine="56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本案债权申报方式为邮寄</w:t>
      </w:r>
      <w:r w:rsidR="00B672E3">
        <w:rPr>
          <w:rFonts w:ascii="仿宋" w:eastAsia="仿宋" w:hAnsi="仿宋" w:cs="仿宋" w:hint="eastAsia"/>
          <w:sz w:val="28"/>
          <w:szCs w:val="28"/>
          <w:shd w:val="clear" w:color="auto" w:fill="FFFFFF"/>
        </w:rPr>
        <w:t>或现场</w:t>
      </w:r>
      <w:r>
        <w:rPr>
          <w:rFonts w:ascii="仿宋" w:eastAsia="仿宋" w:hAnsi="仿宋" w:cs="仿宋" w:hint="eastAsia"/>
          <w:sz w:val="28"/>
          <w:szCs w:val="28"/>
          <w:shd w:val="clear" w:color="auto" w:fill="FFFFFF"/>
        </w:rPr>
        <w:t>申报，具体方法及特殊注意事项如下：</w:t>
      </w:r>
    </w:p>
    <w:p w14:paraId="5CC6C8BF" w14:textId="129B89F5" w:rsidR="00601C3F" w:rsidRDefault="00B672E3">
      <w:pPr>
        <w:adjustRightInd w:val="0"/>
        <w:snapToGrid w:val="0"/>
        <w:spacing w:line="360" w:lineRule="auto"/>
        <w:ind w:firstLineChars="200" w:firstLine="560"/>
        <w:rPr>
          <w:rFonts w:ascii="仿宋" w:eastAsia="仿宋" w:hAnsi="仿宋" w:cs="仿宋" w:hint="eastAsia"/>
          <w:kern w:val="0"/>
          <w:sz w:val="28"/>
          <w:szCs w:val="28"/>
          <w:shd w:val="clear" w:color="auto" w:fill="FFFFFF"/>
          <w:lang w:bidi="ar"/>
        </w:rPr>
      </w:pPr>
      <w:r>
        <w:rPr>
          <w:rFonts w:ascii="仿宋" w:eastAsia="仿宋" w:hAnsi="仿宋" w:cs="仿宋" w:hint="eastAsia"/>
          <w:kern w:val="0"/>
          <w:sz w:val="28"/>
          <w:szCs w:val="28"/>
          <w:shd w:val="clear" w:color="auto" w:fill="FFFFFF"/>
          <w:lang w:bidi="ar"/>
        </w:rPr>
        <w:t>邮寄申报的</w:t>
      </w:r>
      <w:r w:rsidR="00000000">
        <w:rPr>
          <w:rFonts w:ascii="仿宋" w:eastAsia="仿宋" w:hAnsi="仿宋" w:cs="仿宋" w:hint="eastAsia"/>
          <w:kern w:val="0"/>
          <w:sz w:val="28"/>
          <w:szCs w:val="28"/>
          <w:shd w:val="clear" w:color="auto" w:fill="FFFFFF"/>
          <w:lang w:bidi="ar"/>
        </w:rPr>
        <w:t>债权人须将全部债权申报材料以特快专递方式邮寄至圣圆建筑管理人。请在邮寄单注明“向大连圣圆建筑工程有限公司管理人申报债权”字样，并保留邮件寄送底单。</w:t>
      </w:r>
    </w:p>
    <w:p w14:paraId="3FFC7194" w14:textId="0183C99B"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z w:val="28"/>
          <w:szCs w:val="28"/>
          <w:shd w:val="clear" w:color="auto" w:fill="FFFFFF"/>
        </w:rPr>
      </w:pPr>
      <w:r>
        <w:rPr>
          <w:rFonts w:ascii="仿宋" w:eastAsia="仿宋" w:hAnsi="仿宋" w:cs="仿宋" w:hint="eastAsia"/>
          <w:sz w:val="28"/>
          <w:szCs w:val="28"/>
          <w:shd w:val="clear" w:color="auto" w:fill="FFFFFF"/>
        </w:rPr>
        <w:t>地址：大连市沙河口区会展路43号环球金融中心7C；</w:t>
      </w:r>
    </w:p>
    <w:p w14:paraId="761842A2"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z w:val="28"/>
          <w:szCs w:val="28"/>
          <w:shd w:val="clear" w:color="auto" w:fill="FFFFFF"/>
        </w:rPr>
      </w:pPr>
      <w:r>
        <w:rPr>
          <w:rFonts w:ascii="仿宋" w:eastAsia="仿宋" w:hAnsi="仿宋" w:cs="仿宋"/>
          <w:sz w:val="28"/>
          <w:szCs w:val="28"/>
          <w:shd w:val="clear" w:color="auto" w:fill="FFFFFF"/>
        </w:rPr>
        <w:t>联系人及电话：</w:t>
      </w:r>
      <w:r>
        <w:rPr>
          <w:rFonts w:ascii="仿宋" w:eastAsia="仿宋" w:hAnsi="仿宋" w:cs="仿宋" w:hint="eastAsia"/>
          <w:sz w:val="28"/>
          <w:szCs w:val="28"/>
          <w:shd w:val="clear" w:color="auto" w:fill="FFFFFF"/>
        </w:rPr>
        <w:t>吕女士：</w:t>
      </w:r>
      <w:r>
        <w:rPr>
          <w:rFonts w:ascii="Times New Roman" w:eastAsia="仿宋" w:hAnsi="Times New Roman" w:cs="仿宋" w:hint="eastAsia"/>
          <w:sz w:val="28"/>
          <w:szCs w:val="28"/>
          <w:shd w:val="clear" w:color="auto" w:fill="FFFFFF"/>
        </w:rPr>
        <w:t>18642642382</w:t>
      </w:r>
      <w:r>
        <w:rPr>
          <w:rFonts w:ascii="仿宋" w:eastAsia="仿宋" w:hAnsi="仿宋" w:cs="仿宋"/>
          <w:sz w:val="28"/>
          <w:szCs w:val="28"/>
          <w:shd w:val="clear" w:color="auto" w:fill="FFFFFF"/>
        </w:rPr>
        <w:t>；</w:t>
      </w:r>
      <w:r>
        <w:rPr>
          <w:rFonts w:ascii="仿宋" w:eastAsia="仿宋" w:hAnsi="仿宋" w:cs="仿宋" w:hint="eastAsia"/>
          <w:sz w:val="28"/>
          <w:szCs w:val="28"/>
          <w:shd w:val="clear" w:color="auto" w:fill="FFFFFF"/>
        </w:rPr>
        <w:t>邮政编码：</w:t>
      </w:r>
      <w:r>
        <w:rPr>
          <w:rFonts w:ascii="Times New Roman" w:eastAsia="仿宋" w:hAnsi="Times New Roman" w:cs="仿宋" w:hint="eastAsia"/>
          <w:sz w:val="28"/>
          <w:szCs w:val="28"/>
          <w:shd w:val="clear" w:color="auto" w:fill="FFFFFF"/>
        </w:rPr>
        <w:t>116000</w:t>
      </w:r>
    </w:p>
    <w:p w14:paraId="621B93DF"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lastRenderedPageBreak/>
        <w:t>2</w:t>
      </w:r>
      <w:r>
        <w:rPr>
          <w:rFonts w:ascii="仿宋" w:eastAsia="仿宋" w:hAnsi="仿宋" w:cs="仿宋" w:hint="eastAsia"/>
          <w:sz w:val="28"/>
          <w:szCs w:val="28"/>
          <w:shd w:val="clear" w:color="auto" w:fill="FFFFFF"/>
        </w:rPr>
        <w:t>.邮寄申报的证据资料应当为证据原件的复印件并且每一页均需加盖申报人印章；本指引中已标明必须提供原件的材料除外。</w:t>
      </w:r>
    </w:p>
    <w:p w14:paraId="2AA0E209"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3</w:t>
      </w:r>
      <w:r>
        <w:rPr>
          <w:rFonts w:ascii="仿宋" w:eastAsia="仿宋" w:hAnsi="仿宋" w:cs="仿宋" w:hint="eastAsia"/>
          <w:sz w:val="28"/>
          <w:szCs w:val="28"/>
          <w:shd w:val="clear" w:color="auto" w:fill="FFFFFF"/>
        </w:rPr>
        <w:t>.邮寄申报成立的条件：申报人以邮寄方式申报的，如管理人认为需要审核原件的，申报人应当在管理人规定的时间内现场提交证据原件供管理人核查，逾期未提供证据原件核查的，由此产生的不利后果由申报人自行承担。</w:t>
      </w:r>
    </w:p>
    <w:p w14:paraId="6EFCC02C"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Style w:val="a4"/>
          <w:rFonts w:ascii="仿宋" w:eastAsia="仿宋" w:hAnsi="仿宋" w:cs="仿宋" w:hint="eastAsia"/>
          <w:sz w:val="28"/>
          <w:szCs w:val="28"/>
          <w:shd w:val="clear" w:color="auto" w:fill="FFFFFF"/>
        </w:rPr>
        <w:t>（一）《债权申报表》《债权申报材料目录》（请按照附件填写，须提供原件，可加页）</w:t>
      </w:r>
    </w:p>
    <w:p w14:paraId="75491475"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1</w:t>
      </w:r>
      <w:r>
        <w:rPr>
          <w:rFonts w:ascii="仿宋" w:eastAsia="仿宋" w:hAnsi="仿宋" w:cs="仿宋" w:hint="eastAsia"/>
          <w:sz w:val="28"/>
          <w:szCs w:val="28"/>
          <w:shd w:val="clear" w:color="auto" w:fill="FFFFFF"/>
        </w:rPr>
        <w:t>.申报人应真实、准确、完整填写《债权申报表》，填写基本信息、联系方式、申报债权金额、币种、性质、形成原因、经过、利息计算方式（如有）、是否存在诉讼、仲裁等情况。申报表中的申报编号由管理人填写，申报人无需填写。以上信息如有虚假，由申报人自行承担一切法律后果。</w:t>
      </w:r>
    </w:p>
    <w:p w14:paraId="4FF893C5"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2</w:t>
      </w:r>
      <w:r>
        <w:rPr>
          <w:rFonts w:ascii="仿宋" w:eastAsia="仿宋" w:hAnsi="仿宋" w:cs="仿宋" w:hint="eastAsia"/>
          <w:sz w:val="28"/>
          <w:szCs w:val="28"/>
          <w:shd w:val="clear" w:color="auto" w:fill="FFFFFF"/>
        </w:rPr>
        <w:t>.《债权申报材料目录》请按序填写提交的书面材料名称，并注明份数等。</w:t>
      </w:r>
    </w:p>
    <w:p w14:paraId="7DD8843D"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3</w:t>
      </w:r>
      <w:r>
        <w:rPr>
          <w:rFonts w:ascii="仿宋" w:eastAsia="仿宋" w:hAnsi="仿宋" w:cs="仿宋" w:hint="eastAsia"/>
          <w:sz w:val="28"/>
          <w:szCs w:val="28"/>
          <w:shd w:val="clear" w:color="auto" w:fill="FFFFFF"/>
        </w:rPr>
        <w:t>.机构申报人应在《债权申报表》上加盖公章。委托代理人申报的，代理人应在《债权申报表》上签字并按指印。</w:t>
      </w:r>
    </w:p>
    <w:p w14:paraId="48AA946A"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Style w:val="a4"/>
          <w:rFonts w:ascii="仿宋" w:eastAsia="仿宋" w:hAnsi="仿宋" w:cs="仿宋" w:hint="eastAsia"/>
          <w:sz w:val="28"/>
          <w:szCs w:val="28"/>
          <w:shd w:val="clear" w:color="auto" w:fill="FFFFFF"/>
        </w:rPr>
        <w:t>（二）申报人主体资格证明材料</w:t>
      </w:r>
    </w:p>
    <w:p w14:paraId="78530F41"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1</w:t>
      </w:r>
      <w:r>
        <w:rPr>
          <w:rFonts w:ascii="仿宋" w:eastAsia="仿宋" w:hAnsi="仿宋" w:cs="仿宋" w:hint="eastAsia"/>
          <w:sz w:val="28"/>
          <w:szCs w:val="28"/>
          <w:shd w:val="clear" w:color="auto" w:fill="FFFFFF"/>
        </w:rPr>
        <w:t>.申报人为机构的，应当提交如下材料：</w:t>
      </w:r>
    </w:p>
    <w:p w14:paraId="65262DC9"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w:t>
      </w:r>
      <w:r>
        <w:rPr>
          <w:rFonts w:ascii="Times New Roman" w:eastAsia="仿宋" w:hAnsi="Times New Roman" w:cs="仿宋" w:hint="eastAsia"/>
          <w:sz w:val="28"/>
          <w:szCs w:val="28"/>
          <w:shd w:val="clear" w:color="auto" w:fill="FFFFFF"/>
        </w:rPr>
        <w:t>1</w:t>
      </w:r>
      <w:r>
        <w:rPr>
          <w:rFonts w:ascii="仿宋" w:eastAsia="仿宋" w:hAnsi="仿宋" w:cs="仿宋" w:hint="eastAsia"/>
          <w:sz w:val="28"/>
          <w:szCs w:val="28"/>
          <w:shd w:val="clear" w:color="auto" w:fill="FFFFFF"/>
        </w:rPr>
        <w:t>）有效的营业执照（统一社会信用代码证）或事业单位、社会团体等非营利法人或非法人组织的登记证书或其他合法证明书复印件；</w:t>
      </w:r>
    </w:p>
    <w:p w14:paraId="72494F67"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w:t>
      </w:r>
      <w:r>
        <w:rPr>
          <w:rFonts w:ascii="Times New Roman" w:eastAsia="仿宋" w:hAnsi="Times New Roman" w:cs="仿宋" w:hint="eastAsia"/>
          <w:sz w:val="28"/>
          <w:szCs w:val="28"/>
          <w:shd w:val="clear" w:color="auto" w:fill="FFFFFF"/>
        </w:rPr>
        <w:t>2</w:t>
      </w:r>
      <w:r>
        <w:rPr>
          <w:rFonts w:ascii="仿宋" w:eastAsia="仿宋" w:hAnsi="仿宋" w:cs="仿宋" w:hint="eastAsia"/>
          <w:sz w:val="28"/>
          <w:szCs w:val="28"/>
          <w:shd w:val="clear" w:color="auto" w:fill="FFFFFF"/>
        </w:rPr>
        <w:t>）法定代表人（负责人）身份证明书（请按照给定范本填写，须提供原件）；</w:t>
      </w:r>
    </w:p>
    <w:p w14:paraId="11E55526"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lastRenderedPageBreak/>
        <w:t>（</w:t>
      </w:r>
      <w:r>
        <w:rPr>
          <w:rFonts w:ascii="Times New Roman" w:eastAsia="仿宋" w:hAnsi="Times New Roman" w:cs="仿宋" w:hint="eastAsia"/>
          <w:sz w:val="28"/>
          <w:szCs w:val="28"/>
          <w:shd w:val="clear" w:color="auto" w:fill="FFFFFF"/>
        </w:rPr>
        <w:t>3</w:t>
      </w:r>
      <w:r>
        <w:rPr>
          <w:rFonts w:ascii="仿宋" w:eastAsia="仿宋" w:hAnsi="仿宋" w:cs="仿宋" w:hint="eastAsia"/>
          <w:sz w:val="28"/>
          <w:szCs w:val="28"/>
          <w:shd w:val="clear" w:color="auto" w:fill="FFFFFF"/>
        </w:rPr>
        <w:t>）法定代表人（负责人）身份证等个人有效证件的复印件。法定代表人（负责人）之外的人员申报的，还应当提交下列材料：</w:t>
      </w:r>
    </w:p>
    <w:p w14:paraId="371243AF"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①机构的授权委托书（请按照给定范本填写，须提供原件）；</w:t>
      </w:r>
    </w:p>
    <w:p w14:paraId="0E19B8F0"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②代理人的身份证等个人有效证件的复印件；代理人为律师的，请提交律师证复印件、律师事务所指派函（原件）。</w:t>
      </w:r>
    </w:p>
    <w:p w14:paraId="6924CF67"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机构申报人与债务人发生债权债务后名称发生变更的，还应提交市场监督管理机构或其他登记机关出具的名称变更证明复印件（加盖公章）。</w:t>
      </w:r>
    </w:p>
    <w:p w14:paraId="4BA1E00A"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2</w:t>
      </w:r>
      <w:r>
        <w:rPr>
          <w:rFonts w:ascii="仿宋" w:eastAsia="仿宋" w:hAnsi="仿宋" w:cs="仿宋" w:hint="eastAsia"/>
          <w:sz w:val="28"/>
          <w:szCs w:val="28"/>
          <w:shd w:val="clear" w:color="auto" w:fill="FFFFFF"/>
        </w:rPr>
        <w:t>.申报人为自然人的，应提供申报人身份证等个人有效证件的复印件。申报人委托他人申报的，应当提交：</w:t>
      </w:r>
    </w:p>
    <w:p w14:paraId="2420AFCC"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申报人的授权委托书（请按照给定范本填写，须提供原件）；</w:t>
      </w:r>
    </w:p>
    <w:p w14:paraId="59A177C7"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代理人的身份证等个人有效证件的复印件；代理人为律师的，请提交律师证复印件、律师事务所指派函（原件）。</w:t>
      </w:r>
    </w:p>
    <w:p w14:paraId="7E02EFB0"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Style w:val="a4"/>
          <w:rFonts w:ascii="仿宋" w:eastAsia="仿宋" w:hAnsi="仿宋" w:cs="仿宋" w:hint="eastAsia"/>
          <w:sz w:val="28"/>
          <w:szCs w:val="28"/>
          <w:shd w:val="clear" w:color="auto" w:fill="FFFFFF"/>
        </w:rPr>
        <w:t>（三）证明债权成立及其金额的材料（复印件）</w:t>
      </w:r>
    </w:p>
    <w:p w14:paraId="11E1B16E"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申报人申报债权应提交能够证明债权成立的全部书面材料，包括但不限于：</w:t>
      </w:r>
    </w:p>
    <w:p w14:paraId="4075C94D"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1</w:t>
      </w:r>
      <w:r>
        <w:rPr>
          <w:rFonts w:ascii="仿宋" w:eastAsia="仿宋" w:hAnsi="仿宋" w:cs="仿宋" w:hint="eastAsia"/>
          <w:sz w:val="28"/>
          <w:szCs w:val="28"/>
          <w:shd w:val="clear" w:color="auto" w:fill="FFFFFF"/>
        </w:rPr>
        <w:t>.各类合同书（如借贷款合同，购销合同，代销合同，联营合同）等债权形成的原始材料；</w:t>
      </w:r>
    </w:p>
    <w:p w14:paraId="61570D0A"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2</w:t>
      </w:r>
      <w:r>
        <w:rPr>
          <w:rFonts w:ascii="仿宋" w:eastAsia="仿宋" w:hAnsi="仿宋" w:cs="仿宋" w:hint="eastAsia"/>
          <w:sz w:val="28"/>
          <w:szCs w:val="28"/>
          <w:shd w:val="clear" w:color="auto" w:fill="FFFFFF"/>
        </w:rPr>
        <w:t>.票据、划账单、汇款单、对账单、提货单等合同履行凭证；</w:t>
      </w:r>
    </w:p>
    <w:p w14:paraId="6B8C9444"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3</w:t>
      </w:r>
      <w:r>
        <w:rPr>
          <w:rFonts w:ascii="仿宋" w:eastAsia="仿宋" w:hAnsi="仿宋" w:cs="仿宋" w:hint="eastAsia"/>
          <w:sz w:val="28"/>
          <w:szCs w:val="28"/>
          <w:shd w:val="clear" w:color="auto" w:fill="FFFFFF"/>
        </w:rPr>
        <w:t>.债权如有担保的，还须提交抵押合同、质押合同、保证合同、担保物清单及相关的登记证明等担保材料；</w:t>
      </w:r>
    </w:p>
    <w:p w14:paraId="05FD9787"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4</w:t>
      </w:r>
      <w:r>
        <w:rPr>
          <w:rFonts w:ascii="仿宋" w:eastAsia="仿宋" w:hAnsi="仿宋" w:cs="仿宋" w:hint="eastAsia"/>
          <w:sz w:val="28"/>
          <w:szCs w:val="28"/>
          <w:shd w:val="clear" w:color="auto" w:fill="FFFFFF"/>
        </w:rPr>
        <w:t>.债权如涉及诉讼或仲裁，须提交诉讼、仲裁有关的文件。法院出具的生效法律文书应加盖法律文书生效章，如果经过两级法院审理，一、二审法院的法律文书皆须提供；仲裁机构出具的生效法律文书应附上仲裁机构关于法律文书已经生效的函件或双方当事人已签收的</w:t>
      </w:r>
      <w:r>
        <w:rPr>
          <w:rFonts w:ascii="仿宋" w:eastAsia="仿宋" w:hAnsi="仿宋" w:cs="仿宋" w:hint="eastAsia"/>
          <w:sz w:val="28"/>
          <w:szCs w:val="28"/>
          <w:shd w:val="clear" w:color="auto" w:fill="FFFFFF"/>
        </w:rPr>
        <w:lastRenderedPageBreak/>
        <w:t>送达回执以及证据材料。如已申请人民法院强制执行的，还须提交人民法院出具的执行立案通知书、中止执行裁定书等相关文件；</w:t>
      </w:r>
    </w:p>
    <w:p w14:paraId="3D15E10A"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5</w:t>
      </w:r>
      <w:r>
        <w:rPr>
          <w:rFonts w:ascii="仿宋" w:eastAsia="仿宋" w:hAnsi="仿宋" w:cs="仿宋" w:hint="eastAsia"/>
          <w:sz w:val="28"/>
          <w:szCs w:val="28"/>
          <w:shd w:val="clear" w:color="auto" w:fill="FFFFFF"/>
        </w:rPr>
        <w:t>.申报人在诉讼或仲裁程序中申请财产保全的，须提交人民法院作出的保全裁定书等相关文件；</w:t>
      </w:r>
    </w:p>
    <w:p w14:paraId="7E02A6DF"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6</w:t>
      </w:r>
      <w:r>
        <w:rPr>
          <w:rFonts w:ascii="仿宋" w:eastAsia="仿宋" w:hAnsi="仿宋" w:cs="仿宋" w:hint="eastAsia"/>
          <w:sz w:val="28"/>
          <w:szCs w:val="28"/>
          <w:shd w:val="clear" w:color="auto" w:fill="FFFFFF"/>
        </w:rPr>
        <w:t>.能够证明债权发生、变更、存续，诉讼时效中止、中断、延长的其他材料；</w:t>
      </w:r>
    </w:p>
    <w:p w14:paraId="0D21BD29"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7</w:t>
      </w:r>
      <w:r>
        <w:rPr>
          <w:rFonts w:ascii="仿宋" w:eastAsia="仿宋" w:hAnsi="仿宋" w:cs="仿宋" w:hint="eastAsia"/>
          <w:sz w:val="28"/>
          <w:szCs w:val="28"/>
          <w:shd w:val="clear" w:color="auto" w:fill="FFFFFF"/>
        </w:rPr>
        <w:t>.债务如有部分清偿情形的，须提供清偿凭证、协议等。如该笔债务清偿系经法院执行等程序的，应提供相关法律文书；</w:t>
      </w:r>
    </w:p>
    <w:p w14:paraId="170861CC" w14:textId="349EA459"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8</w:t>
      </w:r>
      <w:r>
        <w:rPr>
          <w:rFonts w:ascii="仿宋" w:eastAsia="仿宋" w:hAnsi="仿宋" w:cs="仿宋" w:hint="eastAsia"/>
          <w:sz w:val="28"/>
          <w:szCs w:val="28"/>
          <w:shd w:val="clear" w:color="auto" w:fill="FFFFFF"/>
        </w:rPr>
        <w:t>.如申报的债权涉及利息、违约金，根据相关法律规定，利息、违约金计算至瓦房店市人民法院受理破产清算之日即</w:t>
      </w:r>
      <w:r>
        <w:rPr>
          <w:rFonts w:ascii="Times New Roman" w:eastAsia="仿宋" w:hAnsi="Times New Roman" w:cs="仿宋" w:hint="eastAsia"/>
          <w:sz w:val="28"/>
          <w:szCs w:val="28"/>
          <w:shd w:val="clear" w:color="auto" w:fill="FFFFFF"/>
        </w:rPr>
        <w:t>2024</w:t>
      </w:r>
      <w:r>
        <w:rPr>
          <w:rFonts w:ascii="仿宋" w:eastAsia="仿宋" w:hAnsi="仿宋" w:cs="仿宋" w:hint="eastAsia"/>
          <w:sz w:val="28"/>
          <w:szCs w:val="28"/>
          <w:shd w:val="clear" w:color="auto" w:fill="FFFFFF"/>
        </w:rPr>
        <w:t>年</w:t>
      </w:r>
      <w:r w:rsidR="00B672E3">
        <w:rPr>
          <w:rFonts w:ascii="Times New Roman" w:eastAsia="仿宋" w:hAnsi="Times New Roman" w:cs="仿宋" w:hint="eastAsia"/>
          <w:sz w:val="28"/>
          <w:szCs w:val="28"/>
          <w:shd w:val="clear" w:color="auto" w:fill="FFFFFF"/>
        </w:rPr>
        <w:t>10</w:t>
      </w:r>
      <w:r>
        <w:rPr>
          <w:rFonts w:ascii="仿宋" w:eastAsia="仿宋" w:hAnsi="仿宋" w:cs="仿宋" w:hint="eastAsia"/>
          <w:sz w:val="28"/>
          <w:szCs w:val="28"/>
          <w:shd w:val="clear" w:color="auto" w:fill="FFFFFF"/>
        </w:rPr>
        <w:t>月</w:t>
      </w:r>
      <w:r w:rsidR="00B672E3">
        <w:rPr>
          <w:rFonts w:ascii="Times New Roman" w:eastAsia="仿宋" w:hAnsi="Times New Roman" w:cs="仿宋" w:hint="eastAsia"/>
          <w:sz w:val="28"/>
          <w:szCs w:val="28"/>
          <w:shd w:val="clear" w:color="auto" w:fill="FFFFFF"/>
        </w:rPr>
        <w:t>16</w:t>
      </w:r>
      <w:r>
        <w:rPr>
          <w:rFonts w:ascii="仿宋" w:eastAsia="仿宋" w:hAnsi="仿宋" w:cs="仿宋" w:hint="eastAsia"/>
          <w:sz w:val="28"/>
          <w:szCs w:val="28"/>
          <w:shd w:val="clear" w:color="auto" w:fill="FFFFFF"/>
        </w:rPr>
        <w:t>日。申报人提交的《债权申报表》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14:paraId="5CDE1ECE"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9</w:t>
      </w:r>
      <w:r>
        <w:rPr>
          <w:rFonts w:ascii="仿宋" w:eastAsia="仿宋" w:hAnsi="仿宋" w:cs="仿宋" w:hint="eastAsia"/>
          <w:sz w:val="28"/>
          <w:szCs w:val="28"/>
          <w:shd w:val="clear" w:color="auto" w:fill="FFFFFF"/>
        </w:rPr>
        <w:t>.其他能够证明债权成立的依据。</w:t>
      </w:r>
    </w:p>
    <w:p w14:paraId="49D326E8"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以上材料，请按照证据材料的形成时间先后排序。</w:t>
      </w:r>
    </w:p>
    <w:p w14:paraId="43331D7A"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Style w:val="a4"/>
          <w:rFonts w:ascii="仿宋" w:eastAsia="仿宋" w:hAnsi="仿宋" w:cs="仿宋" w:hint="eastAsia"/>
          <w:sz w:val="28"/>
          <w:szCs w:val="28"/>
          <w:shd w:val="clear" w:color="auto" w:fill="FFFFFF"/>
        </w:rPr>
        <w:t>（四）《申报人地址确认书》《申报人账户信息确认书》</w:t>
      </w:r>
    </w:p>
    <w:p w14:paraId="5D87A32E"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申报人应填写《申报人地址确认书》《申报人账户信息确认书》（请按照提供的范本填写）并签字、盖章确认，确保管理人/债务人后续能够将破产清算程序相关信息有效送达申报人，保障破产清算程序顺利进行，维护申报人的合法权益。</w:t>
      </w:r>
    </w:p>
    <w:p w14:paraId="4E238CF4"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Style w:val="a4"/>
          <w:rFonts w:ascii="仿宋" w:eastAsia="仿宋" w:hAnsi="仿宋" w:cs="仿宋" w:hint="eastAsia"/>
          <w:sz w:val="28"/>
          <w:szCs w:val="28"/>
          <w:shd w:val="clear" w:color="auto" w:fill="FFFFFF"/>
        </w:rPr>
        <w:t>（五）《债权申报承诺书》</w:t>
      </w:r>
    </w:p>
    <w:p w14:paraId="5E330FB4"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为保证债权申报工作的严肃性，请各位申报人提交书面的《债权申报承诺书》（请按照范本填写），承诺提交的全部材料真实、准确、</w:t>
      </w:r>
      <w:r>
        <w:rPr>
          <w:rFonts w:ascii="仿宋" w:eastAsia="仿宋" w:hAnsi="仿宋" w:cs="仿宋" w:hint="eastAsia"/>
          <w:sz w:val="28"/>
          <w:szCs w:val="28"/>
          <w:shd w:val="clear" w:color="auto" w:fill="FFFFFF"/>
        </w:rPr>
        <w:lastRenderedPageBreak/>
        <w:t>合法、有效，承诺所有复印件已与原件核对无异，否则由此导致的一切法律后果由申报人自行承担。</w:t>
      </w:r>
    </w:p>
    <w:p w14:paraId="31C8A14B"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（一）机构申报人提交的资料为复印件的，须在所有材料上加盖公章；自然人申报人提交的资料为复印件的，由申报人本人或代理人在所有材料上签字并按指印。</w:t>
      </w:r>
    </w:p>
    <w:p w14:paraId="7B67BC5D"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（二）申报人向管理人提供的外文资料，应当附有中文译本。</w:t>
      </w:r>
    </w:p>
    <w:p w14:paraId="5E903E32"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1</w:t>
      </w:r>
      <w:r>
        <w:rPr>
          <w:rFonts w:ascii="仿宋" w:eastAsia="仿宋" w:hAnsi="仿宋" w:cs="仿宋" w:hint="eastAsia"/>
          <w:sz w:val="28"/>
          <w:szCs w:val="28"/>
          <w:shd w:val="clear" w:color="auto" w:fill="FFFFFF"/>
        </w:rPr>
        <w:t>.本债权申报指引未列明事项，按相关法律法规、司法解释执行。</w:t>
      </w:r>
    </w:p>
    <w:p w14:paraId="14454D97"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2</w:t>
      </w:r>
      <w:r>
        <w:rPr>
          <w:rFonts w:ascii="仿宋" w:eastAsia="仿宋" w:hAnsi="仿宋" w:cs="仿宋" w:hint="eastAsia"/>
          <w:sz w:val="28"/>
          <w:szCs w:val="28"/>
          <w:shd w:val="clear" w:color="auto" w:fill="FFFFFF"/>
        </w:rPr>
        <w:t>.请申报人在收到申报通知后及时向管理人提交申报资料。</w:t>
      </w:r>
    </w:p>
    <w:p w14:paraId="17C3FE88"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3</w:t>
      </w:r>
      <w:r>
        <w:rPr>
          <w:rFonts w:ascii="仿宋" w:eastAsia="仿宋" w:hAnsi="仿宋" w:cs="仿宋" w:hint="eastAsia"/>
          <w:sz w:val="28"/>
          <w:szCs w:val="28"/>
          <w:shd w:val="clear" w:color="auto" w:fill="FFFFFF"/>
        </w:rPr>
        <w:t>.申报人及其委托代理人须确定一个手机号码，用于接收参加债权人会议的相关信息，同时确定一个手机号码作为与管理人日常联络号码（接收参加债权人会议信息的手机号码与日常联络的手机号码可以相同），申报人应保证提供的手机号码真实有效并保持畅通，避免影响债权人及时行使权利；如更换上述手机号码须及时书面通知管理人。</w:t>
      </w:r>
    </w:p>
    <w:p w14:paraId="546CDF3B"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4</w:t>
      </w:r>
      <w:r>
        <w:rPr>
          <w:rFonts w:ascii="仿宋" w:eastAsia="仿宋" w:hAnsi="仿宋" w:cs="仿宋" w:hint="eastAsia"/>
          <w:sz w:val="28"/>
          <w:szCs w:val="28"/>
          <w:shd w:val="clear" w:color="auto" w:fill="FFFFFF"/>
        </w:rPr>
        <w:t>.申报人申报的债权已经获得主债务人的清偿或者已经获得其他连带债务人的清偿的，应及时告知管理人，隐瞒债权受偿情况将承担相应的法律责任。</w:t>
      </w:r>
    </w:p>
    <w:p w14:paraId="6CDB1DB3"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5</w:t>
      </w:r>
      <w:r>
        <w:rPr>
          <w:rFonts w:ascii="仿宋" w:eastAsia="仿宋" w:hAnsi="仿宋" w:cs="仿宋" w:hint="eastAsia"/>
          <w:sz w:val="28"/>
          <w:szCs w:val="28"/>
          <w:shd w:val="clear" w:color="auto" w:fill="FFFFFF"/>
        </w:rPr>
        <w:t>.申报人以外币申报债权的，应按照法院裁定受理破产清算之日（即</w:t>
      </w:r>
      <w:r>
        <w:rPr>
          <w:rFonts w:ascii="Times New Roman" w:eastAsia="仿宋" w:hAnsi="Times New Roman" w:cs="仿宋" w:hint="eastAsia"/>
          <w:sz w:val="28"/>
          <w:szCs w:val="28"/>
          <w:shd w:val="clear" w:color="auto" w:fill="FFFFFF"/>
        </w:rPr>
        <w:t>2024</w:t>
      </w:r>
      <w:r>
        <w:rPr>
          <w:rFonts w:ascii="仿宋" w:eastAsia="仿宋" w:hAnsi="仿宋" w:cs="仿宋" w:hint="eastAsia"/>
          <w:sz w:val="28"/>
          <w:szCs w:val="28"/>
          <w:shd w:val="clear" w:color="auto" w:fill="FFFFFF"/>
        </w:rPr>
        <w:t>年</w:t>
      </w:r>
      <w:r>
        <w:rPr>
          <w:rFonts w:ascii="Times New Roman" w:eastAsia="仿宋" w:hAnsi="Times New Roman" w:cs="仿宋" w:hint="eastAsia"/>
          <w:sz w:val="28"/>
          <w:szCs w:val="28"/>
          <w:shd w:val="clear" w:color="auto" w:fill="FFFFFF"/>
        </w:rPr>
        <w:t>10</w:t>
      </w:r>
      <w:r>
        <w:rPr>
          <w:rFonts w:ascii="仿宋" w:eastAsia="仿宋" w:hAnsi="仿宋" w:cs="仿宋" w:hint="eastAsia"/>
          <w:sz w:val="28"/>
          <w:szCs w:val="28"/>
          <w:shd w:val="clear" w:color="auto" w:fill="FFFFFF"/>
        </w:rPr>
        <w:t>月</w:t>
      </w:r>
      <w:r>
        <w:rPr>
          <w:rFonts w:ascii="Times New Roman" w:eastAsia="仿宋" w:hAnsi="Times New Roman" w:cs="仿宋" w:hint="eastAsia"/>
          <w:sz w:val="28"/>
          <w:szCs w:val="28"/>
          <w:shd w:val="clear" w:color="auto" w:fill="FFFFFF"/>
        </w:rPr>
        <w:t>16</w:t>
      </w:r>
      <w:r>
        <w:rPr>
          <w:rFonts w:ascii="仿宋" w:eastAsia="仿宋" w:hAnsi="仿宋" w:cs="仿宋" w:hint="eastAsia"/>
          <w:sz w:val="28"/>
          <w:szCs w:val="28"/>
          <w:shd w:val="clear" w:color="auto" w:fill="FFFFFF"/>
        </w:rPr>
        <w:t>日）中国人民银行公布的外币兑人民币汇率中间价统一折算为人民币。申报人未折算为人民币的，管理人有权不接受其申报。申报人申报利息的，应以折算为人民币后的本金数额作为计息基数。</w:t>
      </w:r>
    </w:p>
    <w:p w14:paraId="1EAED2BD"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6</w:t>
      </w:r>
      <w:r>
        <w:rPr>
          <w:rFonts w:ascii="仿宋" w:eastAsia="仿宋" w:hAnsi="仿宋" w:cs="仿宋" w:hint="eastAsia"/>
          <w:sz w:val="28"/>
          <w:szCs w:val="28"/>
          <w:shd w:val="clear" w:color="auto" w:fill="FFFFFF"/>
        </w:rPr>
        <w:t>.申报人以邮寄方式申报债权的，应自行承担邮寄费用，管理人不接受以到付方式邮寄的债权申报。</w:t>
      </w:r>
    </w:p>
    <w:p w14:paraId="6F0447A0"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lastRenderedPageBreak/>
        <w:t>7</w:t>
      </w:r>
      <w:r>
        <w:rPr>
          <w:rFonts w:ascii="仿宋" w:eastAsia="仿宋" w:hAnsi="仿宋" w:cs="仿宋" w:hint="eastAsia"/>
          <w:sz w:val="28"/>
          <w:szCs w:val="28"/>
          <w:shd w:val="clear" w:color="auto" w:fill="FFFFFF"/>
        </w:rPr>
        <w:t>.申报人应认可按照登记信息以书面邮寄、电话、短信、电子邮件等通讯方式接收通知及文件、材料；如登记信息变更，申报人应以书面形式通知管理人。管理人/债务人将相关文件邮寄到指定地址、以短信形式发送至指定手机号码或以电子邮件方式发至指定邮箱均视为有效送达，申报人应正确填写通讯方式，避免文件无法送达。</w:t>
      </w:r>
    </w:p>
    <w:p w14:paraId="53A0702D" w14:textId="77777777" w:rsidR="00601C3F" w:rsidRDefault="00000000">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r>
        <w:rPr>
          <w:rFonts w:ascii="Times New Roman" w:eastAsia="仿宋" w:hAnsi="Times New Roman" w:cs="仿宋" w:hint="eastAsia"/>
          <w:sz w:val="28"/>
          <w:szCs w:val="28"/>
          <w:shd w:val="clear" w:color="auto" w:fill="FFFFFF"/>
        </w:rPr>
        <w:t>8</w:t>
      </w:r>
      <w:r>
        <w:rPr>
          <w:rFonts w:ascii="仿宋" w:eastAsia="仿宋" w:hAnsi="仿宋" w:cs="仿宋" w:hint="eastAsia"/>
          <w:sz w:val="28"/>
          <w:szCs w:val="28"/>
          <w:shd w:val="clear" w:color="auto" w:fill="FFFFFF"/>
        </w:rPr>
        <w:t>.本指引不构成对无效债权（包括但不限于已过诉讼时效/除斥期间/申请执行期间等）的重新有效确认。</w:t>
      </w:r>
    </w:p>
    <w:p w14:paraId="4596ECC1" w14:textId="77777777" w:rsidR="00601C3F" w:rsidRDefault="00601C3F">
      <w:pPr>
        <w:pStyle w:val="a3"/>
        <w:widowControl/>
        <w:shd w:val="clear" w:color="auto" w:fill="FFFFFF"/>
        <w:adjustRightInd w:val="0"/>
        <w:snapToGrid w:val="0"/>
        <w:spacing w:beforeAutospacing="0" w:afterAutospacing="0" w:line="360" w:lineRule="auto"/>
        <w:ind w:firstLine="420"/>
        <w:jc w:val="both"/>
        <w:rPr>
          <w:rFonts w:ascii="仿宋" w:eastAsia="仿宋" w:hAnsi="仿宋" w:cs="仿宋" w:hint="eastAsia"/>
          <w:spacing w:val="4"/>
          <w:sz w:val="28"/>
          <w:szCs w:val="28"/>
        </w:rPr>
      </w:pPr>
    </w:p>
    <w:p w14:paraId="2B7A46D0" w14:textId="77777777" w:rsidR="00601C3F" w:rsidRDefault="00000000">
      <w:pPr>
        <w:pStyle w:val="a3"/>
        <w:widowControl/>
        <w:shd w:val="clear" w:color="auto" w:fill="FFFFFF"/>
        <w:adjustRightInd w:val="0"/>
        <w:snapToGrid w:val="0"/>
        <w:spacing w:beforeAutospacing="0" w:afterAutospacing="0" w:line="360" w:lineRule="auto"/>
        <w:jc w:val="right"/>
        <w:rPr>
          <w:rFonts w:ascii="仿宋" w:eastAsia="仿宋" w:hAnsi="仿宋" w:cs="仿宋" w:hint="eastAsia"/>
          <w:spacing w:val="4"/>
          <w:sz w:val="28"/>
          <w:szCs w:val="28"/>
        </w:rPr>
      </w:pPr>
      <w:r>
        <w:rPr>
          <w:rFonts w:ascii="仿宋" w:eastAsia="仿宋" w:hAnsi="仿宋" w:cs="仿宋" w:hint="eastAsia"/>
          <w:sz w:val="28"/>
          <w:szCs w:val="28"/>
          <w:shd w:val="clear" w:color="auto" w:fill="FFFFFF"/>
        </w:rPr>
        <w:t>二〇二四年十一月二十二日</w:t>
      </w:r>
    </w:p>
    <w:p w14:paraId="39A75A98" w14:textId="77777777" w:rsidR="00601C3F" w:rsidRDefault="00601C3F">
      <w:pPr>
        <w:adjustRightInd w:val="0"/>
        <w:snapToGrid w:val="0"/>
        <w:spacing w:line="360" w:lineRule="auto"/>
        <w:rPr>
          <w:rFonts w:ascii="仿宋" w:eastAsia="仿宋" w:hAnsi="仿宋" w:cs="仿宋" w:hint="eastAsia"/>
          <w:sz w:val="28"/>
          <w:szCs w:val="28"/>
        </w:rPr>
      </w:pPr>
    </w:p>
    <w:sectPr w:rsidR="00601C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C56AA2" w14:textId="77777777" w:rsidR="00C62B87" w:rsidRDefault="00C62B87" w:rsidP="00B672E3">
      <w:r>
        <w:separator/>
      </w:r>
    </w:p>
  </w:endnote>
  <w:endnote w:type="continuationSeparator" w:id="0">
    <w:p w14:paraId="172CC95E" w14:textId="77777777" w:rsidR="00C62B87" w:rsidRDefault="00C62B87" w:rsidP="00B67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6B361" w14:textId="77777777" w:rsidR="00C62B87" w:rsidRDefault="00C62B87" w:rsidP="00B672E3">
      <w:r>
        <w:separator/>
      </w:r>
    </w:p>
  </w:footnote>
  <w:footnote w:type="continuationSeparator" w:id="0">
    <w:p w14:paraId="335DD24F" w14:textId="77777777" w:rsidR="00C62B87" w:rsidRDefault="00C62B87" w:rsidP="00B672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EwNTM5NzYwMDRjMzkwZTVkZjY2ODkwMGIxNGU0OTUifQ=="/>
  </w:docVars>
  <w:rsids>
    <w:rsidRoot w:val="666328A5"/>
    <w:rsid w:val="00601C3F"/>
    <w:rsid w:val="00946D79"/>
    <w:rsid w:val="00B672E3"/>
    <w:rsid w:val="00C62B87"/>
    <w:rsid w:val="666328A5"/>
    <w:rsid w:val="682C4E2B"/>
    <w:rsid w:val="683A5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74AE60"/>
  <w15:docId w15:val="{884E5D95-68E4-4681-84AC-0697C6FB5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B672E3"/>
    <w:pPr>
      <w:tabs>
        <w:tab w:val="center" w:pos="4153"/>
        <w:tab w:val="right" w:pos="8306"/>
      </w:tabs>
      <w:snapToGrid w:val="0"/>
      <w:jc w:val="center"/>
    </w:pPr>
    <w:rPr>
      <w:sz w:val="18"/>
      <w:szCs w:val="18"/>
    </w:rPr>
  </w:style>
  <w:style w:type="character" w:customStyle="1" w:styleId="a6">
    <w:name w:val="页眉 字符"/>
    <w:basedOn w:val="a0"/>
    <w:link w:val="a5"/>
    <w:rsid w:val="00B672E3"/>
    <w:rPr>
      <w:rFonts w:asciiTheme="minorHAnsi" w:eastAsiaTheme="minorEastAsia" w:hAnsiTheme="minorHAnsi" w:cstheme="minorBidi"/>
      <w:kern w:val="2"/>
      <w:sz w:val="18"/>
      <w:szCs w:val="18"/>
    </w:rPr>
  </w:style>
  <w:style w:type="paragraph" w:styleId="a7">
    <w:name w:val="footer"/>
    <w:basedOn w:val="a"/>
    <w:link w:val="a8"/>
    <w:rsid w:val="00B672E3"/>
    <w:pPr>
      <w:tabs>
        <w:tab w:val="center" w:pos="4153"/>
        <w:tab w:val="right" w:pos="8306"/>
      </w:tabs>
      <w:snapToGrid w:val="0"/>
      <w:jc w:val="left"/>
    </w:pPr>
    <w:rPr>
      <w:sz w:val="18"/>
      <w:szCs w:val="18"/>
    </w:rPr>
  </w:style>
  <w:style w:type="character" w:customStyle="1" w:styleId="a8">
    <w:name w:val="页脚 字符"/>
    <w:basedOn w:val="a0"/>
    <w:link w:val="a7"/>
    <w:rsid w:val="00B672E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6</Pages>
  <Words>482</Words>
  <Characters>2750</Characters>
  <Application>Microsoft Office Word</Application>
  <DocSecurity>0</DocSecurity>
  <Lines>22</Lines>
  <Paragraphs>6</Paragraphs>
  <ScaleCrop>false</ScaleCrop>
  <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晓菲</dc:creator>
  <cp:lastModifiedBy>然 安</cp:lastModifiedBy>
  <cp:revision>2</cp:revision>
  <dcterms:created xsi:type="dcterms:W3CDTF">2024-06-13T08:42:00Z</dcterms:created>
  <dcterms:modified xsi:type="dcterms:W3CDTF">2024-11-22T05:51:00Z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C47D6F975E7F4832A9ACEB745ACA60EF_11</vt:lpwstr>
  </property>
</Properties>
</file>