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default" w:ascii="华文宋体" w:hAnsi="华文宋体" w:eastAsia="华文宋体" w:cs="华文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default" w:ascii="仿宋" w:hAnsi="仿宋" w:eastAsia="仿宋" w:cs="仿宋"/>
          <w:sz w:val="24"/>
          <w:szCs w:val="24"/>
        </w:rPr>
        <w:t>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jc w:val="center"/>
        <w:textAlignment w:val="auto"/>
        <w:rPr>
          <w:rFonts w:hint="eastAsia" w:ascii="华文宋体" w:hAnsi="华文宋体" w:eastAsia="华文宋体" w:cs="华文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华文宋体" w:hAnsi="华文宋体" w:eastAsia="华文宋体" w:cs="华文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投资承诺函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潍坊联兴新材料科技股份有限公司管理人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本单位拟参与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潍坊联兴新材料科技股份有限公司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Hans"/>
        </w:rPr>
        <w:t>破产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重整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Hans"/>
        </w:rPr>
        <w:t>案件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投资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Hans"/>
        </w:rPr>
        <w:t>事宜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，本单位承诺：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本单位为依法设立并有效存续的企业法人/非法人组织，具有较高的社会责任感和良好的商业信誉，近三年没有重大违法行为或涉嫌重大违法行为。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单位具备参与本次重整投资的资金实力和履约能力，用于本次投资的全部资金为自有或合法筹集资金，来源合法合规，不存在任何争议及潜在纠纷，也不存在因资金来源问题导致签署、履行重整投资协议存在任何争议的情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本单位认可并同意配合、支持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潍坊联兴新材料科技股份有限公司（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Hans"/>
        </w:rPr>
        <w:t>及下属公司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Hans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重整工作。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default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如本单位（或联合体）最终被确定为重整投资人，将全面充分依照《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关于招募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潍坊联兴新材料科技</w:t>
      </w:r>
      <w:r>
        <w:rPr>
          <w:rFonts w:hint="eastAsia" w:ascii="仿宋" w:hAnsi="仿宋" w:eastAsia="仿宋" w:cs="仿宋"/>
          <w:sz w:val="28"/>
          <w:szCs w:val="28"/>
        </w:rPr>
        <w:t>股份有限公司重整投资人的公告》、相关磋商文件、有约束力的重整投资方案、重整投资协议以及经法院裁定批准的重整计划的约定/规定履行相应义务。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意向重整投资人（盖章）：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法定代表人/负责人（签字或签章）：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48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default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月</w:t>
      </w:r>
      <w:r>
        <w:rPr>
          <w:rFonts w:hint="default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7702"/>
    <w:rsid w:val="5FE5B635"/>
    <w:rsid w:val="77CF28E1"/>
    <w:rsid w:val="7BFF7702"/>
    <w:rsid w:val="B3FBCEC0"/>
    <w:rsid w:val="CEBC3DF9"/>
    <w:rsid w:val="EEFF481D"/>
    <w:rsid w:val="F7BF7E81"/>
    <w:rsid w:val="FF964B65"/>
    <w:rsid w:val="FFBDF06D"/>
    <w:rsid w:val="FFE8B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2024-12-19T12:27:00Z</dcterms:created>
  <dc:creator>赵阳 大成DENTONS</dc:creator>
  <cp:lastModifiedBy>赵阳 大成DENTONS</cp:lastModifiedBy>
  <dcterms:modified xsi:type="dcterms:W3CDTF">2024-12-21T12:34:11Z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0A1FD5988E30FF6F2E4F62673753401F</vt:lpwstr>
  </property>
</Properties>
</file>