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outlineLvl w:val="0"/>
        <w:rPr>
          <w:rFonts w:hint="eastAsia" w:ascii="仿宋" w:hAnsi="仿宋" w:eastAsia="仿宋" w:cs="仿宋"/>
          <w:sz w:val="24"/>
          <w:szCs w:val="24"/>
        </w:rPr>
      </w:pPr>
      <w:r>
        <w:rPr>
          <w:rFonts w:hint="eastAsia" w:ascii="仿宋" w:hAnsi="仿宋" w:eastAsia="仿宋" w:cs="仿宋"/>
          <w:sz w:val="24"/>
          <w:szCs w:val="24"/>
        </w:rPr>
        <w:t>附件1</w:t>
      </w:r>
    </w:p>
    <w:p>
      <w:pPr>
        <w:jc w:val="center"/>
        <w:rPr>
          <w:rFonts w:hint="eastAsia" w:ascii="华文宋体" w:hAnsi="华文宋体" w:eastAsia="华文宋体" w:cs="华文宋体"/>
          <w:b/>
          <w:bCs/>
          <w:sz w:val="32"/>
          <w:szCs w:val="32"/>
        </w:rPr>
      </w:pPr>
      <w:r>
        <w:rPr>
          <w:rFonts w:hint="eastAsia" w:ascii="华文宋体" w:hAnsi="华文宋体" w:eastAsia="华文宋体" w:cs="华文宋体"/>
          <w:b/>
          <w:bCs/>
          <w:sz w:val="32"/>
          <w:szCs w:val="32"/>
          <w:lang w:val="en-US" w:eastAsia="zh-CN"/>
        </w:rPr>
        <w:t>潍坊联兴新材料科技</w:t>
      </w:r>
      <w:r>
        <w:rPr>
          <w:rFonts w:hint="eastAsia" w:ascii="华文宋体" w:hAnsi="华文宋体" w:eastAsia="华文宋体" w:cs="华文宋体"/>
          <w:b/>
          <w:bCs/>
          <w:sz w:val="32"/>
          <w:szCs w:val="32"/>
        </w:rPr>
        <w:t>股份有限公司</w:t>
      </w:r>
    </w:p>
    <w:p>
      <w:pPr>
        <w:jc w:val="center"/>
        <w:rPr>
          <w:rFonts w:ascii="黑体" w:hAnsi="黑体" w:eastAsia="黑体" w:cs="Times New Roman"/>
          <w:sz w:val="32"/>
          <w:szCs w:val="32"/>
        </w:rPr>
      </w:pPr>
      <w:r>
        <w:rPr>
          <w:rFonts w:hint="eastAsia" w:ascii="华文宋体" w:hAnsi="华文宋体" w:eastAsia="华文宋体" w:cs="华文宋体"/>
          <w:b/>
          <w:bCs/>
          <w:sz w:val="32"/>
          <w:szCs w:val="32"/>
        </w:rPr>
        <w:t>重整投资人报名意向书</w:t>
      </w:r>
    </w:p>
    <w:tbl>
      <w:tblPr>
        <w:tblStyle w:val="2"/>
        <w:tblpPr w:leftFromText="180" w:rightFromText="180" w:vertAnchor="text" w:horzAnchor="margin" w:tblpXSpec="center" w:tblpY="217"/>
        <w:tblW w:w="503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4"/>
        <w:gridCol w:w="7283"/>
      </w:tblGrid>
      <w:tr>
        <w:trPr>
          <w:trHeight w:val="567" w:hRule="atLeast"/>
        </w:trPr>
        <w:tc>
          <w:tcPr>
            <w:tcW w:w="759" w:type="pct"/>
            <w:vMerge w:val="restart"/>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r>
              <w:rPr>
                <w:rFonts w:hint="eastAsia" w:ascii="仿宋" w:hAnsi="仿宋" w:eastAsia="仿宋" w:cs="仿宋"/>
                <w:sz w:val="24"/>
                <w:szCs w:val="24"/>
              </w:rPr>
              <w:t>报名主体</w:t>
            </w:r>
          </w:p>
        </w:tc>
        <w:tc>
          <w:tcPr>
            <w:tcW w:w="4240" w:type="pct"/>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sym w:font="Wingdings 2" w:char="F0A3"/>
            </w:r>
            <w:r>
              <w:rPr>
                <w:rFonts w:hint="eastAsia" w:ascii="仿宋" w:hAnsi="仿宋" w:eastAsia="仿宋" w:cs="仿宋"/>
                <w:color w:val="000000"/>
                <w:sz w:val="24"/>
                <w:szCs w:val="24"/>
              </w:rPr>
              <w:t>单体报名-报名单体单位名称（全称）：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89" w:hRule="atLeast"/>
        </w:trPr>
        <w:tc>
          <w:tcPr>
            <w:tcW w:w="759" w:type="pct"/>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sz w:val="24"/>
                <w:szCs w:val="24"/>
              </w:rPr>
            </w:pPr>
          </w:p>
        </w:tc>
        <w:tc>
          <w:tcPr>
            <w:tcW w:w="4240" w:type="pct"/>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sym w:font="Wingdings 2" w:char="F0A3"/>
            </w:r>
            <w:r>
              <w:rPr>
                <w:rFonts w:hint="eastAsia" w:ascii="仿宋" w:hAnsi="仿宋" w:eastAsia="仿宋" w:cs="仿宋"/>
                <w:color w:val="000000"/>
                <w:sz w:val="24"/>
                <w:szCs w:val="24"/>
              </w:rPr>
              <w:t>联合体报名-报名联合体名称：</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牵头投资人名称（全称）：</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其他投资人名称（全称）：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40" w:hRule="atLeast"/>
        </w:trPr>
        <w:tc>
          <w:tcPr>
            <w:tcW w:w="759" w:type="pct"/>
            <w:vAlign w:val="center"/>
          </w:tcPr>
          <w:p>
            <w:pPr>
              <w:spacing w:line="320" w:lineRule="exact"/>
              <w:jc w:val="center"/>
              <w:rPr>
                <w:rFonts w:hint="default" w:ascii="仿宋" w:hAnsi="仿宋" w:eastAsia="仿宋" w:cs="仿宋"/>
                <w:color w:val="000000"/>
                <w:sz w:val="24"/>
                <w:szCs w:val="24"/>
                <w:lang w:val="en-US" w:eastAsia="zh-Hans"/>
              </w:rPr>
            </w:pPr>
            <w:r>
              <w:rPr>
                <w:rFonts w:hint="eastAsia" w:ascii="仿宋" w:hAnsi="仿宋" w:eastAsia="仿宋" w:cs="仿宋"/>
                <w:color w:val="000000"/>
                <w:sz w:val="24"/>
                <w:szCs w:val="24"/>
                <w:lang w:val="en-US" w:eastAsia="zh-Hans"/>
              </w:rPr>
              <w:t>投资意向</w:t>
            </w:r>
          </w:p>
        </w:tc>
        <w:tc>
          <w:tcPr>
            <w:tcW w:w="4240" w:type="pct"/>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color w:val="000000"/>
                <w:sz w:val="24"/>
                <w:szCs w:val="24"/>
                <w:lang w:eastAsia="zh-Hans"/>
              </w:rPr>
            </w:pPr>
            <w:r>
              <w:rPr>
                <w:rFonts w:hint="eastAsia" w:ascii="仿宋" w:hAnsi="仿宋" w:eastAsia="仿宋" w:cs="仿宋"/>
                <w:color w:val="000000"/>
                <w:sz w:val="24"/>
                <w:szCs w:val="24"/>
                <w:lang w:val="en-US" w:eastAsia="zh-Hans"/>
              </w:rPr>
              <w:t>投资对象</w:t>
            </w:r>
            <w:r>
              <w:rPr>
                <w:rFonts w:hint="eastAsia" w:ascii="仿宋" w:hAnsi="仿宋" w:eastAsia="仿宋" w:cs="仿宋"/>
                <w:color w:val="000000"/>
                <w:sz w:val="24"/>
                <w:szCs w:val="24"/>
                <w:lang w:eastAsia="zh-Hans"/>
              </w:rPr>
              <w:t>（</w:t>
            </w:r>
            <w:r>
              <w:rPr>
                <w:rFonts w:hint="eastAsia" w:ascii="仿宋" w:hAnsi="仿宋" w:eastAsia="仿宋" w:cs="仿宋"/>
                <w:color w:val="000000"/>
                <w:sz w:val="24"/>
                <w:szCs w:val="24"/>
                <w:lang w:val="en-US" w:eastAsia="zh-Hans"/>
              </w:rPr>
              <w:t>全选或至少选择一项</w:t>
            </w:r>
            <w:r>
              <w:rPr>
                <w:rFonts w:hint="eastAsia" w:ascii="仿宋" w:hAnsi="仿宋" w:eastAsia="仿宋" w:cs="仿宋"/>
                <w:color w:val="000000"/>
                <w:sz w:val="24"/>
                <w:szCs w:val="24"/>
                <w:lang w:eastAsia="zh-Hans"/>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color w:val="000000"/>
                <w:sz w:val="24"/>
                <w:szCs w:val="24"/>
                <w:lang w:val="en-US" w:eastAsia="zh-Hans"/>
              </w:rPr>
            </w:pPr>
            <w:r>
              <w:rPr>
                <w:rFonts w:hint="eastAsia" w:ascii="仿宋" w:hAnsi="仿宋" w:eastAsia="仿宋" w:cs="仿宋"/>
                <w:color w:val="000000"/>
                <w:sz w:val="24"/>
                <w:szCs w:val="24"/>
              </w:rPr>
              <w:sym w:font="Wingdings 2" w:char="00A3"/>
            </w:r>
            <w:r>
              <w:rPr>
                <w:rFonts w:hint="eastAsia" w:ascii="仿宋" w:hAnsi="仿宋" w:eastAsia="仿宋" w:cs="仿宋"/>
                <w:color w:val="000000"/>
                <w:sz w:val="24"/>
                <w:szCs w:val="24"/>
                <w:lang w:val="en-US" w:eastAsia="zh-Hans"/>
              </w:rPr>
              <w:t>潍坊联兴</w:t>
            </w:r>
            <w:r>
              <w:rPr>
                <w:rFonts w:hint="eastAsia" w:ascii="仿宋" w:hAnsi="仿宋" w:eastAsia="仿宋" w:cs="仿宋"/>
                <w:color w:val="000000"/>
                <w:sz w:val="24"/>
                <w:szCs w:val="24"/>
                <w:lang w:val="en-US" w:eastAsia="zh-CN"/>
              </w:rPr>
              <w:t>新材料</w:t>
            </w:r>
            <w:r>
              <w:rPr>
                <w:rFonts w:hint="eastAsia" w:ascii="仿宋" w:hAnsi="仿宋" w:eastAsia="仿宋" w:cs="仿宋"/>
                <w:color w:val="000000"/>
                <w:sz w:val="24"/>
                <w:szCs w:val="24"/>
                <w:lang w:val="en-US" w:eastAsia="zh-Hans"/>
              </w:rPr>
              <w:t>科技股份有限公司</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color w:val="000000"/>
                <w:sz w:val="24"/>
                <w:szCs w:val="24"/>
                <w:lang w:val="en-US" w:eastAsia="zh-Hans"/>
              </w:rPr>
            </w:pPr>
            <w:r>
              <w:rPr>
                <w:rFonts w:hint="eastAsia" w:ascii="仿宋" w:hAnsi="仿宋" w:eastAsia="仿宋" w:cs="仿宋"/>
                <w:color w:val="000000"/>
                <w:sz w:val="24"/>
                <w:szCs w:val="24"/>
              </w:rPr>
              <w:sym w:font="Wingdings 2" w:char="00A3"/>
            </w:r>
            <w:r>
              <w:rPr>
                <w:rFonts w:hint="eastAsia" w:ascii="仿宋" w:hAnsi="仿宋" w:eastAsia="仿宋" w:cs="仿宋"/>
                <w:color w:val="000000"/>
                <w:sz w:val="24"/>
                <w:szCs w:val="24"/>
                <w:lang w:val="en-US" w:eastAsia="zh-Hans"/>
              </w:rPr>
              <w:t>青海和兴炭素有限公司</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color w:val="000000"/>
                <w:sz w:val="24"/>
                <w:szCs w:val="24"/>
                <w:lang w:val="en-US" w:eastAsia="zh-Hans"/>
              </w:rPr>
            </w:pPr>
            <w:r>
              <w:rPr>
                <w:rFonts w:hint="eastAsia" w:ascii="仿宋" w:hAnsi="仿宋" w:eastAsia="仿宋" w:cs="仿宋"/>
                <w:color w:val="000000"/>
                <w:sz w:val="24"/>
                <w:szCs w:val="24"/>
              </w:rPr>
              <w:sym w:font="Wingdings 2" w:char="00A3"/>
            </w:r>
            <w:r>
              <w:rPr>
                <w:rFonts w:hint="eastAsia" w:ascii="仿宋" w:hAnsi="仿宋" w:eastAsia="仿宋" w:cs="仿宋"/>
                <w:color w:val="000000"/>
                <w:sz w:val="24"/>
                <w:szCs w:val="24"/>
                <w:lang w:val="en-US" w:eastAsia="zh-Hans"/>
              </w:rPr>
              <w:t>山东联兴石油焦市场有限公司</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color w:val="000000"/>
                <w:sz w:val="24"/>
                <w:szCs w:val="24"/>
                <w:lang w:val="en-US" w:eastAsia="zh-Hans"/>
              </w:rPr>
            </w:pPr>
            <w:r>
              <w:rPr>
                <w:rFonts w:hint="eastAsia" w:ascii="仿宋" w:hAnsi="仿宋" w:eastAsia="仿宋" w:cs="仿宋"/>
                <w:color w:val="000000"/>
                <w:sz w:val="24"/>
                <w:szCs w:val="24"/>
              </w:rPr>
              <w:sym w:font="Wingdings 2" w:char="00A3"/>
            </w:r>
            <w:r>
              <w:rPr>
                <w:rFonts w:hint="eastAsia" w:ascii="仿宋" w:hAnsi="仿宋" w:eastAsia="仿宋" w:cs="仿宋"/>
                <w:color w:val="000000"/>
                <w:sz w:val="24"/>
                <w:szCs w:val="24"/>
                <w:lang w:val="en-US" w:eastAsia="zh-Hans"/>
              </w:rPr>
              <w:t>潍坊邦信检测有限公司</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color w:val="000000"/>
                <w:sz w:val="24"/>
                <w:szCs w:val="24"/>
                <w:lang w:val="en-US" w:eastAsia="zh-Hans"/>
              </w:rPr>
            </w:pPr>
            <w:r>
              <w:rPr>
                <w:rFonts w:hint="eastAsia" w:ascii="仿宋" w:hAnsi="仿宋" w:eastAsia="仿宋" w:cs="仿宋"/>
                <w:color w:val="000000"/>
                <w:sz w:val="24"/>
                <w:szCs w:val="24"/>
              </w:rPr>
              <w:sym w:font="Wingdings 2" w:char="00A3"/>
            </w:r>
            <w:r>
              <w:rPr>
                <w:rFonts w:hint="eastAsia" w:ascii="仿宋" w:hAnsi="仿宋" w:eastAsia="仿宋" w:cs="仿宋"/>
                <w:color w:val="000000"/>
                <w:sz w:val="24"/>
                <w:szCs w:val="24"/>
                <w:lang w:val="en-US" w:eastAsia="zh-Hans"/>
              </w:rPr>
              <w:t>潍坊恒通热力股份有限公司</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color w:val="000000"/>
                <w:sz w:val="24"/>
                <w:szCs w:val="24"/>
                <w:lang w:val="en-US" w:eastAsia="zh-Hans"/>
              </w:rPr>
            </w:pPr>
            <w:r>
              <w:rPr>
                <w:rFonts w:hint="eastAsia" w:ascii="仿宋" w:hAnsi="仿宋" w:eastAsia="仿宋" w:cs="仿宋"/>
                <w:color w:val="000000"/>
                <w:sz w:val="24"/>
                <w:szCs w:val="24"/>
              </w:rPr>
              <w:sym w:font="Wingdings 2" w:char="00A3"/>
            </w:r>
            <w:r>
              <w:rPr>
                <w:rFonts w:hint="eastAsia" w:ascii="仿宋" w:hAnsi="仿宋" w:eastAsia="仿宋" w:cs="仿宋"/>
                <w:color w:val="000000"/>
                <w:sz w:val="24"/>
                <w:szCs w:val="24"/>
                <w:lang w:val="en-US" w:eastAsia="zh-Hans"/>
              </w:rPr>
              <w:t>潍坊正奥电气自控有限公司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1" w:hRule="atLeast"/>
        </w:trPr>
        <w:tc>
          <w:tcPr>
            <w:tcW w:w="759" w:type="pct"/>
            <w:vAlign w:val="center"/>
          </w:tcPr>
          <w:p>
            <w:pPr>
              <w:spacing w:line="320" w:lineRule="exact"/>
              <w:jc w:val="center"/>
              <w:rPr>
                <w:rFonts w:hint="eastAsia" w:ascii="仿宋" w:hAnsi="仿宋" w:eastAsia="仿宋" w:cs="仿宋"/>
                <w:color w:val="000000"/>
                <w:sz w:val="24"/>
                <w:szCs w:val="24"/>
              </w:rPr>
            </w:pPr>
            <w:r>
              <w:rPr>
                <w:rFonts w:hint="eastAsia" w:ascii="仿宋" w:hAnsi="仿宋" w:eastAsia="仿宋" w:cs="仿宋"/>
                <w:color w:val="000000"/>
                <w:sz w:val="24"/>
                <w:szCs w:val="24"/>
              </w:rPr>
              <w:t>报名承诺</w:t>
            </w:r>
          </w:p>
        </w:tc>
        <w:tc>
          <w:tcPr>
            <w:tcW w:w="4240" w:type="pct"/>
            <w:vAlign w:val="center"/>
          </w:tcPr>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我单位郑重承诺：</w:t>
            </w:r>
          </w:p>
          <w:p>
            <w:pPr>
              <w:keepNext w:val="0"/>
              <w:keepLines w:val="0"/>
              <w:pageBreakBefore w:val="0"/>
              <w:widowControl w:val="0"/>
              <w:kinsoku/>
              <w:wordWrap/>
              <w:overflowPunct/>
              <w:topLinePunct w:val="0"/>
              <w:autoSpaceDE/>
              <w:autoSpaceDN/>
              <w:bidi w:val="0"/>
              <w:adjustRightInd w:val="0"/>
              <w:snapToGrid w:val="0"/>
              <w:spacing w:line="42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1.我单位自愿参与</w:t>
            </w:r>
            <w:r>
              <w:rPr>
                <w:rFonts w:hint="eastAsia" w:ascii="仿宋" w:hAnsi="仿宋" w:eastAsia="仿宋" w:cs="仿宋"/>
                <w:color w:val="000000"/>
                <w:sz w:val="24"/>
                <w:szCs w:val="24"/>
                <w:lang w:val="en-US" w:eastAsia="zh-CN"/>
              </w:rPr>
              <w:t>潍坊联兴新材料科技</w:t>
            </w:r>
            <w:r>
              <w:rPr>
                <w:rFonts w:hint="eastAsia" w:ascii="仿宋" w:hAnsi="仿宋" w:eastAsia="仿宋" w:cs="仿宋"/>
                <w:color w:val="000000"/>
                <w:sz w:val="24"/>
                <w:szCs w:val="24"/>
              </w:rPr>
              <w:t>股份有限公司</w:t>
            </w:r>
            <w:r>
              <w:rPr>
                <w:rFonts w:hint="eastAsia" w:ascii="仿宋" w:hAnsi="仿宋" w:eastAsia="仿宋" w:cs="仿宋"/>
                <w:color w:val="000000"/>
                <w:sz w:val="24"/>
                <w:szCs w:val="24"/>
                <w:lang w:val="en-US" w:eastAsia="zh-Hans"/>
              </w:rPr>
              <w:t>案件</w:t>
            </w:r>
            <w:r>
              <w:rPr>
                <w:rFonts w:hint="eastAsia" w:ascii="仿宋" w:hAnsi="仿宋" w:eastAsia="仿宋" w:cs="仿宋"/>
                <w:color w:val="000000"/>
                <w:sz w:val="24"/>
                <w:szCs w:val="24"/>
              </w:rPr>
              <w:t>重整投资人的公开招募和遴选，并已获得内部有权机关的决策批准。我单位具备清晰的内外部决策流程，能够在合理的时间内完成本次交易。</w:t>
            </w: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42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2.我单位已充分知悉并了解《</w:t>
            </w:r>
            <w:r>
              <w:rPr>
                <w:rFonts w:hint="eastAsia" w:ascii="仿宋" w:hAnsi="仿宋" w:eastAsia="仿宋" w:cs="仿宋"/>
                <w:color w:val="000000"/>
                <w:sz w:val="24"/>
                <w:szCs w:val="24"/>
                <w:lang w:val="en-US" w:eastAsia="zh-Hans"/>
              </w:rPr>
              <w:t>关于招募</w:t>
            </w:r>
            <w:r>
              <w:rPr>
                <w:rFonts w:hint="eastAsia" w:ascii="仿宋" w:hAnsi="仿宋" w:eastAsia="仿宋" w:cs="仿宋"/>
                <w:color w:val="000000"/>
                <w:sz w:val="24"/>
                <w:szCs w:val="24"/>
                <w:lang w:val="en-US" w:eastAsia="zh-CN"/>
              </w:rPr>
              <w:t>潍坊联兴新材料科技</w:t>
            </w:r>
            <w:r>
              <w:rPr>
                <w:rFonts w:hint="eastAsia" w:ascii="仿宋" w:hAnsi="仿宋" w:eastAsia="仿宋" w:cs="仿宋"/>
                <w:color w:val="000000"/>
                <w:sz w:val="24"/>
                <w:szCs w:val="24"/>
              </w:rPr>
              <w:t>股份有限公司重整投资人的公告》的全部内容，承诺符合该公告所要求的意向重整投资人的全部报名条件。我单位了解重整投资属于风险投资，已充分评估、知悉并自愿承担参与本次重整投资人招募的全部成本、风险、负担。</w:t>
            </w:r>
          </w:p>
          <w:p>
            <w:pPr>
              <w:keepNext w:val="0"/>
              <w:keepLines w:val="0"/>
              <w:pageBreakBefore w:val="0"/>
              <w:widowControl w:val="0"/>
              <w:kinsoku/>
              <w:wordWrap/>
              <w:overflowPunct/>
              <w:topLinePunct w:val="0"/>
              <w:autoSpaceDE/>
              <w:autoSpaceDN/>
              <w:bidi w:val="0"/>
              <w:adjustRightInd w:val="0"/>
              <w:snapToGrid w:val="0"/>
              <w:spacing w:line="42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3.我单位最近三年没有重大违法、违规行为，未被列入经营异常名录。我单位满足国家法律法规、监管政策对</w:t>
            </w:r>
            <w:r>
              <w:rPr>
                <w:rFonts w:hint="eastAsia" w:ascii="仿宋" w:hAnsi="仿宋" w:eastAsia="仿宋" w:cs="仿宋"/>
                <w:color w:val="000000"/>
                <w:sz w:val="24"/>
                <w:szCs w:val="24"/>
                <w:lang w:val="en-US" w:eastAsia="zh-CN"/>
              </w:rPr>
              <w:t>潍坊联兴新材料科技</w:t>
            </w:r>
            <w:r>
              <w:rPr>
                <w:rFonts w:hint="eastAsia" w:ascii="仿宋" w:hAnsi="仿宋" w:eastAsia="仿宋" w:cs="仿宋"/>
                <w:color w:val="000000"/>
                <w:sz w:val="24"/>
                <w:szCs w:val="24"/>
              </w:rPr>
              <w:t>股份有限公司主营业务所属行业投资人的资格要求。我单位用于本次投资的全部资金为自有或合法筹集资金，来源合法合规，不存在任何争议及潜在纠纷，也不存在因资金来源问题导致签署重整投资协议存在任何争议的情形。</w:t>
            </w:r>
          </w:p>
          <w:p>
            <w:pPr>
              <w:keepNext w:val="0"/>
              <w:keepLines w:val="0"/>
              <w:pageBreakBefore w:val="0"/>
              <w:widowControl w:val="0"/>
              <w:kinsoku/>
              <w:wordWrap/>
              <w:overflowPunct/>
              <w:topLinePunct w:val="0"/>
              <w:autoSpaceDE/>
              <w:autoSpaceDN/>
              <w:bidi w:val="0"/>
              <w:adjustRightInd w:val="0"/>
              <w:snapToGrid w:val="0"/>
              <w:spacing w:line="42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4.我单位提交的报名材料均真实、合法、有效且不存在重大隐瞒或遗漏。我单位具备参与本次重整投资的资金实力和履约能力，若我单位最终被确定为重整投资人，将全面充分依照重整投资协议、重整计划的规定履行相应义务。</w:t>
            </w:r>
          </w:p>
          <w:p>
            <w:pPr>
              <w:keepNext w:val="0"/>
              <w:keepLines w:val="0"/>
              <w:pageBreakBefore w:val="0"/>
              <w:widowControl w:val="0"/>
              <w:kinsoku/>
              <w:wordWrap/>
              <w:overflowPunct/>
              <w:topLinePunct w:val="0"/>
              <w:autoSpaceDE/>
              <w:autoSpaceDN/>
              <w:bidi w:val="0"/>
              <w:adjustRightInd w:val="0"/>
              <w:snapToGrid w:val="0"/>
              <w:spacing w:line="42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5.我单位了解，后续将在管理人的组织下对</w:t>
            </w:r>
            <w:r>
              <w:rPr>
                <w:rFonts w:hint="eastAsia" w:ascii="仿宋" w:hAnsi="仿宋" w:eastAsia="仿宋" w:cs="仿宋"/>
                <w:color w:val="000000"/>
                <w:sz w:val="24"/>
                <w:szCs w:val="24"/>
                <w:lang w:val="en-US" w:eastAsia="zh-Hans"/>
              </w:rPr>
              <w:t>投资对象</w:t>
            </w:r>
            <w:r>
              <w:rPr>
                <w:rFonts w:hint="eastAsia" w:ascii="仿宋" w:hAnsi="仿宋" w:eastAsia="仿宋" w:cs="仿宋"/>
                <w:color w:val="000000"/>
                <w:sz w:val="24"/>
                <w:szCs w:val="24"/>
              </w:rPr>
              <w:t>开展尽职调查；对尽职调查期间获取的信息，我单位将严格履行保密义务。对于我单位在本次重整投资中作出的任何决策，均将独立依据尽职调查结果和我单位的自主判断，并承担由此带来的全部后果。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94" w:hRule="atLeast"/>
        </w:trPr>
        <w:tc>
          <w:tcPr>
            <w:tcW w:w="759" w:type="pct"/>
            <w:vAlign w:val="center"/>
          </w:tcPr>
          <w:p>
            <w:pPr>
              <w:spacing w:line="320" w:lineRule="exact"/>
              <w:jc w:val="center"/>
              <w:rPr>
                <w:rFonts w:hint="eastAsia" w:ascii="仿宋" w:hAnsi="仿宋" w:eastAsia="仿宋" w:cs="仿宋"/>
                <w:sz w:val="24"/>
                <w:szCs w:val="24"/>
              </w:rPr>
            </w:pPr>
            <w:r>
              <w:rPr>
                <w:rFonts w:hint="eastAsia" w:ascii="仿宋" w:hAnsi="仿宋" w:eastAsia="仿宋" w:cs="仿宋"/>
                <w:sz w:val="24"/>
                <w:szCs w:val="24"/>
              </w:rPr>
              <w:t>财务状况</w:t>
            </w:r>
          </w:p>
        </w:tc>
        <w:tc>
          <w:tcPr>
            <w:tcW w:w="4240" w:type="pct"/>
            <w:vAlign w:val="center"/>
          </w:tcPr>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截至</w:t>
            </w:r>
            <w:r>
              <w:rPr>
                <w:rFonts w:hint="eastAsia" w:ascii="仿宋" w:hAnsi="仿宋" w:eastAsia="仿宋" w:cs="仿宋"/>
                <w:color w:val="000000"/>
                <w:sz w:val="24"/>
                <w:szCs w:val="24"/>
                <w:u w:val="single"/>
              </w:rPr>
              <w:t xml:space="preserve">   </w:t>
            </w:r>
            <w:r>
              <w:rPr>
                <w:rFonts w:hint="default" w:ascii="仿宋" w:hAnsi="仿宋" w:eastAsia="仿宋" w:cs="仿宋"/>
                <w:color w:val="000000"/>
                <w:sz w:val="24"/>
                <w:szCs w:val="24"/>
                <w:u w:val="single"/>
              </w:rPr>
              <w:t xml:space="preserve"> </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年</w:t>
            </w:r>
            <w:r>
              <w:rPr>
                <w:rFonts w:hint="eastAsia" w:ascii="仿宋" w:hAnsi="仿宋" w:eastAsia="仿宋" w:cs="仿宋"/>
                <w:color w:val="000000"/>
                <w:sz w:val="24"/>
                <w:szCs w:val="24"/>
                <w:u w:val="single"/>
              </w:rPr>
              <w:t xml:space="preserve"> </w:t>
            </w:r>
            <w:r>
              <w:rPr>
                <w:rFonts w:hint="default" w:ascii="仿宋" w:hAnsi="仿宋" w:eastAsia="仿宋" w:cs="仿宋"/>
                <w:color w:val="000000"/>
                <w:sz w:val="24"/>
                <w:szCs w:val="24"/>
                <w:u w:val="single"/>
              </w:rPr>
              <w:t xml:space="preserve">  </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月</w:t>
            </w:r>
            <w:r>
              <w:rPr>
                <w:rFonts w:hint="eastAsia" w:ascii="仿宋" w:hAnsi="仿宋" w:eastAsia="仿宋" w:cs="仿宋"/>
                <w:color w:val="000000"/>
                <w:sz w:val="24"/>
                <w:szCs w:val="24"/>
                <w:u w:val="single"/>
              </w:rPr>
              <w:t xml:space="preserve"> </w:t>
            </w:r>
            <w:r>
              <w:rPr>
                <w:rFonts w:hint="default" w:ascii="仿宋" w:hAnsi="仿宋" w:eastAsia="仿宋" w:cs="仿宋"/>
                <w:color w:val="000000"/>
                <w:sz w:val="24"/>
                <w:szCs w:val="24"/>
                <w:u w:val="single"/>
              </w:rPr>
              <w:t xml:space="preserve"> </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日，我单位经审计的资产总额为人民币</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亿元，净资产为人民币</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37" w:hRule="atLeast"/>
        </w:trPr>
        <w:tc>
          <w:tcPr>
            <w:tcW w:w="759" w:type="pct"/>
            <w:vAlign w:val="center"/>
          </w:tcPr>
          <w:p>
            <w:pPr>
              <w:spacing w:line="320" w:lineRule="exact"/>
              <w:jc w:val="center"/>
              <w:rPr>
                <w:rFonts w:hint="eastAsia" w:ascii="仿宋" w:hAnsi="仿宋" w:eastAsia="仿宋" w:cs="仿宋"/>
                <w:sz w:val="24"/>
                <w:szCs w:val="24"/>
              </w:rPr>
            </w:pPr>
            <w:r>
              <w:rPr>
                <w:rFonts w:hint="eastAsia" w:ascii="仿宋" w:hAnsi="仿宋" w:eastAsia="仿宋" w:cs="仿宋"/>
                <w:sz w:val="24"/>
                <w:szCs w:val="24"/>
              </w:rPr>
              <w:t>联系方式</w:t>
            </w:r>
          </w:p>
        </w:tc>
        <w:tc>
          <w:tcPr>
            <w:tcW w:w="4240" w:type="pct"/>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联 系 人（授权委托书载明的有权代表人）：</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联系电话：                       电子邮箱：</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联系地址：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68" w:hRule="atLeast"/>
        </w:trPr>
        <w:tc>
          <w:tcPr>
            <w:tcW w:w="759" w:type="pct"/>
            <w:vAlign w:val="center"/>
          </w:tcPr>
          <w:p>
            <w:pPr>
              <w:spacing w:line="320" w:lineRule="exact"/>
              <w:jc w:val="center"/>
              <w:rPr>
                <w:rFonts w:hint="eastAsia" w:ascii="仿宋" w:hAnsi="仿宋" w:eastAsia="仿宋" w:cs="仿宋"/>
                <w:sz w:val="24"/>
                <w:szCs w:val="24"/>
              </w:rPr>
            </w:pPr>
            <w:r>
              <w:rPr>
                <w:rFonts w:hint="eastAsia" w:ascii="仿宋" w:hAnsi="仿宋" w:eastAsia="仿宋" w:cs="仿宋"/>
                <w:sz w:val="24"/>
                <w:szCs w:val="24"/>
              </w:rPr>
              <w:t>退款账户</w:t>
            </w:r>
          </w:p>
        </w:tc>
        <w:tc>
          <w:tcPr>
            <w:tcW w:w="4240" w:type="pct"/>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账户名称：</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开 户 行：                       </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账    号：</w:t>
            </w:r>
          </w:p>
        </w:tc>
      </w:tr>
    </w:tbl>
    <w:p>
      <w:pPr>
        <w:spacing w:line="500" w:lineRule="exact"/>
        <w:rPr>
          <w:rFonts w:hint="eastAsia" w:ascii="楷体" w:hAnsi="楷体" w:eastAsia="楷体"/>
          <w:szCs w:val="21"/>
        </w:rPr>
      </w:pPr>
    </w:p>
    <w:p>
      <w:pPr>
        <w:spacing w:line="500" w:lineRule="exact"/>
        <w:rPr>
          <w:rFonts w:hint="default" w:ascii="仿宋" w:hAnsi="仿宋" w:eastAsia="仿宋" w:cs="仿宋"/>
          <w:sz w:val="28"/>
          <w:szCs w:val="28"/>
        </w:rPr>
      </w:pPr>
      <w:r>
        <w:rPr>
          <w:rFonts w:hint="eastAsia" w:ascii="仿宋" w:hAnsi="仿宋" w:eastAsia="仿宋" w:cs="仿宋"/>
          <w:sz w:val="28"/>
          <w:szCs w:val="28"/>
        </w:rPr>
        <w:t>意向重整投资人（盖章）</w:t>
      </w:r>
      <w:r>
        <w:rPr>
          <w:rFonts w:hint="default" w:ascii="仿宋" w:hAnsi="仿宋" w:eastAsia="仿宋" w:cs="仿宋"/>
          <w:sz w:val="28"/>
          <w:szCs w:val="28"/>
        </w:rPr>
        <w:t>：</w:t>
      </w:r>
    </w:p>
    <w:p>
      <w:pPr>
        <w:spacing w:line="500" w:lineRule="exact"/>
        <w:rPr>
          <w:rFonts w:hint="default" w:ascii="仿宋" w:hAnsi="仿宋" w:eastAsia="仿宋" w:cs="仿宋"/>
          <w:sz w:val="28"/>
          <w:szCs w:val="28"/>
        </w:rPr>
      </w:pPr>
    </w:p>
    <w:p>
      <w:pPr>
        <w:spacing w:line="500" w:lineRule="exact"/>
        <w:rPr>
          <w:rFonts w:hint="eastAsia" w:ascii="仿宋" w:hAnsi="仿宋" w:eastAsia="仿宋" w:cs="仿宋"/>
          <w:sz w:val="28"/>
          <w:szCs w:val="28"/>
        </w:rPr>
      </w:pPr>
    </w:p>
    <w:p>
      <w:pPr>
        <w:spacing w:line="500" w:lineRule="exact"/>
        <w:rPr>
          <w:rFonts w:hint="eastAsia" w:ascii="仿宋" w:hAnsi="仿宋" w:eastAsia="仿宋" w:cs="仿宋"/>
          <w:sz w:val="28"/>
          <w:szCs w:val="28"/>
        </w:rPr>
      </w:pPr>
      <w:r>
        <w:rPr>
          <w:rFonts w:hint="eastAsia" w:ascii="仿宋" w:hAnsi="仿宋" w:eastAsia="仿宋" w:cs="仿宋"/>
          <w:sz w:val="28"/>
          <w:szCs w:val="28"/>
        </w:rPr>
        <w:t>法定代表人或负责人（签字/签章）</w:t>
      </w:r>
      <w:r>
        <w:rPr>
          <w:rFonts w:hint="default" w:ascii="仿宋" w:hAnsi="仿宋" w:eastAsia="仿宋" w:cs="仿宋"/>
          <w:sz w:val="28"/>
          <w:szCs w:val="28"/>
        </w:rPr>
        <w:t xml:space="preserve">：  </w:t>
      </w:r>
      <w:r>
        <w:rPr>
          <w:rFonts w:hint="eastAsia" w:ascii="仿宋" w:hAnsi="仿宋" w:eastAsia="仿宋" w:cs="仿宋"/>
          <w:sz w:val="28"/>
          <w:szCs w:val="28"/>
        </w:rPr>
        <w:t xml:space="preserve">    </w:t>
      </w:r>
    </w:p>
    <w:p>
      <w:pPr>
        <w:spacing w:line="500" w:lineRule="exact"/>
        <w:jc w:val="right"/>
        <w:rPr>
          <w:rFonts w:hint="eastAsia" w:ascii="仿宋" w:hAnsi="仿宋" w:eastAsia="仿宋" w:cs="仿宋"/>
          <w:sz w:val="28"/>
          <w:szCs w:val="28"/>
        </w:rPr>
      </w:pPr>
    </w:p>
    <w:p>
      <w:pPr>
        <w:spacing w:line="500" w:lineRule="exact"/>
        <w:jc w:val="right"/>
        <w:rPr>
          <w:rFonts w:hint="eastAsia" w:ascii="仿宋" w:hAnsi="仿宋" w:eastAsia="仿宋" w:cs="仿宋"/>
          <w:sz w:val="28"/>
          <w:szCs w:val="28"/>
        </w:rPr>
      </w:pPr>
      <w:r>
        <w:rPr>
          <w:rFonts w:hint="eastAsia" w:ascii="仿宋" w:hAnsi="仿宋" w:eastAsia="仿宋" w:cs="仿宋"/>
          <w:sz w:val="28"/>
          <w:szCs w:val="28"/>
        </w:rPr>
        <w:t xml:space="preserve">年 </w:t>
      </w:r>
      <w:r>
        <w:rPr>
          <w:rFonts w:hint="default" w:ascii="仿宋" w:hAnsi="仿宋" w:eastAsia="仿宋" w:cs="仿宋"/>
          <w:sz w:val="28"/>
          <w:szCs w:val="28"/>
        </w:rPr>
        <w:t xml:space="preserve"> </w:t>
      </w:r>
      <w:r>
        <w:rPr>
          <w:rFonts w:hint="eastAsia" w:ascii="仿宋" w:hAnsi="仿宋" w:eastAsia="仿宋" w:cs="仿宋"/>
          <w:sz w:val="28"/>
          <w:szCs w:val="28"/>
        </w:rPr>
        <w:t xml:space="preserve">  月 </w:t>
      </w:r>
      <w:r>
        <w:rPr>
          <w:rFonts w:hint="default" w:ascii="仿宋" w:hAnsi="仿宋" w:eastAsia="仿宋" w:cs="仿宋"/>
          <w:sz w:val="28"/>
          <w:szCs w:val="28"/>
        </w:rPr>
        <w:t xml:space="preserve"> </w:t>
      </w:r>
      <w:r>
        <w:rPr>
          <w:rFonts w:hint="eastAsia" w:ascii="仿宋" w:hAnsi="仿宋" w:eastAsia="仿宋" w:cs="仿宋"/>
          <w:sz w:val="28"/>
          <w:szCs w:val="28"/>
        </w:rPr>
        <w:t xml:space="preserve">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0000" w:usb1="00000000" w:usb2="00000000" w:usb3="00000000" w:csb0="00000000"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00000000" w:usb1="00000000" w:usb2="00000000" w:usb3="00000000" w:csb0="00160000"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0" w:usb1="00000000" w:usb2="00000000" w:usb3="00000000" w:csb0="00160000" w:csb1="00000000"/>
  </w:font>
  <w:font w:name="华文宋体">
    <w:panose1 w:val="0201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Wingdings 2">
    <w:panose1 w:val="05020102010507070707"/>
    <w:charset w:val="02"/>
    <w:family w:val="roman"/>
    <w:pitch w:val="default"/>
    <w:sig w:usb0="00000000" w:usb1="00000000" w:usb2="00000000" w:usb3="00000000" w:csb0="00000000" w:csb1="00000000"/>
  </w:font>
  <w:font w:name="楷体">
    <w:altName w:val="汉仪楷体KW"/>
    <w:panose1 w:val="02010609060101010101"/>
    <w:charset w:val="86"/>
    <w:family w:val="modern"/>
    <w:pitch w:val="default"/>
    <w:sig w:usb0="00000000" w:usb1="00000000" w:usb2="00000016" w:usb3="00000000" w:csb0="00040001" w:csb1="00000000"/>
  </w:font>
  <w:font w:name="汉仪楷体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2C27"/>
    <w:rsid w:val="004733CF"/>
    <w:rsid w:val="00B12C27"/>
    <w:rsid w:val="0A612EFA"/>
    <w:rsid w:val="1DFB84B7"/>
    <w:rsid w:val="6BEF12F8"/>
    <w:rsid w:val="6DEDBA9A"/>
    <w:rsid w:val="6F3D71A5"/>
    <w:rsid w:val="7ED70BD2"/>
    <w:rsid w:val="7EF5AB93"/>
    <w:rsid w:val="8B7F4181"/>
    <w:rsid w:val="9F9F11E8"/>
    <w:rsid w:val="A3C96E55"/>
    <w:rsid w:val="BD7B39AD"/>
    <w:rsid w:val="BFEFD908"/>
    <w:rsid w:val="DBEFBAF6"/>
    <w:rsid w:val="DD2CCE6B"/>
    <w:rsid w:val="DDFDC3B1"/>
    <w:rsid w:val="F7AAB6B3"/>
    <w:rsid w:val="F8B36D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896</Words>
  <Characters>901</Characters>
  <Lines>7</Lines>
  <Paragraphs>2</Paragraphs>
  <TotalTime>31</TotalTime>
  <ScaleCrop>false</ScaleCrop>
  <LinksUpToDate>false</LinksUpToDate>
  <CharactersWithSpaces>1010</CharactersWithSpaces>
  <Application>WPS Office_4.6.1.7467_F1E327BC-269C-435d-A152-05C5408002CA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2024-07-11T05:53:00Z</dcterms:created>
  <dc:creator>孙丹丹</dc:creator>
  <cp:lastModifiedBy>赵阳 大成DENTONS</cp:lastModifiedBy>
  <dcterms:modified xsi:type="dcterms:W3CDTF">2024-12-21T12:36:40Z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2052-4.6.1.7467</vt:lpwstr>
  </property>
  <property fmtid="{D5CDD505-2E9C-101B-9397-08002B2CF9AE}" pid="3" name="ICV">
    <vt:lpwstr>4AB9286D523944579B2F654836FD1246_12</vt:lpwstr>
  </property>
</Properties>
</file>