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</w:rPr>
        <w:t>湖南艾佳家纺有限责任公司、张家界秋收食品实业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有限公司实质合并破产重整案重整投资人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招募公告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慈利县人民法院于2023年9月25日裁定受理湖南艾佳家纺有限责任公司、张家界秋收食品实业有限公司（简称“艾佳</w:t>
      </w:r>
      <w:r>
        <w:rPr>
          <w:rFonts w:hint="eastAsia" w:ascii="宋体" w:hAnsi="宋体" w:eastAsia="宋体" w:cs="宋体"/>
          <w:sz w:val="24"/>
          <w:lang w:eastAsia="zh-CN"/>
        </w:rPr>
        <w:t>、</w:t>
      </w:r>
      <w:r>
        <w:rPr>
          <w:rFonts w:hint="eastAsia" w:ascii="宋体" w:hAnsi="宋体" w:eastAsia="宋体" w:cs="宋体"/>
          <w:sz w:val="24"/>
        </w:rPr>
        <w:t>秋收公司”）实质合并破产重整一案[（2023）湘0821破申6号]，并于2024年8月14日依法指定国浩律师（长沙）事务所为湖南艾佳家纺有限责任公司、张家界秋收食品实业有限公司管理人[（2023）湘0821破5-4号]。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为维护债权人利益，优化市场资源配置，实现企业资产与产业价值的整合与优化，实现债务人资产运营价值最大化和长远发展，顺利推进破产重整工作，管理人现就投资人招募条件及流程等相关事项，公告如下：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一、债务人情况介绍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（一）基本情况</w:t>
      </w:r>
    </w:p>
    <w:p>
      <w:pPr>
        <w:pStyle w:val="10"/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Cs/>
          <w:color w:val="000000" w:themeColor="text1"/>
          <w14:textFill>
            <w14:solidFill>
              <w14:schemeClr w14:val="tx1"/>
            </w14:solidFill>
          </w14:textFill>
        </w:rPr>
        <w:t>湖南艾佳家纺有限责任公司成立于 2014年0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3月18日，注册地址：慈利工业集中区（慈利县零阳镇零溪村），注册资本 1200万元，法定代表人唐芳芳，统一社会信用代码91430821095010657P，企业类型为有限责任公司（自然人投资或控股），所属行业为制造业，营业期限自 2014年03月18 日至 2044年03月17日，登记机关为慈利县市场监督管理局，经营范围为：小餐饮、小食杂、食品小作坊经营；餐饮服务。（依法须经批准的项目，经相关部门批准后方可开展经营活动，具体经营项目以相关部门批准文件或许可证件为准）一般项目：面料纺织加工；针织或钩针编织物及其制品制造；家用纺织制成品制造；产业用纺织制成品制造；棉花加工；绣花加工；服装制造；服饰制造；劳动保护用品生产；服装辅料制造；特种劳动防护用品生产；箱包制造；羽毛（绒）及制品制造；家居用品制造；粮食收购；棉、麻销售；第一类医疗器械销售；第二类医疗器械销售；日用百货销售；家用电器销售；未经加工的坚果、干果销售；食品销售（仅销售预包装食品）；农副产品销售；保健食品（预包装）销售；医用口罩批发；日用口罩（非医用）销售；消毒剂销售（不含危险化学品）；化妆品批发；医护人员防护用品批发；特种劳动防护用品销售；劳动保护用品销售；家居用品销售；初级农产品收购；棉花收购；卫生用品和一次性使用医疗用品销售；特殊医学用途配方食品销售；箱包销售；个人卫生用品销售；针纺织品销售；日用品销售；母婴用品销售；互联网销售（除销售需要许可的商品）；中草药收购；小食杂店（三小行业）（除酒类经营）；新鲜水果零售；新鲜蔬菜零售；鲜肉零售；鲜蛋零售；医用口罩零售；医护人员防护用品零售；服装服饰零售；鞋帽零售；化妆品零售；厨具卫具及日用杂品零售；户外用品销售；灯具销售；外卖递送服务；农产品的生产、销售、加工、运输、贮藏及其他相关服务；家具销售。（除依法须经批准的项目外，凭营业执照依法自主开展经营活动）。</w:t>
      </w:r>
    </w:p>
    <w:p>
      <w:pPr>
        <w:pStyle w:val="10"/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张家界秋收食品实业有限公司成立于20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年0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日，注册地址：慈利县零阳镇零溪村（万福工业园区军民路），注册资本1100万元，法定代表人李正军，统一社会信用代码91430800707378453U，企业类型为有限责任公司（自然人投资或控股），所属行业为制造业，营业期限自2000年03月23日2052年03月22日，登记机关为张家界市市场监督管理局，经营范围为：政策允许的农副产品开发、加工、销售（按生产许可证核准的范围以及有效期限）；土特产品、水产品销售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（二）主要资产概况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1.国有土地使用权。</w:t>
      </w:r>
      <w:r>
        <w:rPr>
          <w:rFonts w:hint="eastAsia" w:ascii="宋体" w:hAnsi="宋体" w:eastAsia="宋体" w:cs="宋体"/>
          <w:sz w:val="24"/>
        </w:rPr>
        <w:t>秋收公司名下有两宗国有土地使用权，性质均为工业用地，宗地面积14160.5㎡，约合21.24亩。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2.建（构）筑物。</w:t>
      </w:r>
      <w:r>
        <w:rPr>
          <w:rFonts w:hint="eastAsia" w:ascii="宋体" w:hAnsi="宋体" w:eastAsia="宋体" w:cs="宋体"/>
          <w:sz w:val="24"/>
        </w:rPr>
        <w:t>秋收公司名下已办理产权登记有11处房产，合计建筑面积</w:t>
      </w:r>
      <w:r>
        <w:rPr>
          <w:rFonts w:hint="eastAsia" w:ascii="宋体" w:hAnsi="宋体" w:eastAsia="宋体" w:cs="宋体"/>
          <w:sz w:val="24"/>
        </w:rPr>
        <w:t>6282.92</w:t>
      </w:r>
      <w:r>
        <w:rPr>
          <w:rFonts w:hint="eastAsia" w:ascii="宋体" w:hAnsi="宋体" w:eastAsia="宋体" w:cs="宋体"/>
          <w:sz w:val="24"/>
        </w:rPr>
        <w:t>㎡。另有三处未办理产权登记的建（构）筑物，一栋四层在建工程，占地面积1884.48㎡；一栋生产车间钢结构棚；一栋食品经营钢结构棚。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3.动产。</w:t>
      </w:r>
      <w:r>
        <w:rPr>
          <w:rFonts w:hint="eastAsia" w:ascii="宋体" w:hAnsi="宋体" w:eastAsia="宋体" w:cs="宋体"/>
          <w:sz w:val="24"/>
        </w:rPr>
        <w:t>艾佳公司名下有用于生产家纺产品的生产线3条，若干生产原材料、成品以及办公设备，目前均在使用中。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4.知识产权。</w:t>
      </w:r>
      <w:r>
        <w:rPr>
          <w:rFonts w:hint="eastAsia" w:ascii="宋体" w:hAnsi="宋体" w:eastAsia="宋体" w:cs="宋体"/>
          <w:sz w:val="24"/>
        </w:rPr>
        <w:t>艾佳公司名下共计有4项注册商标，3项有效专利，4项软件著作权。秋收公司名下共计有8项注册商标。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（三）艾佳秋收公司主要负债概况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截至本公告日，经管理人初审认定</w:t>
      </w:r>
      <w:r>
        <w:rPr>
          <w:rFonts w:hint="eastAsia" w:ascii="宋体" w:hAnsi="宋体" w:eastAsia="宋体" w:cs="宋体"/>
          <w:sz w:val="24"/>
          <w:lang w:val="en-US" w:eastAsia="zh-CN"/>
        </w:rPr>
        <w:t>的债权</w:t>
      </w:r>
      <w:r>
        <w:rPr>
          <w:rFonts w:hint="eastAsia" w:ascii="宋体" w:hAnsi="宋体" w:eastAsia="宋体" w:cs="宋体"/>
          <w:bCs/>
          <w:sz w:val="24"/>
        </w:rPr>
        <w:t>总金额为38968524.35元</w:t>
      </w:r>
      <w:r>
        <w:rPr>
          <w:rFonts w:hint="eastAsia" w:ascii="宋体" w:hAnsi="宋体" w:eastAsia="宋体" w:cs="宋体"/>
          <w:sz w:val="24"/>
        </w:rPr>
        <w:t>，其中建设工程价款优先受偿债权金额5588254.89元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有财产担保优先受偿债权金额11976766.74元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税款优先债权金额134394.13元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普通债权金额20431929.76元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劣后债权金额837178.83元。最终</w:t>
      </w:r>
      <w:r>
        <w:rPr>
          <w:rFonts w:hint="eastAsia" w:ascii="宋体" w:hAnsi="宋体" w:eastAsia="宋体" w:cs="宋体"/>
          <w:sz w:val="24"/>
          <w:lang w:val="en-US" w:eastAsia="zh-CN"/>
        </w:rPr>
        <w:t>债权</w:t>
      </w:r>
      <w:r>
        <w:rPr>
          <w:rFonts w:hint="eastAsia" w:ascii="宋体" w:hAnsi="宋体" w:eastAsia="宋体" w:cs="宋体"/>
          <w:sz w:val="24"/>
        </w:rPr>
        <w:t>金额以法院裁定确认的无异议债权金额为准。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投资价值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ind w:firstLine="481" w:firstLineChars="0"/>
        <w:rPr>
          <w:rFonts w:hint="eastAsia" w:ascii="宋体" w:hAnsi="宋体" w:eastAsia="宋体" w:cs="宋体"/>
          <w:b w:val="0"/>
          <w:bCs w:val="0"/>
          <w:sz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lang w:val="en-US" w:eastAsia="zh-CN"/>
        </w:rPr>
        <w:t>艾佳公司是湖南省规模较大的知名品牌企业，公司建有较大面积的现代化厂房，各类精深加工生产设备200余套。为充分满足家纺市场的个性化需求，公司开发了家居、幼儿、宾馆、医院、学校、企事业单位六大系列，产品涵盖床单、被套、枕套、被芯、床垫及其它家居饰品500多个品种。艾佳家纺系列产品因其设计创新、选材优质、加工精细、环保安全、舒适温暖而受到经销商、消费者的一致好评。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ind w:firstLine="481" w:firstLineChars="0"/>
        <w:rPr>
          <w:rFonts w:hint="default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lang w:val="en-US" w:eastAsia="zh-CN"/>
        </w:rPr>
        <w:t>作为老字号家纺品牌，湖南艾佳家纺是张家界市地区较早生产床上用品、洗浴毛巾等家纺用品的企业，也是闻名全国的家纺企业，具有良好的口碑和深厚的实力，为企业快速发展奠定了坚实的基础。公司凭借多年运作家纺市场的经验，以现有市场为依托，大力发展代理商、经销商，设立自营门店和加盟店，在扩张原有传统销售市场的基础上打造电子商务平台，充分利用“互联网+”这一经济发展新形态，直接面向客户，降低营销成本，扩大营销半径，实现了营销市场覆盖全国，远销欧美。2021年艾佳“大数据+物联网”——新型供应链新零售平台上线，同时多款新品，特别是多款大健康产品的上市，使得艾佳的销售更上一个大台阶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</w:rPr>
        <w:t>投资人条件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（一）具有较高社会责任感和良好商业信誉；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（二）拥有足够的资金实力，并能提供相应的资信证明；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（三）未被列入失信被执行人，近三年无违法违规行为及被国家有关部门予以处罚的记录；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（四）两个或两个以上意向投资人可以组成联合体参与投资，但均应符合前述条件。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24"/>
        </w:rPr>
        <w:t>、尽职调查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报名截止日前，意向投资人自行或委托第三方机构需要开展尽职调查的，管理人将积极予以配合。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管理人联系人：</w:t>
      </w:r>
      <w:r>
        <w:rPr>
          <w:rFonts w:hint="eastAsia" w:ascii="宋体" w:hAnsi="宋体" w:eastAsia="宋体" w:cs="宋体"/>
          <w:sz w:val="24"/>
          <w:lang w:val="en-US" w:eastAsia="zh-CN"/>
        </w:rPr>
        <w:t>余律师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  <w:lang w:eastAsia="zh-CN"/>
        </w:rPr>
        <w:t>1</w:t>
      </w:r>
      <w:r>
        <w:rPr>
          <w:rFonts w:hint="eastAsia" w:ascii="宋体" w:hAnsi="宋体" w:eastAsia="宋体" w:cs="宋体"/>
          <w:sz w:val="24"/>
          <w:lang w:val="en-US" w:eastAsia="zh-CN"/>
        </w:rPr>
        <w:t>3787130316</w:t>
      </w:r>
      <w:r>
        <w:rPr>
          <w:rFonts w:hint="eastAsia" w:ascii="宋体" w:hAnsi="宋体" w:eastAsia="宋体" w:cs="宋体"/>
          <w:sz w:val="24"/>
        </w:rPr>
        <w:t>，杨律师 186 9223 0806。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4"/>
        </w:rPr>
        <w:t>、报名程序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（一）报名资料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意向投资人需提交以下报名资料：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1.意向投资人为法人组织的，需提供营业执照复印件、法定代表人身份证复印件、法定代表人身份证明；意向投资人为自然人的提供身份证复印件；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2.授权委托书（需载明委托代理人的姓名、身份证号、联系方式、授权范围）；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3.意向重整资信介绍，说明资信实力和财务状况，以及偿债资金来源；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4.重整方案，内容包括意向投资人的基本情况介绍、可偿债资金额度、支付方式、经营方案等；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5.已缴纳意向保证金的转账凭证等证明文件；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6.上述报名条件所需提交的其他材料。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以上资料均需加盖意向投资人公章（个人投资人则由其本人签字），报名资料发至电子邮箱（18692230806@163.com）。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（二）报名时间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报名时间为本公告发布之日起至202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4"/>
        </w:rPr>
        <w:t>年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4"/>
        </w:rPr>
        <w:t>月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sz w:val="24"/>
        </w:rPr>
        <w:t>日17时止。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4"/>
        </w:rPr>
        <w:t>、投资人的评选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有2家以上意向投资人报名的，管理人将组织开展投资人遴选；如果仅有1家报名，且其提交的重整投资方案符合招募公告要求的，直接确定为重整投资人。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意向投资人收到管理人投资确认函后3个工作日内，和管理人签订书面重整投资协议。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sz w:val="24"/>
        </w:rPr>
        <w:t>、保证金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（一）保证金缴纳。意向投资人需在提交报名资料之前，缴纳保证金人民币</w:t>
      </w:r>
      <w:r>
        <w:rPr>
          <w:rFonts w:hint="eastAsia" w:ascii="宋体" w:hAnsi="宋体" w:eastAsia="宋体" w:cs="宋体"/>
          <w:b/>
          <w:bCs/>
          <w:sz w:val="24"/>
        </w:rPr>
        <w:t>100万元（大写壹佰万元），</w:t>
      </w:r>
      <w:r>
        <w:rPr>
          <w:rFonts w:hint="eastAsia" w:ascii="宋体" w:hAnsi="宋体" w:eastAsia="宋体" w:cs="宋体"/>
          <w:sz w:val="24"/>
        </w:rPr>
        <w:t>管理人账户请联系管理人获取。</w:t>
      </w:r>
      <w:r>
        <w:rPr>
          <w:rFonts w:hint="eastAsia" w:ascii="宋体" w:hAnsi="宋体" w:eastAsia="宋体" w:cs="宋体"/>
          <w:b/>
          <w:bCs/>
          <w:sz w:val="24"/>
        </w:rPr>
        <w:t>汇款时请注明钱款用途为投资保证金</w:t>
      </w:r>
      <w:r>
        <w:rPr>
          <w:rFonts w:hint="eastAsia" w:ascii="宋体" w:hAnsi="宋体" w:eastAsia="宋体" w:cs="宋体"/>
          <w:sz w:val="24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（二）保证金退还。意向投资人未被确定为重整投资人的，管理人将保证金无息退还。艾佳</w:t>
      </w:r>
      <w:r>
        <w:rPr>
          <w:rFonts w:hint="eastAsia" w:ascii="宋体" w:hAnsi="宋体" w:eastAsia="宋体" w:cs="宋体"/>
          <w:sz w:val="24"/>
          <w:lang w:eastAsia="zh-CN"/>
        </w:rPr>
        <w:t>、</w:t>
      </w:r>
      <w:r>
        <w:rPr>
          <w:rFonts w:hint="eastAsia" w:ascii="宋体" w:hAnsi="宋体" w:eastAsia="宋体" w:cs="宋体"/>
          <w:sz w:val="24"/>
        </w:rPr>
        <w:t>秋收公司经人民法院裁定转入破产清算，管理人将保证金无息退还。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（三）保证金没收。如果意向投资人确定为重整投资人后，拒绝与管理人签订投资协议，管理人</w:t>
      </w:r>
      <w:r>
        <w:rPr>
          <w:rFonts w:hint="eastAsia" w:ascii="宋体" w:hAnsi="宋体" w:eastAsia="宋体" w:cs="宋体"/>
          <w:sz w:val="24"/>
          <w:lang w:val="en-US" w:eastAsia="zh-CN"/>
        </w:rPr>
        <w:t>有权</w:t>
      </w:r>
      <w:r>
        <w:rPr>
          <w:rFonts w:hint="eastAsia" w:ascii="宋体" w:hAnsi="宋体" w:eastAsia="宋体" w:cs="宋体"/>
          <w:sz w:val="24"/>
        </w:rPr>
        <w:t>没收保证金。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七、其他事项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（一）本公告不构成要约，不具有要约的法律效力。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（二）本公告中的相关信息仅供参考，并不替代意向投资人的尽职调查，管理人不承担任何担保责任和瑕疵担保责任。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（三）管理人有权决定继续、中止或终止投资人招募，且无需对意向投资人所投入的工作进行任何补偿或赔偿。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（四）本公告的最终解释权归管理人。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欢迎有实力的社会各界人士和单位前来接洽、参与投资。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4"/>
        </w:rPr>
      </w:pPr>
    </w:p>
    <w:p>
      <w:pPr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湖南艾佳家纺有限责任公司管理人</w:t>
      </w:r>
    </w:p>
    <w:p>
      <w:pPr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张家界秋收食品实业有限公司管理人</w:t>
      </w:r>
    </w:p>
    <w:p>
      <w:pPr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二〇二四年十二月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十</w:t>
      </w:r>
      <w:r>
        <w:rPr>
          <w:rFonts w:hint="eastAsia" w:ascii="宋体" w:hAnsi="宋体" w:eastAsia="宋体" w:cs="宋体"/>
          <w:b/>
          <w:bCs/>
          <w:sz w:val="24"/>
        </w:rPr>
        <w:t>日</w:t>
      </w:r>
    </w:p>
    <w:p>
      <w:pPr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b/>
          <w:bCs/>
          <w:sz w:val="24"/>
        </w:rPr>
      </w:pPr>
    </w:p>
    <w:p>
      <w:pPr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b/>
          <w:bCs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附：艾佳秋收公司部分现场照片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bCs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ascii="宋体" w:hAnsi="宋体" w:eastAsia="宋体" w:cs="宋体"/>
          <w:b/>
          <w:bCs/>
          <w:sz w:val="24"/>
        </w:rPr>
        <w:drawing>
          <wp:inline distT="0" distB="0" distL="0" distR="0">
            <wp:extent cx="4881245" cy="3659505"/>
            <wp:effectExtent l="0" t="0" r="0" b="0"/>
            <wp:docPr id="8666554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655424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4551" cy="3662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ascii="宋体" w:hAnsi="宋体" w:eastAsia="宋体" w:cs="宋体"/>
          <w:b/>
          <w:bCs/>
          <w:sz w:val="24"/>
        </w:rPr>
        <w:drawing>
          <wp:inline distT="0" distB="0" distL="0" distR="0">
            <wp:extent cx="4852670" cy="3637915"/>
            <wp:effectExtent l="0" t="0" r="5080" b="635"/>
            <wp:docPr id="28787829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878299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5759" cy="3640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b/>
          <w:bCs/>
          <w:sz w:val="24"/>
        </w:rPr>
        <w:drawing>
          <wp:inline distT="0" distB="0" distL="0" distR="0">
            <wp:extent cx="5124450" cy="3685540"/>
            <wp:effectExtent l="0" t="0" r="0" b="0"/>
            <wp:docPr id="30921143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211432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0899" cy="3690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b/>
          <w:bCs/>
          <w:sz w:val="24"/>
        </w:rPr>
      </w:pPr>
      <w:r>
        <w:rPr>
          <w:rFonts w:ascii="宋体" w:hAnsi="宋体" w:eastAsia="宋体" w:cs="宋体"/>
          <w:b/>
          <w:bCs/>
          <w:sz w:val="24"/>
        </w:rPr>
        <w:drawing>
          <wp:inline distT="0" distB="0" distL="0" distR="0">
            <wp:extent cx="5184140" cy="3895725"/>
            <wp:effectExtent l="0" t="0" r="0" b="0"/>
            <wp:docPr id="159517280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172805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4509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6350" b="10160"/>
              <wp:wrapNone/>
              <wp:docPr id="99488633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firstLine="360"/>
                            <w:rPr>
                              <w:rFonts w:ascii="宋体" w:hAnsi="宋体" w:eastAsia="宋体"/>
                            </w:rPr>
                          </w:pPr>
                          <w:r>
                            <w:rPr>
                              <w:rFonts w:ascii="宋体" w:hAnsi="宋体" w:eastAsia="宋体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 w:eastAsia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</w:rPr>
                            <w:t xml:space="preserve"> 页 共 </w:t>
                          </w:r>
                          <w:r>
                            <w:rPr>
                              <w:rFonts w:ascii="宋体" w:hAnsi="宋体" w:eastAsia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宋体" w:hAnsi="宋体" w:eastAsia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</w:rPr>
                            <w:t>2</w:t>
                          </w:r>
                          <w:r>
                            <w:rPr>
                              <w:rFonts w:ascii="宋体" w:hAnsi="宋体" w:eastAsia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LNJWO7QAAAABQEAAA8AAAAAAAAAAQAgAAAAOAAA&#10;AGRycy9kb3ducmV2LnhtbFBLAQIUABQAAAAIAIdO4kCYphN8MwIAAF0EAAAOAAAAAAAAAAEAIAAA&#10;ADU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360"/>
                      <w:rPr>
                        <w:rFonts w:ascii="宋体" w:hAnsi="宋体" w:eastAsia="宋体"/>
                      </w:rPr>
                    </w:pPr>
                    <w:r>
                      <w:rPr>
                        <w:rFonts w:ascii="宋体" w:hAnsi="宋体" w:eastAsia="宋体"/>
                      </w:rPr>
                      <w:t xml:space="preserve">第 </w:t>
                    </w:r>
                    <w:r>
                      <w:rPr>
                        <w:rFonts w:ascii="宋体" w:hAnsi="宋体" w:eastAsia="宋体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</w:rPr>
                      <w:t>1</w:t>
                    </w:r>
                    <w:r>
                      <w:rPr>
                        <w:rFonts w:ascii="宋体" w:hAnsi="宋体" w:eastAsia="宋体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</w:rPr>
                      <w:t xml:space="preserve"> 页 共 </w:t>
                    </w:r>
                    <w:r>
                      <w:rPr>
                        <w:rFonts w:ascii="宋体" w:hAnsi="宋体" w:eastAsia="宋体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</w:rPr>
                      <w:instrText xml:space="preserve"> NUMPAGES  \* MERGEFORMAT </w:instrText>
                    </w:r>
                    <w:r>
                      <w:rPr>
                        <w:rFonts w:ascii="宋体" w:hAnsi="宋体" w:eastAsia="宋体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</w:rPr>
                      <w:t>2</w:t>
                    </w:r>
                    <w:r>
                      <w:rPr>
                        <w:rFonts w:ascii="宋体" w:hAnsi="宋体" w:eastAsia="宋体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FCA16C"/>
    <w:multiLevelType w:val="singleLevel"/>
    <w:tmpl w:val="FEFCA16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8C6F55"/>
    <w:rsid w:val="000B71A6"/>
    <w:rsid w:val="000E5871"/>
    <w:rsid w:val="001661DA"/>
    <w:rsid w:val="001C0259"/>
    <w:rsid w:val="002043E9"/>
    <w:rsid w:val="002F056D"/>
    <w:rsid w:val="003D62F1"/>
    <w:rsid w:val="004466FE"/>
    <w:rsid w:val="00526A68"/>
    <w:rsid w:val="00607B16"/>
    <w:rsid w:val="006D6C61"/>
    <w:rsid w:val="006E5DDA"/>
    <w:rsid w:val="00703C23"/>
    <w:rsid w:val="00710582"/>
    <w:rsid w:val="00793304"/>
    <w:rsid w:val="007B4EBC"/>
    <w:rsid w:val="007E32F5"/>
    <w:rsid w:val="007F268C"/>
    <w:rsid w:val="007F6A88"/>
    <w:rsid w:val="0083516F"/>
    <w:rsid w:val="00850941"/>
    <w:rsid w:val="00897730"/>
    <w:rsid w:val="008A73FF"/>
    <w:rsid w:val="008C6F55"/>
    <w:rsid w:val="00957E78"/>
    <w:rsid w:val="009A144F"/>
    <w:rsid w:val="009E381B"/>
    <w:rsid w:val="00A01A6C"/>
    <w:rsid w:val="00A102C8"/>
    <w:rsid w:val="00A149E0"/>
    <w:rsid w:val="00A460C5"/>
    <w:rsid w:val="00A6258D"/>
    <w:rsid w:val="00AB1C51"/>
    <w:rsid w:val="00B219A5"/>
    <w:rsid w:val="00B34663"/>
    <w:rsid w:val="00B92F9B"/>
    <w:rsid w:val="00C17ABF"/>
    <w:rsid w:val="00C34FB9"/>
    <w:rsid w:val="00C70DE4"/>
    <w:rsid w:val="00C909FE"/>
    <w:rsid w:val="00CD4E3D"/>
    <w:rsid w:val="00D03EB6"/>
    <w:rsid w:val="00D52312"/>
    <w:rsid w:val="00DA51F4"/>
    <w:rsid w:val="00DB3658"/>
    <w:rsid w:val="00DD0E86"/>
    <w:rsid w:val="00DE102A"/>
    <w:rsid w:val="00E83D80"/>
    <w:rsid w:val="00EE21C0"/>
    <w:rsid w:val="00EE2817"/>
    <w:rsid w:val="00F675EA"/>
    <w:rsid w:val="00F73ED0"/>
    <w:rsid w:val="00F87789"/>
    <w:rsid w:val="00FB3925"/>
    <w:rsid w:val="06355FAE"/>
    <w:rsid w:val="06843FA6"/>
    <w:rsid w:val="070A30AF"/>
    <w:rsid w:val="0C105926"/>
    <w:rsid w:val="0D3F3C0C"/>
    <w:rsid w:val="122B0399"/>
    <w:rsid w:val="13741F37"/>
    <w:rsid w:val="16813DF9"/>
    <w:rsid w:val="17A14007"/>
    <w:rsid w:val="185D72AB"/>
    <w:rsid w:val="1AD83EDF"/>
    <w:rsid w:val="1C5D4187"/>
    <w:rsid w:val="1CC37199"/>
    <w:rsid w:val="1ECB54FE"/>
    <w:rsid w:val="20D34C7F"/>
    <w:rsid w:val="230908F0"/>
    <w:rsid w:val="237A0F33"/>
    <w:rsid w:val="24E30B59"/>
    <w:rsid w:val="26F72474"/>
    <w:rsid w:val="2A9D0880"/>
    <w:rsid w:val="2C5B394F"/>
    <w:rsid w:val="2C7843EE"/>
    <w:rsid w:val="2F220C9F"/>
    <w:rsid w:val="321E65A6"/>
    <w:rsid w:val="32EF351E"/>
    <w:rsid w:val="331E1D3B"/>
    <w:rsid w:val="34237F29"/>
    <w:rsid w:val="361A4820"/>
    <w:rsid w:val="39177242"/>
    <w:rsid w:val="399B267A"/>
    <w:rsid w:val="41F12821"/>
    <w:rsid w:val="42662773"/>
    <w:rsid w:val="42C3222B"/>
    <w:rsid w:val="4677751F"/>
    <w:rsid w:val="48135EB9"/>
    <w:rsid w:val="49C54613"/>
    <w:rsid w:val="4DD842C2"/>
    <w:rsid w:val="4EAF38CD"/>
    <w:rsid w:val="50033138"/>
    <w:rsid w:val="544B7769"/>
    <w:rsid w:val="55F640E9"/>
    <w:rsid w:val="562F591D"/>
    <w:rsid w:val="5B4D62D3"/>
    <w:rsid w:val="5DE2341F"/>
    <w:rsid w:val="5DF41277"/>
    <w:rsid w:val="61EE6004"/>
    <w:rsid w:val="68245E75"/>
    <w:rsid w:val="6DAD46E8"/>
    <w:rsid w:val="6F3E417A"/>
    <w:rsid w:val="6FAE6903"/>
    <w:rsid w:val="71625827"/>
    <w:rsid w:val="73904E23"/>
    <w:rsid w:val="7B986EB4"/>
    <w:rsid w:val="EBAD94DB"/>
    <w:rsid w:val="FCD4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  <w:style w:type="paragraph" w:customStyle="1" w:styleId="10">
    <w:name w:val="列出段落1"/>
    <w:basedOn w:val="1"/>
    <w:qFormat/>
    <w:uiPriority w:val="34"/>
    <w:pPr>
      <w:widowControl/>
      <w:adjustRightInd w:val="0"/>
      <w:snapToGrid w:val="0"/>
      <w:spacing w:line="360" w:lineRule="auto"/>
      <w:ind w:firstLine="420"/>
      <w:jc w:val="left"/>
    </w:pPr>
    <w:rPr>
      <w:rFonts w:ascii="宋体" w:hAnsi="宋体" w:eastAsia="宋体"/>
      <w:sz w:val="24"/>
      <w:szCs w:val="22"/>
    </w:rPr>
  </w:style>
  <w:style w:type="paragraph" w:customStyle="1" w:styleId="1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3260</Words>
  <Characters>3546</Characters>
  <Lines>21</Lines>
  <Paragraphs>6</Paragraphs>
  <TotalTime>45</TotalTime>
  <ScaleCrop>false</ScaleCrop>
  <LinksUpToDate>false</LinksUpToDate>
  <CharactersWithSpaces>3559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licong</dc:creator>
  <cp:lastModifiedBy>gold</cp:lastModifiedBy>
  <dcterms:modified xsi:type="dcterms:W3CDTF">2024-12-10T10:08:39Z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1F9B6B61F2599F8B9AA257678F52D4C2_43</vt:lpwstr>
  </property>
</Properties>
</file>