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B327">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河南丽正商贸有限公司破产管理人</w:t>
      </w:r>
    </w:p>
    <w:p w14:paraId="1CECC8D5">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第一次债权人会议履职报告</w:t>
      </w:r>
    </w:p>
    <w:p w14:paraId="21C954AA">
      <w:pPr>
        <w:rPr>
          <w:rFonts w:hint="eastAsia" w:ascii="仿宋" w:hAnsi="仿宋" w:eastAsia="仿宋" w:cs="仿宋"/>
          <w:sz w:val="32"/>
          <w:szCs w:val="32"/>
          <w:lang w:val="en-US" w:eastAsia="zh-CN"/>
        </w:rPr>
      </w:pPr>
    </w:p>
    <w:p w14:paraId="5993A57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河南丽正商贸有限公司债权人会议：</w:t>
      </w:r>
    </w:p>
    <w:p w14:paraId="6857A6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丽正商贸有限公司（以下简称“破产企业”）因不能清偿到期债务且资产不足以清偿全部债务，经申请执行人漯河市农信信用担保有限公司同意，临颍县人民法院作出（2020）豫1122执24号决定书，将破产企业移送至漯河市中级人民法院进行破产清算。漯河市中级人民法院于2024年7月12日作出（2024）豫11破申43号民事裁定书，裁定受理了破产企业的破产清算申请，并于2024年7月12日作出（2024）豫11破43号决定书，指定河南恩达律师事务所担任管理人。管理人接受指定后，依据《中华人民共和国企业破产法》之规定，勤勉忠实地履行了管理人职责，现将有关执行职务的情况报告如下：</w:t>
      </w:r>
    </w:p>
    <w:p w14:paraId="23A3451C">
      <w:pPr>
        <w:numPr>
          <w:ilvl w:val="0"/>
          <w:numId w:val="1"/>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破产企业的基本情况</w:t>
      </w:r>
    </w:p>
    <w:p w14:paraId="644C223C">
      <w:pPr>
        <w:widowControl w:val="0"/>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（一）企业概况</w:t>
      </w:r>
    </w:p>
    <w:p w14:paraId="43A4BA3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w:t>
      </w:r>
      <w:r>
        <w:rPr>
          <w:rFonts w:hint="eastAsia" w:ascii="仿宋" w:hAnsi="仿宋" w:eastAsia="仿宋" w:cs="仿宋"/>
          <w:sz w:val="32"/>
          <w:szCs w:val="32"/>
          <w:lang w:val="en-US" w:eastAsia="zh-CN"/>
        </w:rPr>
        <w:t>河南丽正商贸有限公司</w:t>
      </w:r>
    </w:p>
    <w:p w14:paraId="1D776946">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统一信用代码：914111003450396725</w:t>
      </w:r>
    </w:p>
    <w:p w14:paraId="3B9CD135">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法定代表人：王艳</w:t>
      </w:r>
    </w:p>
    <w:p w14:paraId="3D6A51DF">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企业类型：有限责任公司（自然人独资）</w:t>
      </w:r>
    </w:p>
    <w:p w14:paraId="40ABD095">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注册资本：壹仟零伍拾万圆整（实收资本情况暂无法确定）</w:t>
      </w:r>
    </w:p>
    <w:p w14:paraId="2BFCDD69">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注册时间：2015-05-29</w:t>
      </w:r>
    </w:p>
    <w:p w14:paraId="0C0B2C8E">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注册地址：漯河市郾城区辽河路与崂山路交叉口</w:t>
      </w:r>
    </w:p>
    <w:p w14:paraId="692ECE14">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营业期限：2015-05-29 至 无固定期限</w:t>
      </w:r>
    </w:p>
    <w:p w14:paraId="7C8E5FBE">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经营范围：日用百货、文化用品、办公用品、五金交电、建筑材料、家用电器、服装、电梯、电梯配件、变频器、空调、配电设备、电线电缆的批发与零售</w:t>
      </w:r>
    </w:p>
    <w:p w14:paraId="46D3F947">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登记机关：漯河市市场监督管理局</w:t>
      </w:r>
    </w:p>
    <w:p w14:paraId="59D5A986">
      <w:pPr>
        <w:widowControl w:val="0"/>
        <w:numPr>
          <w:ilvl w:val="0"/>
          <w:numId w:val="2"/>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企业沿革</w:t>
      </w:r>
    </w:p>
    <w:p w14:paraId="5DCCFD78">
      <w:pPr>
        <w:ind w:firstLine="640" w:firstLineChars="200"/>
        <w:jc w:val="both"/>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2015年5月29日，</w:t>
      </w:r>
      <w:r>
        <w:rPr>
          <w:rFonts w:hint="eastAsia" w:ascii="仿宋" w:hAnsi="仿宋" w:eastAsia="仿宋" w:cs="仿宋"/>
          <w:sz w:val="32"/>
          <w:szCs w:val="32"/>
          <w:lang w:val="en-US" w:eastAsia="zh-CN"/>
        </w:rPr>
        <w:t>河南丽正商贸有限公司</w:t>
      </w:r>
      <w:r>
        <w:rPr>
          <w:rFonts w:hint="eastAsia" w:ascii="仿宋_GB2312" w:hAnsi="仿宋_GB2312" w:eastAsia="仿宋_GB2312" w:cs="仿宋_GB2312"/>
          <w:sz w:val="32"/>
          <w:szCs w:val="32"/>
          <w:lang w:val="en-US" w:eastAsia="zh-CN"/>
        </w:rPr>
        <w:t>在漯河市工商行政管理局登记设立。经济性质为其他有限责任公司，注册资本总额为1050万元，实收资本总额为0元，经营范围为日用百货、文化用品、办公用品、五金交电、建筑材料、家用电器、服装、电梯、电梯配件、变频器、空调、配电设备、电线电缆的批发与零售。公司由王艳一人出资1050万元设立。王艳任公司法定代表人、执行董事兼经理，王丽莉任公司监事。</w:t>
      </w:r>
    </w:p>
    <w:p w14:paraId="30BC8212">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2015年6月29日</w:t>
      </w:r>
      <w:r>
        <w:rPr>
          <w:rFonts w:hint="eastAsia" w:ascii="仿宋" w:hAnsi="仿宋" w:eastAsia="仿宋" w:cs="仿宋"/>
          <w:sz w:val="32"/>
          <w:szCs w:val="32"/>
          <w:lang w:val="en-US" w:eastAsia="zh-CN"/>
        </w:rPr>
        <w:t>河南丽正商贸有限公司提交公司登记（备案）申请书将实收资本由0元变更为100万元</w:t>
      </w:r>
      <w:r>
        <w:rPr>
          <w:rFonts w:hint="eastAsia" w:ascii="仿宋_GB2312" w:hAnsi="仿宋_GB2312" w:eastAsia="仿宋_GB2312" w:cs="仿宋_GB2312"/>
          <w:sz w:val="32"/>
          <w:szCs w:val="32"/>
          <w:lang w:val="en-US" w:eastAsia="zh-CN"/>
        </w:rPr>
        <w:t>，公司类型变更为有限责任公司。</w:t>
      </w:r>
    </w:p>
    <w:p w14:paraId="57C58277">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2016年8月6日，</w:t>
      </w:r>
      <w:r>
        <w:rPr>
          <w:rFonts w:hint="eastAsia" w:ascii="仿宋" w:hAnsi="仿宋" w:eastAsia="仿宋" w:cs="仿宋"/>
          <w:sz w:val="32"/>
          <w:szCs w:val="32"/>
          <w:lang w:val="en-US" w:eastAsia="zh-CN"/>
        </w:rPr>
        <w:t>河南丽正商贸有限公司作出了股东决定修改了公司章程并于2016年8月8日对新修改的公司章程进行了备案登记。将原章程中“为适应社会主义市场经济的要求，发展生产力，依据《中华人民共和国公司法》（以下简称《公司法》）及其他相关法律、行政法规的规定，由王丽莉出资设立河南中菱机电设备有限公司（以下简称公司），指定本章程”修改为“为适应社会主义市场经济的要求，发展生产力，依据《中华人民共和国公司法》（以下简称《公司法》）及其他相关法律、行政法规的规定，由王艳出资设立河南丽正商贸有限公司（以下简称公司），特制定本章程”。</w:t>
      </w:r>
    </w:p>
    <w:p w14:paraId="2FC89AFD">
      <w:pPr>
        <w:widowControl w:val="0"/>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5月14日，公司拟进行注销清算，遂成立清算组并进行备案、公告，清算组负责人为王艳。据破产企业法定代表人、清算组负责人王艳介绍，清算组成立后因与漯河市农信信用担保有限公司间就债权债务纠纷的处理未能达成一致意见，故未能成功进行注销清算。</w:t>
      </w:r>
    </w:p>
    <w:p w14:paraId="4A4CA195">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（三）企业经营现状</w:t>
      </w:r>
    </w:p>
    <w:p w14:paraId="501823A8">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管理人向破产企业法定代表人、唯一股东王艳沟通了解，破产企业早已停止经营；经管理人调查，破产企业未开设社保账户，未发现与破产企业存在劳动关系的职工，未发现破产企业存在欠付工人工资情况及工人追讨工资记录。</w:t>
      </w:r>
    </w:p>
    <w:p w14:paraId="5E07A0B9">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经管理人调查了解，破产企业目前无实际经营场所；据破产企业法定代表人王艳介绍，破产企业原有经营场所在租赁的漯河市郾城区辽河路与崂山路交叉口房屋。</w:t>
      </w:r>
    </w:p>
    <w:p w14:paraId="677A6380">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（四）企业实收资本情况介绍</w:t>
      </w:r>
    </w:p>
    <w:p w14:paraId="320B04EE">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破产企业工商登记信息的内容显示，破产企业股东于2015年6月18日实际缴纳注册资本人民币100万元整。但破产企业工商登记档案中并未收录破产企业相关实收资本的验资报告；经管理人与破产企业法定代表人沟通了解，破产企业相关财务账册业已遗失。截至本报告出具之日，破产企业法定代表人、股东王艳未能向管理人出示证明其实缴注册资本的出资证明。</w:t>
      </w:r>
    </w:p>
    <w:p w14:paraId="56C4964F">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基于前述基础，在管理人未能接管企业财务账册等有关资料的情况下，管理人暂无法确定破产企业实收资本的有关情况。</w:t>
      </w:r>
    </w:p>
    <w:p w14:paraId="324F2938">
      <w:pPr>
        <w:widowControl w:val="0"/>
        <w:numPr>
          <w:ilvl w:val="0"/>
          <w:numId w:val="1"/>
        </w:numPr>
        <w:ind w:left="0" w:leftChars="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管理人执行职务的具体情况</w:t>
      </w:r>
    </w:p>
    <w:p w14:paraId="085889DA">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（一）前期准备工作情况</w:t>
      </w:r>
    </w:p>
    <w:p w14:paraId="2C2C7547">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管理人接受指定后，成立了管理人项目组、提交了《</w:t>
      </w:r>
      <w:r>
        <w:rPr>
          <w:rFonts w:hint="eastAsia" w:ascii="仿宋" w:hAnsi="仿宋" w:eastAsia="仿宋" w:cs="仿宋"/>
          <w:sz w:val="32"/>
          <w:szCs w:val="32"/>
          <w:lang w:val="en-US" w:eastAsia="zh-CN"/>
        </w:rPr>
        <w:t>河南丽正商贸有限公司破产团队人员及分工</w:t>
      </w:r>
      <w:r>
        <w:rPr>
          <w:rFonts w:hint="eastAsia" w:ascii="仿宋_GB2312" w:hAnsi="仿宋_GB2312" w:eastAsia="仿宋_GB2312" w:cs="仿宋_GB2312"/>
          <w:sz w:val="32"/>
          <w:szCs w:val="32"/>
          <w:lang w:val="en-US" w:eastAsia="zh-CN"/>
        </w:rPr>
        <w:t>》、初步了解了破产企业情况、刻制了“管理人公章”和“管理人财物专用章”、发布了《第一次债权人会议及债权申报公告》。</w:t>
      </w:r>
    </w:p>
    <w:p w14:paraId="11137A5C">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（二）相关资料移交情况</w:t>
      </w:r>
    </w:p>
    <w:p w14:paraId="6ECCBD4E">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人接受指定后，多次与破产企业法定代表人沟通并告知了其应当承担的义务及不履行相关义务可能产生的法律后果，据破产企业法定代表人王艳介绍，破产企业公司员工劳资档案、公司财物账册、公文、资产材料和产权等相关材料业已遗失。截至本报告出具之日，破产企业法定代表人王艳向管理人移交了公司公章、财务印章、营业执照正副本，公司其他资料均未能向管理人移交。</w:t>
      </w:r>
    </w:p>
    <w:p w14:paraId="6EF1BC2C">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（三）财产调查及接管情况</w:t>
      </w:r>
    </w:p>
    <w:p w14:paraId="41F08E35">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人在接受指定后对破产企业财产状况进行了调查并申请了对破产企业的财产保全。经查，破产企业名下无不动产登记信息，无车辆、船舶等动产登记信息，破产企业名下中原银行漯河五一路支行银行账户400016194602015存款为0元、中原银行漯河五一路支行银行账户400016194608019存款为0元，未发现破产企业现存其它财产。综上，破产企业目前无有效破产财产可供管理人接管。</w:t>
      </w:r>
    </w:p>
    <w:p w14:paraId="08C36F15">
      <w:pPr>
        <w:widowControl w:val="0"/>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（四）债权人及债权申报登记工作情况</w:t>
      </w:r>
    </w:p>
    <w:p w14:paraId="54F67D41">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在缺失破产企业债权债务账册、公文等相关材料的情况下，管理人发布了《</w:t>
      </w:r>
      <w:r>
        <w:rPr>
          <w:rFonts w:hint="eastAsia" w:ascii="仿宋" w:hAnsi="仿宋" w:eastAsia="仿宋" w:cs="仿宋"/>
          <w:sz w:val="32"/>
          <w:szCs w:val="32"/>
          <w:lang w:val="en-US" w:eastAsia="zh-CN"/>
        </w:rPr>
        <w:t>河南丽正商贸有限公司</w:t>
      </w:r>
      <w:r>
        <w:rPr>
          <w:rFonts w:hint="eastAsia" w:ascii="仿宋_GB2312" w:hAnsi="仿宋_GB2312" w:eastAsia="仿宋_GB2312" w:cs="仿宋_GB2312"/>
          <w:sz w:val="32"/>
          <w:szCs w:val="32"/>
          <w:lang w:val="en-US" w:eastAsia="zh-CN"/>
        </w:rPr>
        <w:t>第一次债权人会议及债权申报公告》，并根据与破产企业相关的生效法律文书联系了已知债权人，告知其向管理人申报债权。在债权申报期内，共1名债权人向管理人申报债权，现将破产企业债权人及债权调查、申报登记的情况列明如下：</w:t>
      </w:r>
    </w:p>
    <w:p w14:paraId="4B221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1.劳动债权调查及债权申报情况</w:t>
      </w:r>
    </w:p>
    <w:p w14:paraId="2EA61A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经管理人调查发现破产企业未在郾城区参加社保账户，在债权申报期内无劳动债权申报情况。</w:t>
      </w:r>
    </w:p>
    <w:p w14:paraId="48003D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2.欠缴税金情况</w:t>
      </w:r>
    </w:p>
    <w:p w14:paraId="6BD48B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经管理人向国家税务总局郾城区税务局调查、询问了解，破产企业已完成税务注销，未发现破产企业存在欠缴税款的情况。</w:t>
      </w:r>
    </w:p>
    <w:p w14:paraId="37FAED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3.普通债权及申报情况</w:t>
      </w:r>
    </w:p>
    <w:p w14:paraId="084FE56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管理人调查发现普通债权线索1条，管理人联系了破产企业的已知债权人告知其向管理人申报债权，此外，管理人于2024年7月31日发布了《河南丽正商贸有限公司第一次债权人会议及债权申报公告》，债权申报期间为30日。截至2024年8月31日，共1名债权人申报债权。经管理人核查，债权人申报债权的证明材料为生效法律文书等，债权构成为追偿权纠纷。普通债权申报金额共计2397695元。</w:t>
      </w:r>
    </w:p>
    <w:p w14:paraId="1471AB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综上，经统计债权人申报债权金额共计2397695元，详见《关于提请债权人会议核查债权的报告》及《已知债权清单》。</w:t>
      </w:r>
    </w:p>
    <w:p w14:paraId="42BF3E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（五）企业对外债权、投资核查情况</w:t>
      </w:r>
    </w:p>
    <w:p w14:paraId="311943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在缺失破产企业债权债务账册、公文等相关材料的情况下，据破产企业法定代表人介绍，破产企业无尚未收回的对外债权，也没有对外进行过投资。</w:t>
      </w:r>
    </w:p>
    <w:p w14:paraId="48208B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（六）企业对外提供担保或进行金融借款、融资核查情况</w:t>
      </w:r>
    </w:p>
    <w:p w14:paraId="0838BD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缺失破产企业债权债务账册、公文等相关材料，管理人在结合调查取得的生效法律文书、债权人提供的债权申报材料及破产企业信用报告的基础上发现，破产企业存在三笔分别发生于2016年7月28日、2017年8月9日、2018年9月的流动资金贷款，贷款金额分别为100万元、97万元、97万元，贷款人均为中原银行股份有限公司漯河五一路支行，三笔金融借款债权均已清偿完毕，其中两笔贷款还款方式为正常还款，一笔贷款还款方式为漯河市农信信用担保有限公司进行担保代偿。经管理人通知，该债权人已向管理人申报债权。此外，未发现破产企业存在对外提供担保的情形。</w:t>
      </w:r>
    </w:p>
    <w:p w14:paraId="74C9F2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（七）企业民事诉讼及仲裁情况</w:t>
      </w:r>
    </w:p>
    <w:p w14:paraId="46BC98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经查，破产企业作为被告、被申请执行人共涉及1起诉讼案件、1起执行案件。破产企业仍余1起执行案件尚未履行完毕，该起执行案件申请执行人为漯河市农信信用担保有限公司，案号为</w:t>
      </w:r>
      <w:r>
        <w:rPr>
          <w:rFonts w:hint="eastAsia" w:ascii="仿宋" w:hAnsi="仿宋" w:eastAsia="仿宋" w:cs="仿宋"/>
          <w:sz w:val="32"/>
          <w:szCs w:val="32"/>
          <w:lang w:val="en-US" w:eastAsia="zh-CN"/>
        </w:rPr>
        <w:t>（2020）豫1122执24号</w:t>
      </w:r>
      <w:r>
        <w:rPr>
          <w:rFonts w:hint="eastAsia" w:ascii="仿宋_GB2312" w:hAnsi="仿宋_GB2312" w:eastAsia="仿宋_GB2312" w:cs="仿宋_GB2312"/>
          <w:sz w:val="32"/>
          <w:szCs w:val="32"/>
          <w:lang w:val="en-US" w:eastAsia="zh-CN"/>
        </w:rPr>
        <w:t>，因申请执行人与破产企业自行达成执行和解协议，该案件执行终本；</w:t>
      </w:r>
    </w:p>
    <w:p w14:paraId="17E06C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此外，经查证漯河仲裁委员会的仲裁记录中，不存在与破产企业有关的已立案、正在审理或已经审结的案件。</w:t>
      </w:r>
    </w:p>
    <w:p w14:paraId="34EE71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以上内容为管理人自被指定以来的履职情况总结汇报，在破产过程中如有问题请各位债权人及时发表自身意见并行使相关权利，以推进破产程序依法顺利进行。</w:t>
      </w:r>
    </w:p>
    <w:p w14:paraId="6155ED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1FF8EC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特此报告。</w:t>
      </w:r>
    </w:p>
    <w:p w14:paraId="17BC4C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河南丽正商贸有限公司管理人</w:t>
      </w:r>
    </w:p>
    <w:p w14:paraId="78D57B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 年 9 月 4 日</w:t>
      </w:r>
    </w:p>
    <w:p w14:paraId="4913F41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FD3E"/>
    <w:multiLevelType w:val="singleLevel"/>
    <w:tmpl w:val="EB6BFD3E"/>
    <w:lvl w:ilvl="0" w:tentative="0">
      <w:start w:val="1"/>
      <w:numFmt w:val="chineseCounting"/>
      <w:suff w:val="nothing"/>
      <w:lvlText w:val="%1、"/>
      <w:lvlJc w:val="left"/>
      <w:rPr>
        <w:rFonts w:hint="eastAsia"/>
      </w:rPr>
    </w:lvl>
  </w:abstractNum>
  <w:abstractNum w:abstractNumId="1">
    <w:nsid w:val="75CF9818"/>
    <w:multiLevelType w:val="singleLevel"/>
    <w:tmpl w:val="75CF981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7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2024-12-27T09:14:17Z</dcterms:created>
  <dc:creator>ys</dc:creator>
  <cp:lastModifiedBy>WPS_1645167457</cp:lastModifiedBy>
  <dcterms:modified xsi:type="dcterms:W3CDTF">2024-12-27T09:14:39Z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eyJoZGlkIjoiNWYyMTRmMGQ1NDY3ODM0NGViZDJjOGNkNzAzOGViMjgiLCJ1c2VySWQiOiIxMzMwOTMzMDU0In0=</vt:lpwstr>
  </property>
  <property fmtid="{D5CDD505-2E9C-101B-9397-08002B2CF9AE}" pid="4" name="ICV">
    <vt:lpwstr>BA694349EB644F4C9B8B3A5E16BCE0F4_12</vt:lpwstr>
  </property>
</Properties>
</file>