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3BF34">
      <w:pPr>
        <w:overflowPunct w:val="0"/>
        <w:spacing w:before="121"/>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b/>
          <w:color w:val="000000" w:themeColor="text1"/>
          <w:sz w:val="24"/>
          <w14:textFill>
            <w14:solidFill>
              <w14:schemeClr w14:val="tx1"/>
            </w14:solidFill>
          </w14:textFill>
        </w:rPr>
        <w:t>附件 1</w:t>
      </w:r>
      <w:r>
        <w:rPr>
          <w:rFonts w:ascii="Times New Roman" w:hAnsi="Times New Roman" w:eastAsia="仿宋" w:cs="Times New Roman"/>
          <w:color w:val="000000" w:themeColor="text1"/>
          <w:sz w:val="24"/>
          <w14:textFill>
            <w14:solidFill>
              <w14:schemeClr w14:val="tx1"/>
            </w14:solidFill>
          </w14:textFill>
        </w:rPr>
        <w:t>：</w:t>
      </w:r>
    </w:p>
    <w:p w14:paraId="0FA204CA">
      <w:pPr>
        <w:overflowPunct w:val="0"/>
        <w:spacing w:before="66"/>
        <w:ind w:right="266"/>
        <w:jc w:val="center"/>
        <w:rPr>
          <w:rFonts w:ascii="Times New Roman" w:hAnsi="Times New Roman" w:eastAsia="仿宋" w:cs="Times New Roman"/>
          <w:b/>
          <w:color w:val="000000" w:themeColor="text1"/>
          <w:sz w:val="24"/>
          <w14:textFill>
            <w14:solidFill>
              <w14:schemeClr w14:val="tx1"/>
            </w14:solidFill>
          </w14:textFill>
        </w:rPr>
      </w:pPr>
    </w:p>
    <w:p w14:paraId="5A847EF9">
      <w:pPr>
        <w:overflowPunct w:val="0"/>
        <w:spacing w:before="66"/>
        <w:ind w:right="266"/>
        <w:jc w:val="center"/>
        <w:rPr>
          <w:rFonts w:ascii="Times New Roman" w:hAnsi="Times New Roman" w:eastAsia="仿宋" w:cs="Times New Roman"/>
          <w:b/>
          <w:color w:val="000000" w:themeColor="text1"/>
          <w:sz w:val="28"/>
          <w14:textFill>
            <w14:solidFill>
              <w14:schemeClr w14:val="tx1"/>
            </w14:solidFill>
          </w14:textFill>
        </w:rPr>
      </w:pPr>
      <w:r>
        <w:rPr>
          <w:rFonts w:ascii="Times New Roman" w:hAnsi="Times New Roman" w:eastAsia="仿宋" w:cs="Times New Roman"/>
          <w:b/>
          <w:color w:val="000000" w:themeColor="text1"/>
          <w:sz w:val="28"/>
          <w14:textFill>
            <w14:solidFill>
              <w14:schemeClr w14:val="tx1"/>
            </w14:solidFill>
          </w14:textFill>
        </w:rPr>
        <w:t>四川南骏汽车集团有限公司破产重整案</w:t>
      </w:r>
    </w:p>
    <w:p w14:paraId="57EDCA5B">
      <w:pPr>
        <w:overflowPunct w:val="0"/>
        <w:spacing w:before="66"/>
        <w:ind w:right="266"/>
        <w:jc w:val="center"/>
        <w:rPr>
          <w:rFonts w:ascii="Times New Roman" w:hAnsi="Times New Roman" w:eastAsia="仿宋" w:cs="Times New Roman"/>
          <w:b/>
          <w:color w:val="000000" w:themeColor="text1"/>
          <w:sz w:val="28"/>
          <w14:textFill>
            <w14:solidFill>
              <w14:schemeClr w14:val="tx1"/>
            </w14:solidFill>
          </w14:textFill>
        </w:rPr>
      </w:pPr>
      <w:r>
        <w:rPr>
          <w:rFonts w:ascii="Times New Roman" w:hAnsi="Times New Roman" w:eastAsia="仿宋" w:cs="Times New Roman"/>
          <w:b/>
          <w:color w:val="000000" w:themeColor="text1"/>
          <w:sz w:val="28"/>
          <w14:textFill>
            <w14:solidFill>
              <w14:schemeClr w14:val="tx1"/>
            </w14:solidFill>
          </w14:textFill>
        </w:rPr>
        <w:t>意向投资人预招募报名意向书（范本）</w:t>
      </w:r>
    </w:p>
    <w:p w14:paraId="76D84564">
      <w:pPr>
        <w:overflowPunct w:val="0"/>
        <w:spacing w:before="66"/>
        <w:ind w:right="266"/>
        <w:jc w:val="center"/>
        <w:rPr>
          <w:rFonts w:ascii="Times New Roman" w:hAnsi="Times New Roman" w:eastAsia="仿宋" w:cs="Times New Roman"/>
          <w:b/>
          <w:i/>
          <w:color w:val="000000" w:themeColor="text1"/>
          <w:sz w:val="24"/>
          <w:u w:val="single"/>
          <w14:textFill>
            <w14:solidFill>
              <w14:schemeClr w14:val="tx1"/>
            </w14:solidFill>
          </w14:textFill>
        </w:rPr>
      </w:pPr>
      <w:r>
        <w:rPr>
          <w:rFonts w:ascii="Times New Roman" w:hAnsi="Times New Roman" w:eastAsia="仿宋" w:cs="Times New Roman"/>
          <w:b/>
          <w:i/>
          <w:color w:val="000000" w:themeColor="text1"/>
          <w:sz w:val="24"/>
          <w:u w:val="single"/>
          <w14:textFill>
            <w14:solidFill>
              <w14:schemeClr w14:val="tx1"/>
            </w14:solidFill>
          </w14:textFill>
        </w:rPr>
        <w:t>（仅供参考，请报名参与者根据实际情况准备，但不得少于下述信息）</w:t>
      </w:r>
    </w:p>
    <w:p w14:paraId="1CBD6B44">
      <w:pPr>
        <w:overflowPunct w:val="0"/>
        <w:spacing w:before="66"/>
        <w:ind w:right="266"/>
        <w:jc w:val="center"/>
        <w:rPr>
          <w:rFonts w:ascii="Times New Roman" w:hAnsi="Times New Roman" w:eastAsia="仿宋" w:cs="Times New Roman"/>
          <w:b/>
          <w:color w:val="000000" w:themeColor="text1"/>
          <w:sz w:val="24"/>
          <w14:textFill>
            <w14:solidFill>
              <w14:schemeClr w14:val="tx1"/>
            </w14:solidFill>
          </w14:textFill>
        </w:rPr>
      </w:pPr>
    </w:p>
    <w:p w14:paraId="6DEC6ACC">
      <w:pPr>
        <w:pStyle w:val="2"/>
        <w:overflowPunct w:val="0"/>
        <w:spacing w:line="440" w:lineRule="exact"/>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一、企业名称及基本情况</w:t>
      </w:r>
    </w:p>
    <w:p w14:paraId="0FA38800">
      <w:pPr>
        <w:pStyle w:val="2"/>
        <w:overflowPunct w:val="0"/>
        <w:spacing w:line="440" w:lineRule="exact"/>
        <w:ind w:firstLine="482" w:firstLineChars="200"/>
        <w:rPr>
          <w:rFonts w:ascii="Times New Roman" w:hAnsi="Times New Roman" w:eastAsia="仿宋" w:cs="Times New Roman"/>
          <w:b/>
          <w:color w:val="000000" w:themeColor="text1"/>
          <w:sz w:val="24"/>
          <w:szCs w:val="24"/>
          <w14:textFill>
            <w14:solidFill>
              <w14:schemeClr w14:val="tx1"/>
            </w14:solidFill>
          </w14:textFill>
        </w:rPr>
      </w:pPr>
    </w:p>
    <w:p w14:paraId="2B3E83AC">
      <w:pPr>
        <w:pStyle w:val="2"/>
        <w:overflowPunct w:val="0"/>
        <w:spacing w:line="440" w:lineRule="exact"/>
        <w:ind w:firstLine="482" w:firstLineChars="200"/>
        <w:rPr>
          <w:rFonts w:hint="eastAsia" w:ascii="Times New Roman" w:hAnsi="Times New Roman" w:eastAsia="仿宋" w:cs="Times New Roman"/>
          <w:b/>
          <w:color w:val="000000" w:themeColor="text1"/>
          <w:sz w:val="24"/>
          <w:szCs w:val="24"/>
          <w14:textFill>
            <w14:solidFill>
              <w14:schemeClr w14:val="tx1"/>
            </w14:solidFill>
          </w14:textFill>
        </w:rPr>
      </w:pPr>
    </w:p>
    <w:p w14:paraId="460381E1">
      <w:pPr>
        <w:pStyle w:val="2"/>
        <w:overflowPunct w:val="0"/>
        <w:spacing w:line="440" w:lineRule="exact"/>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二、财务状况</w:t>
      </w:r>
    </w:p>
    <w:p w14:paraId="5AD22721">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截止  年  月  日，本公司/本企业资产总额  亿元，净资产为              亿元。</w:t>
      </w:r>
    </w:p>
    <w:p w14:paraId="48FCDD8B">
      <w:pPr>
        <w:pStyle w:val="2"/>
        <w:overflowPunct w:val="0"/>
        <w:spacing w:line="440" w:lineRule="exact"/>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三、通讯方式</w:t>
      </w:r>
    </w:p>
    <w:p w14:paraId="1FBD4084">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联系人：</w:t>
      </w:r>
    </w:p>
    <w:p w14:paraId="462D1905">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联系电话：</w:t>
      </w:r>
    </w:p>
    <w:p w14:paraId="36F13471">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电子邮箱：</w:t>
      </w:r>
    </w:p>
    <w:p w14:paraId="4E524CBB">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地址：</w:t>
      </w:r>
    </w:p>
    <w:p w14:paraId="41A86F48">
      <w:pPr>
        <w:pStyle w:val="2"/>
        <w:overflowPunct w:val="0"/>
        <w:spacing w:line="440" w:lineRule="exact"/>
        <w:ind w:firstLine="482" w:firstLineChars="200"/>
        <w:rPr>
          <w:rFonts w:ascii="Times New Roman" w:hAnsi="Times New Roman" w:eastAsia="仿宋" w:cs="Times New Roman"/>
          <w:b/>
          <w:color w:val="000000" w:themeColor="text1"/>
          <w:sz w:val="24"/>
          <w:szCs w:val="24"/>
          <w14:textFill>
            <w14:solidFill>
              <w14:schemeClr w14:val="tx1"/>
            </w14:solidFill>
          </w14:textFill>
        </w:rPr>
      </w:pPr>
      <w:r>
        <w:rPr>
          <w:rFonts w:ascii="Times New Roman" w:hAnsi="Times New Roman" w:eastAsia="仿宋" w:cs="Times New Roman"/>
          <w:b/>
          <w:color w:val="000000" w:themeColor="text1"/>
          <w:sz w:val="24"/>
          <w:szCs w:val="24"/>
          <w14:textFill>
            <w14:solidFill>
              <w14:schemeClr w14:val="tx1"/>
            </w14:solidFill>
          </w14:textFill>
        </w:rPr>
        <w:t>四、投资意向</w:t>
      </w:r>
    </w:p>
    <w:p w14:paraId="20875C5A">
      <w:pPr>
        <w:pStyle w:val="2"/>
        <w:overflowPunct w:val="0"/>
        <w:spacing w:line="440" w:lineRule="exact"/>
        <w:ind w:firstLine="480" w:firstLineChars="200"/>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本企业/合伙同意并自愿参与四川南骏汽车集团有限公司破产重整案意向投资人预招募和遴选，并承诺接受《四川南骏汽车集团有限公司破产重整案意向投资人预招募公告》中的相关安排。</w:t>
      </w:r>
    </w:p>
    <w:p w14:paraId="0B0AE99D">
      <w:pPr>
        <w:pStyle w:val="2"/>
        <w:overflowPunct w:val="0"/>
        <w:spacing w:line="440" w:lineRule="exact"/>
        <w:rPr>
          <w:rFonts w:ascii="Times New Roman" w:hAnsi="Times New Roman" w:cs="Times New Roman"/>
          <w:b/>
          <w:color w:val="000000" w:themeColor="text1"/>
          <w:sz w:val="24"/>
          <w:szCs w:val="24"/>
          <w14:textFill>
            <w14:solidFill>
              <w14:schemeClr w14:val="tx1"/>
            </w14:solidFill>
          </w14:textFill>
        </w:rPr>
      </w:pPr>
    </w:p>
    <w:p w14:paraId="56770D04">
      <w:pPr>
        <w:overflowPunct w:val="0"/>
        <w:spacing w:before="66" w:line="440" w:lineRule="exact"/>
        <w:ind w:right="960" w:firstLine="4560" w:firstLineChars="19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意向投资人（公章）：</w:t>
      </w:r>
    </w:p>
    <w:p w14:paraId="7B2DF4C8">
      <w:pPr>
        <w:overflowPunct w:val="0"/>
        <w:spacing w:before="66" w:line="440" w:lineRule="exact"/>
        <w:ind w:right="960" w:firstLine="4560" w:firstLineChars="1900"/>
        <w:rPr>
          <w:rFonts w:ascii="Times New Roman" w:hAnsi="Times New Roman" w:eastAsia="仿宋" w:cs="Times New Roman"/>
          <w:color w:val="000000" w:themeColor="text1"/>
          <w:sz w:val="24"/>
          <w14:textFill>
            <w14:solidFill>
              <w14:schemeClr w14:val="tx1"/>
            </w14:solidFill>
          </w14:textFill>
        </w:rPr>
      </w:pPr>
    </w:p>
    <w:p w14:paraId="2198FB1F">
      <w:pPr>
        <w:overflowPunct w:val="0"/>
        <w:spacing w:before="66" w:line="440" w:lineRule="exact"/>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                                 法定代表人或负责人（签章）： </w:t>
      </w:r>
    </w:p>
    <w:p w14:paraId="21DBF743">
      <w:pPr>
        <w:overflowPunct w:val="0"/>
        <w:spacing w:before="66" w:line="440" w:lineRule="exact"/>
        <w:ind w:right="960"/>
        <w:jc w:val="right"/>
        <w:rPr>
          <w:rFonts w:ascii="Times New Roman" w:hAnsi="Times New Roman" w:eastAsia="仿宋" w:cs="Times New Roman"/>
          <w:color w:val="000000" w:themeColor="text1"/>
          <w:sz w:val="24"/>
          <w14:textFill>
            <w14:solidFill>
              <w14:schemeClr w14:val="tx1"/>
            </w14:solidFill>
          </w14:textFill>
        </w:rPr>
      </w:pPr>
    </w:p>
    <w:p w14:paraId="5EFC286D">
      <w:pPr>
        <w:overflowPunct w:val="0"/>
        <w:spacing w:before="66" w:line="560" w:lineRule="exact"/>
        <w:ind w:right="960"/>
        <w:jc w:val="right"/>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 xml:space="preserve">二〇二四年     月     日 </w:t>
      </w:r>
    </w:p>
    <w:p w14:paraId="30C5AA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65879"/>
    <w:rsid w:val="70C65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7"/>
      <w:szCs w:val="27"/>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2024-11-27T07:10:00Z</dcterms:created>
  <dc:creator>Sleep Alone</dc:creator>
  <cp:lastModifiedBy>Sleep Alone</cp:lastModifiedBy>
  <dcterms:modified xsi:type="dcterms:W3CDTF">2024-11-27T07:10:38Z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76E804E9DE7B47BB8E20B33986E303D5_11</vt:lpwstr>
  </property>
</Properties>
</file>