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5D50" w:rsidRPr="009C5D50" w:rsidRDefault="009C5D50" w:rsidP="009C5D50">
      <w:pPr>
        <w:pStyle w:val="a5"/>
        <w:widowControl/>
        <w:spacing w:before="75" w:beforeAutospacing="0" w:after="75" w:afterAutospacing="0" w:line="360" w:lineRule="atLeast"/>
        <w:ind w:firstLine="480"/>
        <w:jc w:val="center"/>
        <w:rPr>
          <w:rFonts w:ascii="宋体" w:hAnsi="宋体" w:cs="宋体" w:hint="eastAsia"/>
          <w:b/>
          <w:color w:val="000000"/>
          <w:sz w:val="48"/>
          <w:szCs w:val="48"/>
        </w:rPr>
      </w:pPr>
      <w:r w:rsidRPr="009C5D50">
        <w:rPr>
          <w:rFonts w:ascii="宋体" w:hAnsi="宋体" w:cs="宋体" w:hint="eastAsia"/>
          <w:b/>
          <w:color w:val="000000"/>
          <w:sz w:val="48"/>
          <w:szCs w:val="48"/>
        </w:rPr>
        <w:t>拍卖须知</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江苏省农垦棉业有限公司清算组委托河北天正拍卖有限公司定于</w:t>
      </w:r>
      <w:r>
        <w:rPr>
          <w:rFonts w:ascii="宋体" w:hAnsi="宋体" w:cs="宋体" w:hint="eastAsia"/>
          <w:b/>
          <w:bCs/>
          <w:color w:val="FF0000"/>
          <w:sz w:val="28"/>
          <w:szCs w:val="28"/>
        </w:rPr>
        <w:t>2025年1月2日10时至2025年1月3日10时止</w:t>
      </w:r>
      <w:r>
        <w:rPr>
          <w:rFonts w:ascii="宋体" w:hAnsi="宋体" w:cs="宋体" w:hint="eastAsia"/>
          <w:color w:val="000000"/>
          <w:sz w:val="28"/>
          <w:szCs w:val="28"/>
        </w:rPr>
        <w:t>（延时除外）在京东拍卖平台进行公开拍卖活动，现就网上拍卖有关事宜敬告各位竞买人：</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一、本《竞买须知》根据《中华人民共和国拍卖法》等相关法律规定所制订，竞买人应认真仔细阅读，了解本须知的全部内容。</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二、本次竞价活动遵循“公开、公平、公正、诚实守信”的原则，竞价活动具备法律效力。参加本次竞价活动的当事人和竞买人必须遵守本须知的各项条款，并对自己的行为承担法律责任。</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三、竞买人条件</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（一）凡具备完全民事行为能力的公民、法人和其他组织均可参加竞买。</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（二）竞买登记：竞买人参拍前需联系拍卖机构进行登记：</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1）提交资料：自然人报名的，须提交【本人身份证或其他有效证件，竞买人承诺书】；企业法人报名的，须提交【营业执照、法人身份证，竞买人承诺书】；如竞买人或法人本人无法到场由他人代理办理竞买手续的，须另提交【授权委托书、代理人身份证】；以上报名资料均提供有效原件（备查）及复印件，竞买保证金必须由竞买人本人账户打款。</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lastRenderedPageBreak/>
        <w:t>（2）竞买人须在京东平台实名认证并缴纳竞买保证金、向拍卖机构提交身份证明资料并签订《竞买协议》、《现场勘查说明》、《竞买人承诺书》等文件才具备竞买资格。通过京东拍卖平台参与本次拍卖。</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（三）法律、行政法规和司法解释对本标的物竞买人资格或者条件有特殊规定的，竞买人应当具备规定的资格或条件。</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（四）因不符合条件参加竞买的，由竞买人自行承担相应的法律责任。</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四、竞价方式</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（一）竞价从起拍价开始以递增出价方式竞价，增价幅度已确定，竞买人以低于起拍价出价的无效。</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（二）本次竞价活动设置延时出价功能，在竞价活动结束前，每最后5分钟如果有竞买人出价，就自动延迟5分钟。</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五、保证金</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第一次出价前，意向竞买人须在京东注册账号并通过实名认证（已注册京东账号需通过实名认证），在线支付竞买保证金，支付后系统自动冻结该笔保证金。竞价成交的，本标的物竞得者（以下称买受人）冻结的保证金由京东结算给拍卖机构指定账户；竞价结束后，未能竞得者的保证金以及竞价未成交的（即流拍的）竞买人的保证金在竞价活动结束后即时解冻，保证金冻结期间不计利息。</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lastRenderedPageBreak/>
        <w:t>银行支付限额：https://help.jd.com/user/issue/359-1659.html</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个人参拍：https://pro.jd.com/mall/active/3NvsKEmTcLo2c8K4NfLNDWWnEsHK/index.html</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企业参拍：https://pro.jd.com/mall/active/2NLnxeretyUVmnPaeRUxWLNyzXcH/index.html</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保证金缴纳问题解答：https://pro.jd.com/mall/active/3K7BRR9zBMfnQuHHviBAU1uDUP7v/index.html</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在参拍、缴纳保证金过程中，如有疑问，请拨打京东拍卖服务热线：4006229586。</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六、标的咨询与查看</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本次竞价是经法定公告期和展示期后才举行的，竞价标的物已知及可能存在的瑕疵已在本次竞价资料中作了详尽的说明。竞买人可于标的物展示看样时间内联系拍卖机构工作人员，咨询具体看样方式，了解标的详细情况，《竞买协议》《竞买承诺书》具体条款，亲至标的所在地实地看样。</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拍卖人对竞价标的物所作的说明和提供的视频资料、图片等，仅供竞买人参考，不构成对标的物的任何担保。所以请竞买人在竞</w:t>
      </w:r>
      <w:r>
        <w:rPr>
          <w:rFonts w:ascii="宋体" w:hAnsi="宋体" w:cs="宋体" w:hint="eastAsia"/>
          <w:color w:val="000000"/>
          <w:sz w:val="28"/>
          <w:szCs w:val="28"/>
        </w:rPr>
        <w:lastRenderedPageBreak/>
        <w:t>价前必须仔细审查竞价标的物，调查是否存在瑕疵，认真研究查看所竞买标的物的实际情况，并请亲临展示现场，有意者请亲自向拍卖人咨询，未咨询的竞买人视为对本标的现状认可，责任自负。竞买人慎重决定竞买行为，竞买人一旦作出竞买决定，即表明已完全了解，并接受标的物现状和一切已知及未知的瑕疵。</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七、买受人及时处理竞价后事宜</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买受人应及时付款和办理成交手续、资产交接手续，并办理交接手续，买受人依据《拍卖成交确认书》的约定对竞买的资产自行承担相应责任和风险。</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八、参加竞买的人应当遵守《竞买须知》的规定，不得阻挠其他竞买人竞价，不得操纵、垄断竞价价格，严禁竞买人恶意串标，上述行为一经发现，将取消其竞买资格，并追究相关的法律责任。</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九、违约责任：</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买受人有下列行为之一的，视为违约，竞买保证金不予退还。</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（一）买受人提供虚假、伪造证件或证明文件的；</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（二）买受人拖延、拒绝签订成交确认书的；</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（三）买受人未按规定的支付期限及金额交纳成交价款、拍卖佣金（服务费）或其他约定款项的；</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（四）买受人未按要求完成标的物交割的；</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（五）在交易过程中，有违背其他法律、法规禁止行为给拍卖人和清算组造成损失的。</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lastRenderedPageBreak/>
        <w:t>如果买受人违约，拍卖人和清算组有权取消违约者的买受人资格；有权终止和解除与其签订的拍卖标的物所涉及的全部法律文件及附件；依据《拍卖法》的规定，拍卖人有权收回拍卖标的，在征得清算组同意后有权将该标的再次拍卖，拍卖标的再行拍卖的，取消原买受人的竞买人资格，原买受人应当支付第一次拍卖中本人应当支付的佣金；再行拍卖的价款低于原拍卖价款的，原买受人应当补足差额；同时，拍卖人有权要求买受人支付违约赔偿并追究违约买受人的其他违约责任。</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（六）买受人付款后应及时提取标的物，并办理交接手续，逾期不办理的，买受人应支付由此产生的费用，并承担本标的物可能发生的损毁、灭失等后果。</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十、竞买人在竞价前请务必仔细阅读公告、须知、标的物详情，线下联系拍卖机构了解《竞买协议》、《竞买人承诺书》具体条款并签字确认。竞买人参加竞买被视为对本场拍卖会的全部竞买文件、拍卖标的物一切现状及全部条款的全部认可。</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十一、以上竞买须知，敬请竞买人知悉。在竞拍通道正式开启前，拍卖人有权对《竞买公告》《竞买须知》、《标的物详情》等竞买文件内容进行调整，并有权选择是否在京东拍卖平台进行重新公告，无论是否重新公告，相关内容均以竞买成交时的《竞买公告》、《竞买须知》、《标的物详情》等竞买文件内容为准。</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t>十二、竞买人在竞价前请务必仔细阅读相应标的所有竞买文件。本公告其他未尽事宜，请向拍卖机构咨询。</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b/>
          <w:bCs/>
          <w:color w:val="000000"/>
          <w:sz w:val="28"/>
          <w:szCs w:val="28"/>
        </w:rPr>
      </w:pPr>
      <w:r>
        <w:rPr>
          <w:rFonts w:ascii="宋体" w:hAnsi="宋体" w:cs="宋体" w:hint="eastAsia"/>
          <w:b/>
          <w:bCs/>
          <w:color w:val="000000"/>
          <w:sz w:val="28"/>
          <w:szCs w:val="28"/>
        </w:rPr>
        <w:lastRenderedPageBreak/>
        <w:t>十三、拍卖人有权在竞价开始前和竞价过程中中止竞价或撤回竞价。因网络或其他不可抗力导致竞价无法正常进行的，拍卖人待以上因素消除后视情况决定重新竞价，并不承担因此造成的损失。</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 </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 </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p>
    <w:p w:rsidR="009C5D50" w:rsidRDefault="009C5D50" w:rsidP="009C5D50">
      <w:pPr>
        <w:pStyle w:val="a5"/>
        <w:widowControl/>
        <w:spacing w:before="75" w:beforeAutospacing="0" w:after="75" w:afterAutospacing="0" w:line="360" w:lineRule="atLeast"/>
        <w:jc w:val="both"/>
        <w:rPr>
          <w:rFonts w:ascii="宋体" w:hAnsi="宋体" w:cs="宋体" w:hint="eastAsia"/>
          <w:color w:val="000000"/>
          <w:sz w:val="28"/>
          <w:szCs w:val="28"/>
        </w:rPr>
      </w:pP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拍卖机构联系电话：高先生 19131663131</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联系地址：河北省廊坊市广阳区第六大街3号楼中单306</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r>
        <w:rPr>
          <w:rFonts w:ascii="宋体" w:hAnsi="宋体" w:cs="宋体" w:hint="eastAsia"/>
          <w:color w:val="000000"/>
          <w:sz w:val="28"/>
          <w:szCs w:val="28"/>
        </w:rPr>
        <w:t>京东技术咨询电话：4006229586</w:t>
      </w:r>
    </w:p>
    <w:p w:rsidR="009C5D50" w:rsidRDefault="009C5D50" w:rsidP="009C5D50">
      <w:pPr>
        <w:pStyle w:val="a5"/>
        <w:widowControl/>
        <w:spacing w:before="75" w:beforeAutospacing="0" w:after="75" w:afterAutospacing="0" w:line="360" w:lineRule="atLeast"/>
        <w:ind w:firstLine="480"/>
        <w:jc w:val="both"/>
        <w:rPr>
          <w:rFonts w:ascii="宋体" w:hAnsi="宋体" w:cs="宋体" w:hint="eastAsia"/>
          <w:color w:val="000000"/>
          <w:sz w:val="28"/>
          <w:szCs w:val="28"/>
        </w:rPr>
      </w:pPr>
    </w:p>
    <w:p w:rsidR="009C5D50" w:rsidRDefault="009C5D50" w:rsidP="009C5D50">
      <w:pPr>
        <w:pStyle w:val="a5"/>
        <w:widowControl/>
        <w:spacing w:before="75" w:beforeAutospacing="0" w:after="75" w:afterAutospacing="0" w:line="360" w:lineRule="atLeast"/>
        <w:ind w:firstLineChars="1526" w:firstLine="4273"/>
        <w:jc w:val="both"/>
        <w:rPr>
          <w:rFonts w:ascii="宋体" w:hAnsi="宋体" w:cs="宋体" w:hint="eastAsia"/>
          <w:color w:val="000000"/>
          <w:sz w:val="28"/>
          <w:szCs w:val="28"/>
        </w:rPr>
      </w:pPr>
      <w:r>
        <w:rPr>
          <w:rFonts w:ascii="宋体" w:hAnsi="宋体" w:cs="宋体" w:hint="eastAsia"/>
          <w:color w:val="000000"/>
          <w:sz w:val="28"/>
          <w:szCs w:val="28"/>
        </w:rPr>
        <w:t>江苏省农垦棉业有限公司清算组</w:t>
      </w:r>
    </w:p>
    <w:p w:rsidR="009C5D50" w:rsidRDefault="009C5D50" w:rsidP="009C5D50">
      <w:pPr>
        <w:pStyle w:val="a5"/>
        <w:widowControl/>
        <w:spacing w:before="75" w:beforeAutospacing="0" w:after="75" w:afterAutospacing="0" w:line="360" w:lineRule="atLeast"/>
        <w:jc w:val="both"/>
        <w:rPr>
          <w:b/>
          <w:bCs/>
        </w:rPr>
      </w:pPr>
      <w:r>
        <w:rPr>
          <w:rFonts w:ascii="宋体" w:hAnsi="宋体" w:cs="宋体" w:hint="eastAsia"/>
          <w:color w:val="000000"/>
          <w:sz w:val="28"/>
          <w:szCs w:val="28"/>
        </w:rPr>
        <w:t>           </w:t>
      </w:r>
      <w:r>
        <w:rPr>
          <w:rFonts w:ascii="宋体" w:hAnsi="宋体" w:cs="宋体" w:hint="eastAsia"/>
          <w:color w:val="FF0000"/>
          <w:sz w:val="28"/>
          <w:szCs w:val="28"/>
        </w:rPr>
        <w:t>    </w:t>
      </w:r>
      <w:r>
        <w:rPr>
          <w:rFonts w:ascii="宋体" w:hAnsi="宋体" w:cs="宋体" w:hint="eastAsia"/>
          <w:sz w:val="28"/>
          <w:szCs w:val="28"/>
        </w:rPr>
        <w:t>二〇二四年十二月二十五日</w:t>
      </w:r>
    </w:p>
    <w:p w:rsidR="004358AB" w:rsidRDefault="004358AB" w:rsidP="009C5D50">
      <w:pPr>
        <w:spacing w:line="220" w:lineRule="atLeast"/>
        <w:jc w:val="both"/>
      </w:pPr>
    </w:p>
    <w:sectPr w:rsidR="004358AB">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5276" w:rsidRDefault="00555276" w:rsidP="009C5D50">
      <w:pPr>
        <w:spacing w:after="0"/>
      </w:pPr>
      <w:r>
        <w:separator/>
      </w:r>
    </w:p>
  </w:endnote>
  <w:endnote w:type="continuationSeparator" w:id="0">
    <w:p w:rsidR="00555276" w:rsidRDefault="00555276" w:rsidP="009C5D5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5276" w:rsidRDefault="00555276" w:rsidP="009C5D50">
      <w:pPr>
        <w:spacing w:after="0"/>
      </w:pPr>
      <w:r>
        <w:separator/>
      </w:r>
    </w:p>
  </w:footnote>
  <w:footnote w:type="continuationSeparator" w:id="0">
    <w:p w:rsidR="00555276" w:rsidRDefault="00555276" w:rsidP="009C5D50">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555276"/>
    <w:rsid w:val="008B7726"/>
    <w:rsid w:val="009C5D50"/>
    <w:rsid w:val="00D31D50"/>
    <w:rsid w:val="00F03E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5D5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9C5D50"/>
    <w:rPr>
      <w:rFonts w:ascii="Tahoma" w:hAnsi="Tahoma"/>
      <w:sz w:val="18"/>
      <w:szCs w:val="18"/>
    </w:rPr>
  </w:style>
  <w:style w:type="paragraph" w:styleId="a4">
    <w:name w:val="footer"/>
    <w:basedOn w:val="a"/>
    <w:link w:val="Char0"/>
    <w:uiPriority w:val="99"/>
    <w:semiHidden/>
    <w:unhideWhenUsed/>
    <w:rsid w:val="009C5D50"/>
    <w:pPr>
      <w:tabs>
        <w:tab w:val="center" w:pos="4153"/>
        <w:tab w:val="right" w:pos="8306"/>
      </w:tabs>
    </w:pPr>
    <w:rPr>
      <w:sz w:val="18"/>
      <w:szCs w:val="18"/>
    </w:rPr>
  </w:style>
  <w:style w:type="character" w:customStyle="1" w:styleId="Char0">
    <w:name w:val="页脚 Char"/>
    <w:basedOn w:val="a0"/>
    <w:link w:val="a4"/>
    <w:uiPriority w:val="99"/>
    <w:semiHidden/>
    <w:rsid w:val="009C5D50"/>
    <w:rPr>
      <w:rFonts w:ascii="Tahoma" w:hAnsi="Tahoma"/>
      <w:sz w:val="18"/>
      <w:szCs w:val="18"/>
    </w:rPr>
  </w:style>
  <w:style w:type="paragraph" w:styleId="a5">
    <w:name w:val="Normal (Web)"/>
    <w:basedOn w:val="a"/>
    <w:rsid w:val="009C5D50"/>
    <w:pPr>
      <w:widowControl w:val="0"/>
      <w:adjustRightInd/>
      <w:snapToGrid/>
      <w:spacing w:before="100" w:beforeAutospacing="1" w:after="100" w:afterAutospacing="1"/>
    </w:pPr>
    <w:rPr>
      <w:rFonts w:ascii="Calibri" w:eastAsia="宋体" w:hAnsi="Calibri"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407</Words>
  <Characters>2325</Characters>
  <Application>Microsoft Office Word</Application>
  <DocSecurity>0</DocSecurity>
  <Lines>19</Lines>
  <Paragraphs>5</Paragraphs>
  <ScaleCrop>false</ScaleCrop>
  <Company/>
  <LinksUpToDate>false</LinksUpToDate>
  <CharactersWithSpaces>2727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freeuser</cp:lastModifiedBy>
  <cp:revision>2</cp:revision>
  <dcterms:created xsi:type="dcterms:W3CDTF">2008-09-11T17:20:00Z</dcterms:created>
  <dcterms:modified xsi:type="dcterms:W3CDTF">2024-12-25T10:37:00Z</dcterms:modified>
</cp:coreProperties>
</file>