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AAA7CF">
      <w:pPr>
        <w:spacing w:line="360" w:lineRule="auto"/>
        <w:jc w:val="center"/>
        <w:rPr>
          <w:rFonts w:hint="eastAsia" w:asciiTheme="minorEastAsia" w:hAnsiTheme="minorEastAsia" w:eastAsiaTheme="minorEastAsia" w:cstheme="minorEastAsia"/>
          <w:b/>
          <w:sz w:val="36"/>
          <w:szCs w:val="32"/>
        </w:rPr>
      </w:pPr>
      <w:r>
        <w:rPr>
          <w:rFonts w:hint="eastAsia" w:asciiTheme="minorEastAsia" w:hAnsiTheme="minorEastAsia" w:eastAsiaTheme="minorEastAsia" w:cstheme="minorEastAsia"/>
          <w:b/>
          <w:sz w:val="36"/>
          <w:szCs w:val="32"/>
        </w:rPr>
        <w:t>海南世知旅游有限公司破产</w:t>
      </w:r>
      <w:r>
        <w:rPr>
          <w:rFonts w:hint="eastAsia" w:asciiTheme="minorEastAsia" w:hAnsiTheme="minorEastAsia" w:eastAsiaTheme="minorEastAsia" w:cstheme="minorEastAsia"/>
          <w:b/>
          <w:sz w:val="36"/>
          <w:szCs w:val="32"/>
          <w:lang w:val="en-US" w:eastAsia="zh-CN"/>
        </w:rPr>
        <w:t>重整</w:t>
      </w:r>
      <w:r>
        <w:rPr>
          <w:rFonts w:hint="eastAsia" w:asciiTheme="minorEastAsia" w:hAnsiTheme="minorEastAsia" w:eastAsiaTheme="minorEastAsia" w:cstheme="minorEastAsia"/>
          <w:b/>
          <w:sz w:val="36"/>
          <w:szCs w:val="32"/>
        </w:rPr>
        <w:t>案</w:t>
      </w:r>
    </w:p>
    <w:p w14:paraId="39428307">
      <w:pPr>
        <w:spacing w:line="360" w:lineRule="auto"/>
        <w:jc w:val="center"/>
        <w:rPr>
          <w:rFonts w:hint="eastAsia" w:asciiTheme="minorEastAsia" w:hAnsiTheme="minorEastAsia" w:eastAsiaTheme="minorEastAsia" w:cstheme="minorEastAsia"/>
          <w:b/>
          <w:sz w:val="36"/>
          <w:szCs w:val="32"/>
        </w:rPr>
      </w:pPr>
      <w:r>
        <w:rPr>
          <w:rFonts w:hint="eastAsia" w:asciiTheme="minorEastAsia" w:hAnsiTheme="minorEastAsia" w:eastAsiaTheme="minorEastAsia" w:cstheme="minorEastAsia"/>
          <w:b/>
          <w:sz w:val="36"/>
          <w:szCs w:val="32"/>
          <w:lang w:val="en-US" w:eastAsia="zh-CN"/>
        </w:rPr>
        <w:t>意向</w:t>
      </w:r>
      <w:r>
        <w:rPr>
          <w:rFonts w:hint="eastAsia" w:asciiTheme="minorEastAsia" w:hAnsiTheme="minorEastAsia" w:eastAsiaTheme="minorEastAsia" w:cstheme="minorEastAsia"/>
          <w:b/>
          <w:sz w:val="36"/>
          <w:szCs w:val="32"/>
        </w:rPr>
        <w:t>重整投资人招募公告</w:t>
      </w:r>
    </w:p>
    <w:p w14:paraId="2F590DBB">
      <w:pPr>
        <w:spacing w:line="360" w:lineRule="auto"/>
        <w:rPr>
          <w:rFonts w:hint="eastAsia" w:asciiTheme="minorEastAsia" w:hAnsiTheme="minorEastAsia" w:eastAsiaTheme="minorEastAsia" w:cstheme="minorEastAsia"/>
        </w:rPr>
      </w:pPr>
    </w:p>
    <w:p w14:paraId="6E782441">
      <w:pPr>
        <w:spacing w:line="360" w:lineRule="auto"/>
        <w:ind w:firstLine="560" w:firstLineChars="200"/>
        <w:rPr>
          <w:rFonts w:hint="eastAsia" w:asciiTheme="minorEastAsia" w:hAnsiTheme="minorEastAsia" w:eastAsiaTheme="minorEastAsia" w:cstheme="minorEastAsia"/>
          <w:color w:val="FF0000"/>
          <w:sz w:val="28"/>
          <w:szCs w:val="28"/>
          <w:highlight w:val="none"/>
        </w:rPr>
      </w:pPr>
      <w:r>
        <w:rPr>
          <w:rFonts w:hint="eastAsia" w:asciiTheme="minorEastAsia" w:hAnsiTheme="minorEastAsia" w:eastAsiaTheme="minorEastAsia" w:cstheme="minorEastAsia"/>
          <w:sz w:val="28"/>
          <w:szCs w:val="28"/>
        </w:rPr>
        <w:t>陵水黎族自治县人民法院于2018年7月24日作出（2018）琼9028破1号民事裁定书，裁定受理海南世知旅游有限公司（下称：“世知公司”）破产清算，并于2018年8月1日作出（2018）琼9028破1号民事决</w:t>
      </w:r>
      <w:r>
        <w:rPr>
          <w:rFonts w:hint="eastAsia" w:asciiTheme="minorEastAsia" w:hAnsiTheme="minorEastAsia" w:eastAsiaTheme="minorEastAsia" w:cstheme="minorEastAsia"/>
          <w:sz w:val="28"/>
          <w:szCs w:val="28"/>
          <w:highlight w:val="none"/>
        </w:rPr>
        <w:t>定书，指定海南维特律师事务所担任海南世知旅游有限公司管理人。</w:t>
      </w:r>
      <w:r>
        <w:rPr>
          <w:rFonts w:hint="eastAsia" w:asciiTheme="minorEastAsia" w:hAnsiTheme="minorEastAsia" w:eastAsiaTheme="minorEastAsia" w:cstheme="minorEastAsia"/>
          <w:color w:val="auto"/>
          <w:sz w:val="28"/>
          <w:szCs w:val="28"/>
          <w:highlight w:val="none"/>
        </w:rPr>
        <w:t>陵水黎族自治县人民法院于2024年</w:t>
      </w:r>
      <w:r>
        <w:rPr>
          <w:rFonts w:hint="eastAsia" w:asciiTheme="minorEastAsia" w:hAnsiTheme="minorEastAsia" w:eastAsia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27</w:t>
      </w:r>
      <w:r>
        <w:rPr>
          <w:rFonts w:hint="eastAsia" w:asciiTheme="minorEastAsia" w:hAnsiTheme="minorEastAsia" w:eastAsiaTheme="minorEastAsia" w:cstheme="minorEastAsia"/>
          <w:color w:val="auto"/>
          <w:sz w:val="28"/>
          <w:szCs w:val="28"/>
          <w:highlight w:val="none"/>
        </w:rPr>
        <w:t>日作出(2018)琼9028破1号之八民事裁定书，裁定自2024年12月27日起对海南世知旅游有限公司进行重整。</w:t>
      </w:r>
    </w:p>
    <w:p w14:paraId="48F001A9">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为维护世知公司的运营价值、提高债权人的清偿比例，最大限度地保护有关各方的合法权益，充分实现资产价值，管理人现面向社会公开招募重整意向投资人。具体招募事宜如下：</w:t>
      </w:r>
    </w:p>
    <w:p w14:paraId="4D9B0AE9">
      <w:pPr>
        <w:spacing w:before="156" w:beforeLines="50" w:after="156" w:afterLines="50"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w:t>
      </w:r>
      <w:r>
        <w:rPr>
          <w:rFonts w:hint="eastAsia" w:asciiTheme="minorEastAsia" w:hAnsiTheme="minorEastAsia" w:eastAsiaTheme="minorEastAsia" w:cstheme="minorEastAsia"/>
          <w:b/>
          <w:bCs/>
          <w:sz w:val="28"/>
          <w:szCs w:val="28"/>
        </w:rPr>
        <w:t>世知公司基本情况</w:t>
      </w:r>
    </w:p>
    <w:p w14:paraId="0553F119">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（一）世知公司工商登记信息</w:t>
      </w:r>
    </w:p>
    <w:p w14:paraId="091B6CC1">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世知公司成立于1996年6月14日，是北京世知同人投资有限公司的全资子公司，法定代表人为刘长海，统一社会信用代码为：91469034201684699D。公司住所地在海南省陵水黎族自治县土福湾，注册资本1000万元人民币，公司的经营范围为：旅游业、商贸、桑拿按摩、旅游组团、娱乐、中介服务、房屋租赁、房地产、宾馆酒家、餐饮。</w:t>
      </w:r>
    </w:p>
    <w:p w14:paraId="2EFE9EBB">
      <w:pPr>
        <w:numPr>
          <w:ilvl w:val="0"/>
          <w:numId w:val="1"/>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世知公司的主要资产状况</w:t>
      </w:r>
    </w:p>
    <w:p w14:paraId="5213C8AA">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世知公司名下的主要资产包括两部分，即坐落于海南省陵水黎族自治县英州镇土福湾的土地及地上建筑物和坐落于海南省海口市勋亭路八一厂西侧的土地及地上建筑物，各部分基本情况如下：</w:t>
      </w:r>
    </w:p>
    <w:p w14:paraId="61BA5674">
      <w:pPr>
        <w:spacing w:line="360" w:lineRule="auto"/>
        <w:ind w:firstLine="56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sz w:val="28"/>
          <w:szCs w:val="28"/>
        </w:rPr>
        <w:t>1、坐落于海南省陵水黎族自治县英州镇土福湾的土地面积共185650.84M</w:t>
      </w:r>
      <w:r>
        <w:rPr>
          <w:rFonts w:hint="eastAsia" w:asciiTheme="minorEastAsia" w:hAnsiTheme="minorEastAsia" w:eastAsiaTheme="minorEastAsia" w:cstheme="minorEastAsia"/>
          <w:sz w:val="28"/>
          <w:szCs w:val="28"/>
          <w:vertAlign w:val="superscript"/>
        </w:rPr>
        <w:t>2</w:t>
      </w:r>
      <w:r>
        <w:rPr>
          <w:rFonts w:hint="eastAsia" w:asciiTheme="minorEastAsia" w:hAnsiTheme="minorEastAsia" w:eastAsiaTheme="minorEastAsia" w:cstheme="minorEastAsia"/>
          <w:sz w:val="28"/>
          <w:szCs w:val="28"/>
        </w:rPr>
        <w:t>（折合278.474亩），为连片土地，四至清晰，登记在三个土地</w:t>
      </w:r>
      <w:r>
        <w:rPr>
          <w:rFonts w:hint="eastAsia" w:asciiTheme="minorEastAsia" w:hAnsiTheme="minorEastAsia" w:eastAsiaTheme="minorEastAsia" w:cstheme="minorEastAsia"/>
          <w:sz w:val="28"/>
          <w:szCs w:val="28"/>
          <w:lang w:val="en-US" w:eastAsia="zh-CN"/>
        </w:rPr>
        <w:t>使用权</w:t>
      </w:r>
      <w:r>
        <w:rPr>
          <w:rFonts w:hint="eastAsia" w:asciiTheme="minorEastAsia" w:hAnsiTheme="minorEastAsia" w:eastAsiaTheme="minorEastAsia" w:cstheme="minorEastAsia"/>
          <w:sz w:val="28"/>
          <w:szCs w:val="28"/>
        </w:rPr>
        <w:t>证下，土地使用权人为世知公司。该项目位于海南东线“黄金海湾”——土福湾。土福湾地处海南省陵水县英州镇南面，与三亚著名港湾——海棠湾浑然一体。这里海岸平缓，浪小沙白，海水清澈，是天然的避风港湾，地理位置独特、交通条件便捷。具体位置如下</w:t>
      </w:r>
    </w:p>
    <w:p w14:paraId="03755845">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59264" behindDoc="1" locked="0" layoutInCell="1" allowOverlap="1">
            <wp:simplePos x="0" y="0"/>
            <wp:positionH relativeFrom="column">
              <wp:posOffset>138430</wp:posOffset>
            </wp:positionH>
            <wp:positionV relativeFrom="paragraph">
              <wp:posOffset>282575</wp:posOffset>
            </wp:positionV>
            <wp:extent cx="5133975" cy="2765425"/>
            <wp:effectExtent l="0" t="0" r="1905" b="825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133975" cy="2765425"/>
                    </a:xfrm>
                    <a:prstGeom prst="rect">
                      <a:avLst/>
                    </a:prstGeom>
                    <a:noFill/>
                    <a:ln>
                      <a:noFill/>
                    </a:ln>
                  </pic:spPr>
                </pic:pic>
              </a:graphicData>
            </a:graphic>
          </wp:anchor>
        </w:drawing>
      </w:r>
    </w:p>
    <w:p w14:paraId="16EF50D8">
      <w:pPr>
        <w:spacing w:line="360" w:lineRule="auto"/>
        <w:rPr>
          <w:rFonts w:hint="eastAsia" w:asciiTheme="minorEastAsia" w:hAnsiTheme="minorEastAsia" w:eastAsiaTheme="minorEastAsia" w:cstheme="minorEastAsia"/>
        </w:rPr>
      </w:pPr>
    </w:p>
    <w:p w14:paraId="3EECA00A">
      <w:pPr>
        <w:spacing w:line="360" w:lineRule="auto"/>
        <w:rPr>
          <w:rFonts w:hint="eastAsia" w:asciiTheme="minorEastAsia" w:hAnsiTheme="minorEastAsia" w:eastAsiaTheme="minorEastAsia" w:cstheme="minorEastAsia"/>
        </w:rPr>
      </w:pPr>
    </w:p>
    <w:p w14:paraId="004E062E">
      <w:pPr>
        <w:spacing w:line="360" w:lineRule="auto"/>
        <w:rPr>
          <w:rFonts w:hint="eastAsia" w:asciiTheme="minorEastAsia" w:hAnsiTheme="minorEastAsia" w:eastAsiaTheme="minorEastAsia" w:cstheme="minorEastAsia"/>
        </w:rPr>
      </w:pPr>
    </w:p>
    <w:p w14:paraId="720CB560">
      <w:pPr>
        <w:spacing w:line="360" w:lineRule="auto"/>
        <w:rPr>
          <w:rFonts w:hint="eastAsia" w:asciiTheme="minorEastAsia" w:hAnsiTheme="minorEastAsia" w:eastAsiaTheme="minorEastAsia" w:cstheme="minorEastAsia"/>
        </w:rPr>
      </w:pPr>
    </w:p>
    <w:p w14:paraId="5368A540">
      <w:pPr>
        <w:spacing w:line="360" w:lineRule="auto"/>
        <w:rPr>
          <w:rFonts w:hint="eastAsia" w:asciiTheme="minorEastAsia" w:hAnsiTheme="minorEastAsia" w:eastAsiaTheme="minorEastAsia" w:cstheme="minorEastAsia"/>
        </w:rPr>
      </w:pPr>
    </w:p>
    <w:p w14:paraId="02C978FC">
      <w:pPr>
        <w:spacing w:line="360" w:lineRule="auto"/>
        <w:rPr>
          <w:rFonts w:hint="eastAsia" w:asciiTheme="minorEastAsia" w:hAnsiTheme="minorEastAsia" w:eastAsiaTheme="minorEastAsia" w:cstheme="minorEastAsia"/>
        </w:rPr>
      </w:pPr>
    </w:p>
    <w:p w14:paraId="2117A86B">
      <w:pPr>
        <w:spacing w:line="360" w:lineRule="auto"/>
        <w:rPr>
          <w:rFonts w:hint="eastAsia" w:asciiTheme="minorEastAsia" w:hAnsiTheme="minorEastAsia" w:eastAsiaTheme="minorEastAsia" w:cstheme="minorEastAsia"/>
        </w:rPr>
      </w:pPr>
    </w:p>
    <w:p w14:paraId="54C8007C">
      <w:pPr>
        <w:spacing w:line="360" w:lineRule="auto"/>
        <w:rPr>
          <w:rFonts w:hint="eastAsia" w:asciiTheme="minorEastAsia" w:hAnsiTheme="minorEastAsia" w:eastAsiaTheme="minorEastAsia" w:cstheme="minorEastAsia"/>
          <w:sz w:val="28"/>
          <w:szCs w:val="28"/>
        </w:rPr>
      </w:pPr>
    </w:p>
    <w:p w14:paraId="030B74C2">
      <w:pPr>
        <w:spacing w:line="360" w:lineRule="auto"/>
        <w:rPr>
          <w:rFonts w:hint="eastAsia" w:asciiTheme="minorEastAsia" w:hAnsiTheme="minorEastAsia" w:eastAsiaTheme="minorEastAsia" w:cstheme="minorEastAsia"/>
          <w:sz w:val="28"/>
          <w:szCs w:val="28"/>
        </w:rPr>
      </w:pPr>
    </w:p>
    <w:p w14:paraId="61615540">
      <w:pPr>
        <w:spacing w:line="360" w:lineRule="auto"/>
        <w:rPr>
          <w:rFonts w:hint="eastAsia" w:ascii="仿宋" w:hAnsi="仿宋" w:eastAsia="仿宋" w:cs="仿宋"/>
          <w:sz w:val="28"/>
          <w:szCs w:val="28"/>
        </w:rPr>
      </w:pPr>
      <w:r>
        <w:rPr>
          <w:rFonts w:hint="eastAsia" w:asciiTheme="minorEastAsia" w:hAnsiTheme="minorEastAsia" w:eastAsiaTheme="minorEastAsia" w:cstheme="minorEastAsia"/>
          <w:sz w:val="28"/>
          <w:szCs w:val="28"/>
        </w:rPr>
        <w:t>土地权属登记及地上建筑物情况见下表：</w:t>
      </w:r>
    </w:p>
    <w:tbl>
      <w:tblPr>
        <w:tblStyle w:val="6"/>
        <w:tblW w:w="8373" w:type="dxa"/>
        <w:tblInd w:w="103" w:type="dxa"/>
        <w:tblLayout w:type="fixed"/>
        <w:tblCellMar>
          <w:top w:w="0" w:type="dxa"/>
          <w:left w:w="108" w:type="dxa"/>
          <w:bottom w:w="0" w:type="dxa"/>
          <w:right w:w="108" w:type="dxa"/>
        </w:tblCellMar>
      </w:tblPr>
      <w:tblGrid>
        <w:gridCol w:w="446"/>
        <w:gridCol w:w="1690"/>
        <w:gridCol w:w="1701"/>
        <w:gridCol w:w="708"/>
        <w:gridCol w:w="1276"/>
        <w:gridCol w:w="1559"/>
        <w:gridCol w:w="993"/>
      </w:tblGrid>
      <w:tr w14:paraId="6644A71A">
        <w:tblPrEx>
          <w:tblCellMar>
            <w:top w:w="0" w:type="dxa"/>
            <w:left w:w="108" w:type="dxa"/>
            <w:bottom w:w="0" w:type="dxa"/>
            <w:right w:w="108" w:type="dxa"/>
          </w:tblCellMar>
        </w:tblPrEx>
        <w:trPr>
          <w:trHeight w:val="315" w:hRule="atLeast"/>
        </w:trPr>
        <w:tc>
          <w:tcPr>
            <w:tcW w:w="446" w:type="dxa"/>
            <w:vMerge w:val="restart"/>
            <w:tcBorders>
              <w:top w:val="single" w:color="auto" w:sz="4" w:space="0"/>
              <w:left w:val="single" w:color="auto" w:sz="4" w:space="0"/>
              <w:bottom w:val="single" w:color="000000" w:sz="4" w:space="0"/>
              <w:right w:val="single" w:color="auto" w:sz="4" w:space="0"/>
            </w:tcBorders>
            <w:vAlign w:val="center"/>
          </w:tcPr>
          <w:p w14:paraId="5105A5E6">
            <w:pPr>
              <w:jc w:val="center"/>
              <w:rPr>
                <w:rFonts w:hint="eastAsia" w:ascii="宋体" w:hAnsi="宋体"/>
                <w:b/>
                <w:sz w:val="18"/>
                <w:szCs w:val="18"/>
              </w:rPr>
            </w:pPr>
            <w:r>
              <w:rPr>
                <w:rFonts w:hint="eastAsia" w:ascii="宋体" w:hAnsi="宋体"/>
                <w:b/>
                <w:sz w:val="18"/>
                <w:szCs w:val="18"/>
              </w:rPr>
              <w:t>序号</w:t>
            </w:r>
          </w:p>
        </w:tc>
        <w:tc>
          <w:tcPr>
            <w:tcW w:w="1690" w:type="dxa"/>
            <w:vMerge w:val="restart"/>
            <w:tcBorders>
              <w:top w:val="single" w:color="auto" w:sz="4" w:space="0"/>
              <w:left w:val="single" w:color="auto" w:sz="4" w:space="0"/>
              <w:bottom w:val="single" w:color="000000" w:sz="4" w:space="0"/>
              <w:right w:val="single" w:color="auto" w:sz="4" w:space="0"/>
            </w:tcBorders>
            <w:vAlign w:val="center"/>
          </w:tcPr>
          <w:p w14:paraId="23D8BE04">
            <w:pPr>
              <w:jc w:val="center"/>
              <w:rPr>
                <w:rFonts w:hint="eastAsia" w:ascii="宋体" w:hAnsi="宋体"/>
                <w:b/>
                <w:sz w:val="18"/>
                <w:szCs w:val="18"/>
              </w:rPr>
            </w:pPr>
            <w:r>
              <w:rPr>
                <w:rFonts w:hint="eastAsia" w:ascii="宋体" w:hAnsi="宋体"/>
                <w:b/>
                <w:sz w:val="18"/>
                <w:szCs w:val="18"/>
              </w:rPr>
              <w:t>土地权证编号</w:t>
            </w:r>
          </w:p>
        </w:tc>
        <w:tc>
          <w:tcPr>
            <w:tcW w:w="1701" w:type="dxa"/>
            <w:vMerge w:val="restart"/>
            <w:tcBorders>
              <w:top w:val="single" w:color="auto" w:sz="4" w:space="0"/>
              <w:left w:val="single" w:color="auto" w:sz="4" w:space="0"/>
              <w:bottom w:val="single" w:color="000000" w:sz="4" w:space="0"/>
              <w:right w:val="single" w:color="auto" w:sz="4" w:space="0"/>
            </w:tcBorders>
            <w:vAlign w:val="center"/>
          </w:tcPr>
          <w:p w14:paraId="295B8726">
            <w:pPr>
              <w:jc w:val="center"/>
              <w:rPr>
                <w:rFonts w:hint="eastAsia" w:ascii="宋体" w:hAnsi="宋体"/>
                <w:b/>
                <w:sz w:val="18"/>
                <w:szCs w:val="18"/>
              </w:rPr>
            </w:pPr>
            <w:r>
              <w:rPr>
                <w:rFonts w:hint="eastAsia" w:ascii="宋体" w:hAnsi="宋体"/>
                <w:b/>
                <w:sz w:val="18"/>
                <w:szCs w:val="18"/>
              </w:rPr>
              <w:t>土地位置</w:t>
            </w:r>
          </w:p>
        </w:tc>
        <w:tc>
          <w:tcPr>
            <w:tcW w:w="708" w:type="dxa"/>
            <w:vMerge w:val="restart"/>
            <w:tcBorders>
              <w:top w:val="single" w:color="auto" w:sz="4" w:space="0"/>
              <w:left w:val="single" w:color="auto" w:sz="4" w:space="0"/>
              <w:bottom w:val="single" w:color="000000" w:sz="4" w:space="0"/>
              <w:right w:val="single" w:color="auto" w:sz="4" w:space="0"/>
            </w:tcBorders>
            <w:vAlign w:val="center"/>
          </w:tcPr>
          <w:p w14:paraId="06B5E8B2">
            <w:pPr>
              <w:jc w:val="center"/>
              <w:rPr>
                <w:rFonts w:hint="eastAsia" w:ascii="宋体" w:hAnsi="宋体"/>
                <w:b/>
                <w:sz w:val="18"/>
                <w:szCs w:val="18"/>
              </w:rPr>
            </w:pPr>
            <w:r>
              <w:rPr>
                <w:rFonts w:hint="eastAsia" w:ascii="宋体" w:hAnsi="宋体"/>
                <w:b/>
                <w:sz w:val="18"/>
                <w:szCs w:val="18"/>
              </w:rPr>
              <w:t>用地性质</w:t>
            </w:r>
          </w:p>
        </w:tc>
        <w:tc>
          <w:tcPr>
            <w:tcW w:w="1276" w:type="dxa"/>
            <w:vMerge w:val="restart"/>
            <w:tcBorders>
              <w:top w:val="single" w:color="auto" w:sz="4" w:space="0"/>
              <w:left w:val="single" w:color="auto" w:sz="4" w:space="0"/>
              <w:bottom w:val="single" w:color="000000" w:sz="4" w:space="0"/>
              <w:right w:val="single" w:color="auto" w:sz="4" w:space="0"/>
            </w:tcBorders>
            <w:vAlign w:val="center"/>
          </w:tcPr>
          <w:p w14:paraId="7E655BAD">
            <w:pPr>
              <w:jc w:val="center"/>
              <w:rPr>
                <w:rFonts w:hint="eastAsia" w:ascii="宋体" w:hAnsi="宋体"/>
                <w:b/>
                <w:sz w:val="18"/>
                <w:szCs w:val="18"/>
              </w:rPr>
            </w:pPr>
            <w:r>
              <w:rPr>
                <w:rFonts w:hint="eastAsia" w:ascii="宋体" w:hAnsi="宋体"/>
                <w:b/>
                <w:sz w:val="18"/>
                <w:szCs w:val="18"/>
              </w:rPr>
              <w:t>土地用途</w:t>
            </w:r>
          </w:p>
        </w:tc>
        <w:tc>
          <w:tcPr>
            <w:tcW w:w="1559" w:type="dxa"/>
            <w:vMerge w:val="restart"/>
            <w:tcBorders>
              <w:top w:val="single" w:color="auto" w:sz="4" w:space="0"/>
              <w:left w:val="single" w:color="auto" w:sz="4" w:space="0"/>
              <w:bottom w:val="single" w:color="000000" w:sz="4" w:space="0"/>
              <w:right w:val="single" w:color="auto" w:sz="4" w:space="0"/>
            </w:tcBorders>
            <w:vAlign w:val="center"/>
          </w:tcPr>
          <w:p w14:paraId="34EFA69C">
            <w:pPr>
              <w:jc w:val="center"/>
              <w:rPr>
                <w:rFonts w:hint="eastAsia" w:ascii="宋体" w:hAnsi="宋体"/>
                <w:b/>
                <w:sz w:val="18"/>
                <w:szCs w:val="18"/>
              </w:rPr>
            </w:pPr>
            <w:r>
              <w:rPr>
                <w:rFonts w:hint="eastAsia" w:ascii="宋体" w:hAnsi="宋体"/>
                <w:b/>
                <w:sz w:val="18"/>
                <w:szCs w:val="18"/>
              </w:rPr>
              <w:t>终止日期</w:t>
            </w:r>
          </w:p>
        </w:tc>
        <w:tc>
          <w:tcPr>
            <w:tcW w:w="993" w:type="dxa"/>
            <w:vMerge w:val="restart"/>
            <w:tcBorders>
              <w:top w:val="single" w:color="auto" w:sz="4" w:space="0"/>
              <w:left w:val="single" w:color="auto" w:sz="4" w:space="0"/>
              <w:bottom w:val="single" w:color="000000" w:sz="4" w:space="0"/>
              <w:right w:val="single" w:color="auto" w:sz="4" w:space="0"/>
            </w:tcBorders>
            <w:vAlign w:val="center"/>
          </w:tcPr>
          <w:p w14:paraId="73E665B8">
            <w:pPr>
              <w:jc w:val="center"/>
              <w:rPr>
                <w:rFonts w:hint="eastAsia" w:ascii="宋体" w:hAnsi="宋体"/>
                <w:b/>
                <w:sz w:val="18"/>
                <w:szCs w:val="18"/>
              </w:rPr>
            </w:pPr>
            <w:r>
              <w:rPr>
                <w:rFonts w:hint="eastAsia" w:ascii="宋体" w:hAnsi="宋体"/>
                <w:b/>
                <w:sz w:val="18"/>
                <w:szCs w:val="18"/>
              </w:rPr>
              <w:t>土地面积</w:t>
            </w:r>
            <w:r>
              <w:rPr>
                <w:rFonts w:ascii="宋体" w:hAnsi="宋体"/>
                <w:b/>
                <w:sz w:val="18"/>
                <w:szCs w:val="18"/>
              </w:rPr>
              <w:t>(m</w:t>
            </w:r>
            <w:r>
              <w:rPr>
                <w:rFonts w:ascii="宋体" w:hAnsi="宋体"/>
                <w:b/>
                <w:sz w:val="18"/>
                <w:szCs w:val="18"/>
                <w:vertAlign w:val="superscript"/>
              </w:rPr>
              <w:t>2</w:t>
            </w:r>
            <w:r>
              <w:rPr>
                <w:rFonts w:ascii="宋体" w:hAnsi="宋体"/>
                <w:b/>
                <w:sz w:val="18"/>
                <w:szCs w:val="18"/>
              </w:rPr>
              <w:t>)</w:t>
            </w:r>
          </w:p>
        </w:tc>
      </w:tr>
      <w:tr w14:paraId="1C55BB69">
        <w:tblPrEx>
          <w:tblCellMar>
            <w:top w:w="0" w:type="dxa"/>
            <w:left w:w="108" w:type="dxa"/>
            <w:bottom w:w="0" w:type="dxa"/>
            <w:right w:w="108" w:type="dxa"/>
          </w:tblCellMar>
        </w:tblPrEx>
        <w:trPr>
          <w:trHeight w:val="312" w:hRule="atLeast"/>
        </w:trPr>
        <w:tc>
          <w:tcPr>
            <w:tcW w:w="446" w:type="dxa"/>
            <w:vMerge w:val="continue"/>
            <w:tcBorders>
              <w:top w:val="single" w:color="auto" w:sz="4" w:space="0"/>
              <w:left w:val="single" w:color="auto" w:sz="4" w:space="0"/>
              <w:bottom w:val="single" w:color="000000" w:sz="4" w:space="0"/>
              <w:right w:val="single" w:color="auto" w:sz="4" w:space="0"/>
            </w:tcBorders>
            <w:vAlign w:val="center"/>
          </w:tcPr>
          <w:p w14:paraId="348E0493">
            <w:pPr>
              <w:jc w:val="center"/>
              <w:rPr>
                <w:rFonts w:hint="eastAsia" w:ascii="宋体" w:hAnsi="宋体"/>
                <w:sz w:val="18"/>
                <w:szCs w:val="18"/>
              </w:rPr>
            </w:pPr>
          </w:p>
        </w:tc>
        <w:tc>
          <w:tcPr>
            <w:tcW w:w="1690" w:type="dxa"/>
            <w:vMerge w:val="continue"/>
            <w:tcBorders>
              <w:top w:val="single" w:color="auto" w:sz="4" w:space="0"/>
              <w:left w:val="single" w:color="auto" w:sz="4" w:space="0"/>
              <w:bottom w:val="single" w:color="000000" w:sz="4" w:space="0"/>
              <w:right w:val="single" w:color="auto" w:sz="4" w:space="0"/>
            </w:tcBorders>
            <w:vAlign w:val="center"/>
          </w:tcPr>
          <w:p w14:paraId="52CEF024">
            <w:pPr>
              <w:jc w:val="center"/>
              <w:rPr>
                <w:rFonts w:hint="eastAsia" w:ascii="宋体" w:hAnsi="宋体"/>
                <w:sz w:val="18"/>
                <w:szCs w:val="18"/>
              </w:rPr>
            </w:pPr>
          </w:p>
        </w:tc>
        <w:tc>
          <w:tcPr>
            <w:tcW w:w="1701" w:type="dxa"/>
            <w:vMerge w:val="continue"/>
            <w:tcBorders>
              <w:top w:val="single" w:color="auto" w:sz="4" w:space="0"/>
              <w:left w:val="single" w:color="auto" w:sz="4" w:space="0"/>
              <w:bottom w:val="single" w:color="000000" w:sz="4" w:space="0"/>
              <w:right w:val="single" w:color="auto" w:sz="4" w:space="0"/>
            </w:tcBorders>
            <w:vAlign w:val="center"/>
          </w:tcPr>
          <w:p w14:paraId="03568687">
            <w:pPr>
              <w:jc w:val="center"/>
              <w:rPr>
                <w:rFonts w:hint="eastAsia" w:ascii="宋体" w:hAnsi="宋体"/>
                <w:sz w:val="18"/>
                <w:szCs w:val="18"/>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14:paraId="183D79CC">
            <w:pPr>
              <w:jc w:val="center"/>
              <w:rPr>
                <w:rFonts w:hint="eastAsia" w:ascii="宋体" w:hAnsi="宋体"/>
                <w:sz w:val="18"/>
                <w:szCs w:val="18"/>
              </w:rPr>
            </w:pPr>
          </w:p>
        </w:tc>
        <w:tc>
          <w:tcPr>
            <w:tcW w:w="1276" w:type="dxa"/>
            <w:vMerge w:val="continue"/>
            <w:tcBorders>
              <w:top w:val="single" w:color="auto" w:sz="4" w:space="0"/>
              <w:left w:val="single" w:color="auto" w:sz="4" w:space="0"/>
              <w:bottom w:val="single" w:color="000000" w:sz="4" w:space="0"/>
              <w:right w:val="single" w:color="auto" w:sz="4" w:space="0"/>
            </w:tcBorders>
            <w:vAlign w:val="center"/>
          </w:tcPr>
          <w:p w14:paraId="02E56D12">
            <w:pPr>
              <w:jc w:val="center"/>
              <w:rPr>
                <w:rFonts w:hint="eastAsia" w:ascii="宋体" w:hAnsi="宋体"/>
                <w:sz w:val="18"/>
                <w:szCs w:val="18"/>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14:paraId="39A6CFE7">
            <w:pPr>
              <w:jc w:val="center"/>
              <w:rPr>
                <w:rFonts w:hint="eastAsia" w:ascii="宋体" w:hAnsi="宋体"/>
                <w:sz w:val="18"/>
                <w:szCs w:val="18"/>
              </w:rPr>
            </w:pPr>
          </w:p>
        </w:tc>
        <w:tc>
          <w:tcPr>
            <w:tcW w:w="993" w:type="dxa"/>
            <w:vMerge w:val="continue"/>
            <w:tcBorders>
              <w:top w:val="single" w:color="auto" w:sz="4" w:space="0"/>
              <w:left w:val="single" w:color="auto" w:sz="4" w:space="0"/>
              <w:bottom w:val="single" w:color="000000" w:sz="4" w:space="0"/>
              <w:right w:val="single" w:color="auto" w:sz="4" w:space="0"/>
            </w:tcBorders>
            <w:vAlign w:val="center"/>
          </w:tcPr>
          <w:p w14:paraId="0A6268E0">
            <w:pPr>
              <w:jc w:val="center"/>
              <w:rPr>
                <w:rFonts w:hint="eastAsia" w:ascii="宋体" w:hAnsi="宋体"/>
                <w:sz w:val="18"/>
                <w:szCs w:val="18"/>
              </w:rPr>
            </w:pPr>
          </w:p>
        </w:tc>
      </w:tr>
      <w:tr w14:paraId="12A73A29">
        <w:tblPrEx>
          <w:tblCellMar>
            <w:top w:w="0" w:type="dxa"/>
            <w:left w:w="108" w:type="dxa"/>
            <w:bottom w:w="0" w:type="dxa"/>
            <w:right w:w="108" w:type="dxa"/>
          </w:tblCellMar>
        </w:tblPrEx>
        <w:trPr>
          <w:trHeight w:val="495" w:hRule="atLeast"/>
        </w:trPr>
        <w:tc>
          <w:tcPr>
            <w:tcW w:w="446" w:type="dxa"/>
            <w:tcBorders>
              <w:top w:val="nil"/>
              <w:left w:val="single" w:color="auto" w:sz="4" w:space="0"/>
              <w:bottom w:val="single" w:color="auto" w:sz="4" w:space="0"/>
              <w:right w:val="single" w:color="auto" w:sz="4" w:space="0"/>
            </w:tcBorders>
            <w:noWrap/>
            <w:vAlign w:val="center"/>
          </w:tcPr>
          <w:p w14:paraId="7C070D3F">
            <w:pPr>
              <w:jc w:val="center"/>
              <w:rPr>
                <w:rFonts w:hint="eastAsia" w:ascii="宋体" w:hAnsi="宋体"/>
                <w:sz w:val="18"/>
                <w:szCs w:val="18"/>
              </w:rPr>
            </w:pPr>
            <w:r>
              <w:rPr>
                <w:rFonts w:hint="eastAsia" w:ascii="宋体" w:hAnsi="宋体"/>
                <w:sz w:val="18"/>
                <w:szCs w:val="18"/>
              </w:rPr>
              <w:t>1</w:t>
            </w:r>
          </w:p>
        </w:tc>
        <w:tc>
          <w:tcPr>
            <w:tcW w:w="1690" w:type="dxa"/>
            <w:tcBorders>
              <w:top w:val="nil"/>
              <w:left w:val="nil"/>
              <w:bottom w:val="single" w:color="auto" w:sz="4" w:space="0"/>
              <w:right w:val="single" w:color="auto" w:sz="4" w:space="0"/>
            </w:tcBorders>
            <w:vAlign w:val="center"/>
          </w:tcPr>
          <w:p w14:paraId="03E7850D">
            <w:pPr>
              <w:jc w:val="center"/>
              <w:rPr>
                <w:rFonts w:hint="eastAsia" w:ascii="宋体" w:hAnsi="宋体"/>
                <w:sz w:val="18"/>
                <w:szCs w:val="18"/>
              </w:rPr>
            </w:pPr>
            <w:r>
              <w:rPr>
                <w:rFonts w:hint="eastAsia" w:ascii="宋体" w:hAnsi="宋体" w:eastAsiaTheme="minorEastAsia" w:cstheme="minorBidi"/>
                <w:sz w:val="18"/>
                <w:szCs w:val="18"/>
              </w:rPr>
              <w:t>陵国用（英）第13933号</w:t>
            </w:r>
          </w:p>
        </w:tc>
        <w:tc>
          <w:tcPr>
            <w:tcW w:w="1701" w:type="dxa"/>
            <w:tcBorders>
              <w:top w:val="nil"/>
              <w:left w:val="nil"/>
              <w:bottom w:val="single" w:color="auto" w:sz="4" w:space="0"/>
              <w:right w:val="single" w:color="auto" w:sz="4" w:space="0"/>
            </w:tcBorders>
            <w:vAlign w:val="center"/>
          </w:tcPr>
          <w:p w14:paraId="661FF1B9">
            <w:pPr>
              <w:rPr>
                <w:rFonts w:hint="eastAsia" w:ascii="宋体" w:hAnsi="宋体"/>
                <w:sz w:val="18"/>
                <w:szCs w:val="18"/>
              </w:rPr>
            </w:pPr>
            <w:r>
              <w:rPr>
                <w:rFonts w:hint="eastAsia" w:ascii="宋体" w:hAnsi="宋体" w:eastAsiaTheme="minorEastAsia" w:cstheme="minorBidi"/>
                <w:sz w:val="18"/>
                <w:szCs w:val="18"/>
              </w:rPr>
              <w:t>陵水英州镇土福湾</w:t>
            </w:r>
          </w:p>
        </w:tc>
        <w:tc>
          <w:tcPr>
            <w:tcW w:w="708" w:type="dxa"/>
            <w:tcBorders>
              <w:top w:val="nil"/>
              <w:left w:val="nil"/>
              <w:bottom w:val="single" w:color="auto" w:sz="4" w:space="0"/>
              <w:right w:val="single" w:color="auto" w:sz="4" w:space="0"/>
            </w:tcBorders>
            <w:noWrap/>
            <w:vAlign w:val="center"/>
          </w:tcPr>
          <w:p w14:paraId="5CBBFFCB">
            <w:pPr>
              <w:jc w:val="center"/>
              <w:rPr>
                <w:rFonts w:hint="eastAsia" w:ascii="宋体" w:hAnsi="宋体"/>
                <w:sz w:val="18"/>
                <w:szCs w:val="18"/>
              </w:rPr>
            </w:pPr>
            <w:r>
              <w:rPr>
                <w:rFonts w:hint="eastAsia" w:ascii="宋体" w:hAnsi="宋体"/>
                <w:sz w:val="18"/>
                <w:szCs w:val="18"/>
              </w:rPr>
              <w:t>出让</w:t>
            </w:r>
          </w:p>
        </w:tc>
        <w:tc>
          <w:tcPr>
            <w:tcW w:w="1276" w:type="dxa"/>
            <w:tcBorders>
              <w:top w:val="nil"/>
              <w:left w:val="nil"/>
              <w:bottom w:val="single" w:color="auto" w:sz="4" w:space="0"/>
              <w:right w:val="single" w:color="auto" w:sz="4" w:space="0"/>
            </w:tcBorders>
            <w:vAlign w:val="center"/>
          </w:tcPr>
          <w:p w14:paraId="684C5F5A">
            <w:pPr>
              <w:jc w:val="center"/>
              <w:rPr>
                <w:rFonts w:hint="eastAsia" w:ascii="宋体" w:hAnsi="宋体"/>
                <w:sz w:val="18"/>
                <w:szCs w:val="18"/>
              </w:rPr>
            </w:pPr>
            <w:r>
              <w:rPr>
                <w:rFonts w:hint="eastAsia" w:ascii="宋体" w:hAnsi="宋体"/>
                <w:sz w:val="18"/>
                <w:szCs w:val="18"/>
              </w:rPr>
              <w:t>旅游别墅宾馆娱乐</w:t>
            </w:r>
          </w:p>
        </w:tc>
        <w:tc>
          <w:tcPr>
            <w:tcW w:w="1559" w:type="dxa"/>
            <w:tcBorders>
              <w:top w:val="nil"/>
              <w:left w:val="nil"/>
              <w:bottom w:val="single" w:color="auto" w:sz="4" w:space="0"/>
              <w:right w:val="single" w:color="auto" w:sz="4" w:space="0"/>
            </w:tcBorders>
            <w:noWrap/>
            <w:vAlign w:val="center"/>
          </w:tcPr>
          <w:p w14:paraId="03B58700">
            <w:pPr>
              <w:jc w:val="center"/>
              <w:rPr>
                <w:rFonts w:hint="eastAsia" w:ascii="宋体" w:hAnsi="宋体"/>
                <w:sz w:val="18"/>
                <w:szCs w:val="18"/>
              </w:rPr>
            </w:pPr>
            <w:r>
              <w:rPr>
                <w:rFonts w:hint="eastAsia" w:ascii="宋体" w:hAnsi="宋体"/>
                <w:sz w:val="18"/>
                <w:szCs w:val="18"/>
              </w:rPr>
              <w:t>2067/5/16</w:t>
            </w:r>
          </w:p>
        </w:tc>
        <w:tc>
          <w:tcPr>
            <w:tcW w:w="993" w:type="dxa"/>
            <w:tcBorders>
              <w:top w:val="nil"/>
              <w:left w:val="nil"/>
              <w:bottom w:val="single" w:color="auto" w:sz="4" w:space="0"/>
              <w:right w:val="single" w:color="auto" w:sz="4" w:space="0"/>
            </w:tcBorders>
            <w:noWrap/>
            <w:vAlign w:val="center"/>
          </w:tcPr>
          <w:p w14:paraId="5125DA7C">
            <w:pPr>
              <w:jc w:val="right"/>
              <w:rPr>
                <w:rFonts w:hint="eastAsia" w:ascii="宋体" w:hAnsi="宋体"/>
                <w:sz w:val="18"/>
                <w:szCs w:val="18"/>
              </w:rPr>
            </w:pPr>
            <w:r>
              <w:rPr>
                <w:rFonts w:hint="eastAsia" w:ascii="宋体" w:hAnsi="宋体"/>
                <w:sz w:val="18"/>
                <w:szCs w:val="18"/>
              </w:rPr>
              <w:t>75600.00</w:t>
            </w:r>
          </w:p>
        </w:tc>
      </w:tr>
      <w:tr w14:paraId="0E282256">
        <w:tblPrEx>
          <w:tblCellMar>
            <w:top w:w="0" w:type="dxa"/>
            <w:left w:w="108" w:type="dxa"/>
            <w:bottom w:w="0" w:type="dxa"/>
            <w:right w:w="108" w:type="dxa"/>
          </w:tblCellMar>
        </w:tblPrEx>
        <w:trPr>
          <w:trHeight w:val="495" w:hRule="atLeast"/>
        </w:trPr>
        <w:tc>
          <w:tcPr>
            <w:tcW w:w="446" w:type="dxa"/>
            <w:tcBorders>
              <w:top w:val="nil"/>
              <w:left w:val="single" w:color="auto" w:sz="4" w:space="0"/>
              <w:bottom w:val="single" w:color="auto" w:sz="4" w:space="0"/>
              <w:right w:val="single" w:color="auto" w:sz="4" w:space="0"/>
            </w:tcBorders>
            <w:noWrap/>
            <w:vAlign w:val="center"/>
          </w:tcPr>
          <w:p w14:paraId="4456EB47">
            <w:pPr>
              <w:jc w:val="center"/>
              <w:rPr>
                <w:rFonts w:hint="eastAsia" w:ascii="宋体" w:hAnsi="宋体"/>
                <w:sz w:val="18"/>
                <w:szCs w:val="18"/>
              </w:rPr>
            </w:pPr>
            <w:r>
              <w:rPr>
                <w:rFonts w:hint="eastAsia" w:ascii="宋体" w:hAnsi="宋体"/>
                <w:sz w:val="18"/>
                <w:szCs w:val="18"/>
              </w:rPr>
              <w:t>2</w:t>
            </w:r>
          </w:p>
        </w:tc>
        <w:tc>
          <w:tcPr>
            <w:tcW w:w="1690" w:type="dxa"/>
            <w:tcBorders>
              <w:top w:val="nil"/>
              <w:left w:val="nil"/>
              <w:bottom w:val="single" w:color="auto" w:sz="4" w:space="0"/>
              <w:right w:val="single" w:color="auto" w:sz="4" w:space="0"/>
            </w:tcBorders>
            <w:vAlign w:val="center"/>
          </w:tcPr>
          <w:p w14:paraId="1E942028">
            <w:pPr>
              <w:jc w:val="center"/>
              <w:rPr>
                <w:rFonts w:hint="eastAsia" w:ascii="宋体" w:hAnsi="宋体"/>
                <w:sz w:val="18"/>
                <w:szCs w:val="18"/>
              </w:rPr>
            </w:pPr>
            <w:r>
              <w:rPr>
                <w:rFonts w:hint="eastAsia" w:ascii="宋体" w:hAnsi="宋体" w:eastAsiaTheme="minorEastAsia" w:cstheme="minorBidi"/>
                <w:sz w:val="18"/>
                <w:szCs w:val="18"/>
              </w:rPr>
              <w:t>陵国用（英）第</w:t>
            </w:r>
            <w:r>
              <w:rPr>
                <w:rFonts w:hint="eastAsia" w:ascii="宋体" w:hAnsi="宋体"/>
                <w:sz w:val="18"/>
                <w:szCs w:val="18"/>
              </w:rPr>
              <w:t>13934</w:t>
            </w:r>
            <w:r>
              <w:rPr>
                <w:rFonts w:hint="eastAsia" w:ascii="宋体" w:hAnsi="宋体" w:eastAsiaTheme="minorEastAsia" w:cstheme="minorBidi"/>
                <w:sz w:val="18"/>
                <w:szCs w:val="18"/>
              </w:rPr>
              <w:t>号</w:t>
            </w:r>
          </w:p>
        </w:tc>
        <w:tc>
          <w:tcPr>
            <w:tcW w:w="1701" w:type="dxa"/>
            <w:tcBorders>
              <w:top w:val="nil"/>
              <w:left w:val="nil"/>
              <w:bottom w:val="single" w:color="auto" w:sz="4" w:space="0"/>
              <w:right w:val="single" w:color="auto" w:sz="4" w:space="0"/>
            </w:tcBorders>
            <w:vAlign w:val="center"/>
          </w:tcPr>
          <w:p w14:paraId="217856C7">
            <w:pPr>
              <w:rPr>
                <w:rFonts w:hint="eastAsia" w:ascii="宋体" w:hAnsi="宋体"/>
                <w:sz w:val="18"/>
                <w:szCs w:val="18"/>
              </w:rPr>
            </w:pPr>
            <w:r>
              <w:rPr>
                <w:rFonts w:hint="eastAsia" w:ascii="宋体" w:hAnsi="宋体" w:eastAsiaTheme="minorEastAsia" w:cstheme="minorBidi"/>
                <w:sz w:val="18"/>
                <w:szCs w:val="18"/>
              </w:rPr>
              <w:t>陵水英州镇土福湾</w:t>
            </w:r>
          </w:p>
        </w:tc>
        <w:tc>
          <w:tcPr>
            <w:tcW w:w="708" w:type="dxa"/>
            <w:tcBorders>
              <w:top w:val="nil"/>
              <w:left w:val="nil"/>
              <w:bottom w:val="single" w:color="auto" w:sz="4" w:space="0"/>
              <w:right w:val="single" w:color="auto" w:sz="4" w:space="0"/>
            </w:tcBorders>
            <w:noWrap/>
            <w:vAlign w:val="center"/>
          </w:tcPr>
          <w:p w14:paraId="02251CE2">
            <w:pPr>
              <w:jc w:val="center"/>
              <w:rPr>
                <w:rFonts w:hint="eastAsia" w:ascii="宋体" w:hAnsi="宋体"/>
                <w:sz w:val="18"/>
                <w:szCs w:val="18"/>
              </w:rPr>
            </w:pPr>
            <w:r>
              <w:rPr>
                <w:rFonts w:hint="eastAsia" w:ascii="宋体" w:hAnsi="宋体"/>
                <w:sz w:val="18"/>
                <w:szCs w:val="18"/>
              </w:rPr>
              <w:t>出让</w:t>
            </w:r>
          </w:p>
        </w:tc>
        <w:tc>
          <w:tcPr>
            <w:tcW w:w="1276" w:type="dxa"/>
            <w:tcBorders>
              <w:top w:val="nil"/>
              <w:left w:val="nil"/>
              <w:bottom w:val="single" w:color="auto" w:sz="4" w:space="0"/>
              <w:right w:val="single" w:color="auto" w:sz="4" w:space="0"/>
            </w:tcBorders>
            <w:vAlign w:val="center"/>
          </w:tcPr>
          <w:p w14:paraId="63A6DD18">
            <w:pPr>
              <w:jc w:val="center"/>
              <w:rPr>
                <w:rFonts w:hint="eastAsia" w:ascii="宋体" w:hAnsi="宋体"/>
                <w:sz w:val="18"/>
                <w:szCs w:val="18"/>
              </w:rPr>
            </w:pPr>
            <w:r>
              <w:rPr>
                <w:rFonts w:hint="eastAsia" w:ascii="宋体" w:hAnsi="宋体"/>
                <w:sz w:val="18"/>
                <w:szCs w:val="18"/>
              </w:rPr>
              <w:t>旅游别墅宾馆娱乐</w:t>
            </w:r>
          </w:p>
        </w:tc>
        <w:tc>
          <w:tcPr>
            <w:tcW w:w="1559" w:type="dxa"/>
            <w:tcBorders>
              <w:top w:val="nil"/>
              <w:left w:val="nil"/>
              <w:bottom w:val="single" w:color="auto" w:sz="4" w:space="0"/>
              <w:right w:val="single" w:color="auto" w:sz="4" w:space="0"/>
            </w:tcBorders>
            <w:noWrap/>
            <w:vAlign w:val="center"/>
          </w:tcPr>
          <w:p w14:paraId="3611EED4">
            <w:pPr>
              <w:jc w:val="center"/>
              <w:rPr>
                <w:rFonts w:hint="eastAsia" w:ascii="宋体" w:hAnsi="宋体"/>
                <w:sz w:val="18"/>
                <w:szCs w:val="18"/>
              </w:rPr>
            </w:pPr>
            <w:r>
              <w:rPr>
                <w:rFonts w:hint="eastAsia" w:ascii="宋体" w:hAnsi="宋体"/>
                <w:sz w:val="18"/>
                <w:szCs w:val="18"/>
              </w:rPr>
              <w:t>2066/5/10</w:t>
            </w:r>
          </w:p>
        </w:tc>
        <w:tc>
          <w:tcPr>
            <w:tcW w:w="993" w:type="dxa"/>
            <w:tcBorders>
              <w:top w:val="nil"/>
              <w:left w:val="nil"/>
              <w:bottom w:val="single" w:color="auto" w:sz="4" w:space="0"/>
              <w:right w:val="single" w:color="auto" w:sz="4" w:space="0"/>
            </w:tcBorders>
            <w:noWrap/>
            <w:vAlign w:val="center"/>
          </w:tcPr>
          <w:p w14:paraId="3C4A0BF1">
            <w:pPr>
              <w:jc w:val="right"/>
              <w:rPr>
                <w:rFonts w:hint="eastAsia" w:ascii="宋体" w:hAnsi="宋体"/>
                <w:sz w:val="18"/>
                <w:szCs w:val="18"/>
              </w:rPr>
            </w:pPr>
            <w:r>
              <w:rPr>
                <w:rFonts w:hint="eastAsia" w:ascii="宋体" w:hAnsi="宋体"/>
                <w:sz w:val="18"/>
                <w:szCs w:val="18"/>
              </w:rPr>
              <w:t>35622.60</w:t>
            </w:r>
          </w:p>
        </w:tc>
      </w:tr>
      <w:tr w14:paraId="3A5CB2B2">
        <w:tblPrEx>
          <w:tblCellMar>
            <w:top w:w="0" w:type="dxa"/>
            <w:left w:w="108" w:type="dxa"/>
            <w:bottom w:w="0" w:type="dxa"/>
            <w:right w:w="108" w:type="dxa"/>
          </w:tblCellMar>
        </w:tblPrEx>
        <w:trPr>
          <w:trHeight w:val="495" w:hRule="atLeast"/>
        </w:trPr>
        <w:tc>
          <w:tcPr>
            <w:tcW w:w="446" w:type="dxa"/>
            <w:tcBorders>
              <w:top w:val="nil"/>
              <w:left w:val="single" w:color="auto" w:sz="4" w:space="0"/>
              <w:bottom w:val="single" w:color="auto" w:sz="4" w:space="0"/>
              <w:right w:val="single" w:color="auto" w:sz="4" w:space="0"/>
            </w:tcBorders>
            <w:noWrap/>
            <w:vAlign w:val="center"/>
          </w:tcPr>
          <w:p w14:paraId="052CE627">
            <w:pPr>
              <w:jc w:val="center"/>
              <w:rPr>
                <w:rFonts w:hint="eastAsia" w:ascii="宋体" w:hAnsi="宋体"/>
                <w:sz w:val="18"/>
                <w:szCs w:val="18"/>
              </w:rPr>
            </w:pPr>
            <w:r>
              <w:rPr>
                <w:rFonts w:hint="eastAsia" w:ascii="宋体" w:hAnsi="宋体"/>
                <w:sz w:val="18"/>
                <w:szCs w:val="18"/>
              </w:rPr>
              <w:t>3</w:t>
            </w:r>
          </w:p>
        </w:tc>
        <w:tc>
          <w:tcPr>
            <w:tcW w:w="1690" w:type="dxa"/>
            <w:tcBorders>
              <w:top w:val="nil"/>
              <w:left w:val="nil"/>
              <w:bottom w:val="single" w:color="auto" w:sz="4" w:space="0"/>
              <w:right w:val="single" w:color="auto" w:sz="4" w:space="0"/>
            </w:tcBorders>
            <w:vAlign w:val="center"/>
          </w:tcPr>
          <w:p w14:paraId="0BBD72D5">
            <w:pPr>
              <w:jc w:val="center"/>
              <w:rPr>
                <w:rFonts w:hint="eastAsia" w:ascii="宋体" w:hAnsi="宋体"/>
                <w:sz w:val="18"/>
                <w:szCs w:val="18"/>
              </w:rPr>
            </w:pPr>
            <w:r>
              <w:rPr>
                <w:rFonts w:hint="eastAsia" w:ascii="宋体" w:hAnsi="宋体" w:eastAsiaTheme="minorEastAsia" w:cstheme="minorBidi"/>
                <w:sz w:val="18"/>
                <w:szCs w:val="18"/>
              </w:rPr>
              <w:t>陵国用（英）第</w:t>
            </w:r>
            <w:r>
              <w:rPr>
                <w:rFonts w:hint="eastAsia" w:ascii="宋体" w:hAnsi="宋体"/>
                <w:sz w:val="18"/>
                <w:szCs w:val="18"/>
              </w:rPr>
              <w:t>13935</w:t>
            </w:r>
            <w:r>
              <w:rPr>
                <w:rFonts w:hint="eastAsia" w:ascii="宋体" w:hAnsi="宋体" w:eastAsiaTheme="minorEastAsia" w:cstheme="minorBidi"/>
                <w:sz w:val="18"/>
                <w:szCs w:val="18"/>
              </w:rPr>
              <w:t>号</w:t>
            </w:r>
          </w:p>
        </w:tc>
        <w:tc>
          <w:tcPr>
            <w:tcW w:w="1701" w:type="dxa"/>
            <w:tcBorders>
              <w:top w:val="nil"/>
              <w:left w:val="nil"/>
              <w:bottom w:val="single" w:color="auto" w:sz="4" w:space="0"/>
              <w:right w:val="single" w:color="auto" w:sz="4" w:space="0"/>
            </w:tcBorders>
            <w:vAlign w:val="center"/>
          </w:tcPr>
          <w:p w14:paraId="6C3318D1">
            <w:pPr>
              <w:rPr>
                <w:rFonts w:hint="eastAsia" w:ascii="宋体" w:hAnsi="宋体"/>
                <w:sz w:val="18"/>
                <w:szCs w:val="18"/>
              </w:rPr>
            </w:pPr>
            <w:r>
              <w:rPr>
                <w:rFonts w:hint="eastAsia" w:ascii="宋体" w:hAnsi="宋体" w:eastAsiaTheme="minorEastAsia" w:cstheme="minorBidi"/>
                <w:sz w:val="18"/>
                <w:szCs w:val="18"/>
              </w:rPr>
              <w:t>陵水英州镇土福湾</w:t>
            </w:r>
          </w:p>
        </w:tc>
        <w:tc>
          <w:tcPr>
            <w:tcW w:w="708" w:type="dxa"/>
            <w:tcBorders>
              <w:top w:val="nil"/>
              <w:left w:val="nil"/>
              <w:bottom w:val="single" w:color="auto" w:sz="4" w:space="0"/>
              <w:right w:val="single" w:color="auto" w:sz="4" w:space="0"/>
            </w:tcBorders>
            <w:noWrap/>
            <w:vAlign w:val="center"/>
          </w:tcPr>
          <w:p w14:paraId="116C598B">
            <w:pPr>
              <w:jc w:val="center"/>
              <w:rPr>
                <w:rFonts w:hint="eastAsia" w:ascii="宋体" w:hAnsi="宋体"/>
                <w:sz w:val="18"/>
                <w:szCs w:val="18"/>
              </w:rPr>
            </w:pPr>
            <w:r>
              <w:rPr>
                <w:rFonts w:hint="eastAsia" w:ascii="宋体" w:hAnsi="宋体"/>
                <w:sz w:val="18"/>
                <w:szCs w:val="18"/>
              </w:rPr>
              <w:t>出让</w:t>
            </w:r>
          </w:p>
        </w:tc>
        <w:tc>
          <w:tcPr>
            <w:tcW w:w="1276" w:type="dxa"/>
            <w:tcBorders>
              <w:top w:val="nil"/>
              <w:left w:val="nil"/>
              <w:bottom w:val="single" w:color="auto" w:sz="4" w:space="0"/>
              <w:right w:val="single" w:color="auto" w:sz="4" w:space="0"/>
            </w:tcBorders>
            <w:vAlign w:val="center"/>
          </w:tcPr>
          <w:p w14:paraId="39607716">
            <w:pPr>
              <w:jc w:val="center"/>
              <w:rPr>
                <w:rFonts w:hint="eastAsia" w:ascii="宋体" w:hAnsi="宋体"/>
                <w:sz w:val="18"/>
                <w:szCs w:val="18"/>
              </w:rPr>
            </w:pPr>
            <w:r>
              <w:rPr>
                <w:rFonts w:hint="eastAsia" w:ascii="宋体" w:hAnsi="宋体"/>
                <w:sz w:val="18"/>
                <w:szCs w:val="18"/>
              </w:rPr>
              <w:t>旅游别墅宾馆娱乐</w:t>
            </w:r>
          </w:p>
        </w:tc>
        <w:tc>
          <w:tcPr>
            <w:tcW w:w="1559" w:type="dxa"/>
            <w:tcBorders>
              <w:top w:val="nil"/>
              <w:left w:val="nil"/>
              <w:bottom w:val="single" w:color="auto" w:sz="4" w:space="0"/>
              <w:right w:val="single" w:color="auto" w:sz="4" w:space="0"/>
            </w:tcBorders>
            <w:noWrap/>
            <w:vAlign w:val="center"/>
          </w:tcPr>
          <w:p w14:paraId="6DC8382F">
            <w:pPr>
              <w:jc w:val="center"/>
              <w:rPr>
                <w:rFonts w:hint="eastAsia" w:ascii="宋体" w:hAnsi="宋体"/>
                <w:sz w:val="18"/>
                <w:szCs w:val="18"/>
              </w:rPr>
            </w:pPr>
            <w:r>
              <w:rPr>
                <w:rFonts w:hint="eastAsia" w:ascii="宋体" w:hAnsi="宋体"/>
                <w:sz w:val="18"/>
                <w:szCs w:val="18"/>
              </w:rPr>
              <w:t>2067/5/16</w:t>
            </w:r>
          </w:p>
        </w:tc>
        <w:tc>
          <w:tcPr>
            <w:tcW w:w="993" w:type="dxa"/>
            <w:tcBorders>
              <w:top w:val="nil"/>
              <w:left w:val="nil"/>
              <w:bottom w:val="single" w:color="auto" w:sz="4" w:space="0"/>
              <w:right w:val="single" w:color="auto" w:sz="4" w:space="0"/>
            </w:tcBorders>
            <w:noWrap/>
            <w:vAlign w:val="center"/>
          </w:tcPr>
          <w:p w14:paraId="222B90F6">
            <w:pPr>
              <w:jc w:val="right"/>
              <w:rPr>
                <w:rFonts w:hint="eastAsia" w:ascii="宋体" w:hAnsi="宋体"/>
                <w:sz w:val="18"/>
                <w:szCs w:val="18"/>
              </w:rPr>
            </w:pPr>
            <w:r>
              <w:rPr>
                <w:rFonts w:hint="eastAsia" w:ascii="宋体" w:hAnsi="宋体"/>
                <w:sz w:val="18"/>
                <w:szCs w:val="18"/>
              </w:rPr>
              <w:t>74428.24</w:t>
            </w:r>
          </w:p>
        </w:tc>
      </w:tr>
      <w:tr w14:paraId="35AA853D">
        <w:tblPrEx>
          <w:tblCellMar>
            <w:top w:w="0" w:type="dxa"/>
            <w:left w:w="108" w:type="dxa"/>
            <w:bottom w:w="0" w:type="dxa"/>
            <w:right w:w="108" w:type="dxa"/>
          </w:tblCellMar>
        </w:tblPrEx>
        <w:trPr>
          <w:trHeight w:val="495" w:hRule="atLeast"/>
        </w:trPr>
        <w:tc>
          <w:tcPr>
            <w:tcW w:w="8373" w:type="dxa"/>
            <w:gridSpan w:val="7"/>
            <w:tcBorders>
              <w:top w:val="nil"/>
              <w:left w:val="single" w:color="auto" w:sz="4" w:space="0"/>
              <w:bottom w:val="single" w:color="auto" w:sz="4" w:space="0"/>
              <w:right w:val="single" w:color="auto" w:sz="4" w:space="0"/>
            </w:tcBorders>
            <w:noWrap/>
            <w:vAlign w:val="center"/>
          </w:tcPr>
          <w:p w14:paraId="2FF68CE7">
            <w:pPr>
              <w:spacing w:line="500" w:lineRule="exact"/>
              <w:rPr>
                <w:rFonts w:hint="eastAsia" w:ascii="宋体" w:hAnsi="宋体"/>
                <w:szCs w:val="18"/>
              </w:rPr>
            </w:pPr>
            <w:r>
              <w:rPr>
                <w:rFonts w:hint="eastAsia" w:ascii="宋体" w:hAnsi="宋体"/>
                <w:b/>
                <w:sz w:val="22"/>
                <w:szCs w:val="18"/>
              </w:rPr>
              <w:t>地上建筑物情况说明：</w:t>
            </w:r>
            <w:r>
              <w:rPr>
                <w:rFonts w:hint="eastAsia" w:ascii="宋体" w:hAnsi="宋体"/>
                <w:sz w:val="22"/>
                <w:szCs w:val="18"/>
              </w:rPr>
              <w:t>土地上建设有产权式酒店四栋（有客房818间），别墅30栋，其中，世知公司拥有处置权的客房约152间，其他客房已经向其他购房人出售（具体数量以法院对房屋产权司法认定意见为准）。此外，尚有14317.97M²的配套设施登记在世知公司名下或归属海南世知公司。</w:t>
            </w:r>
          </w:p>
        </w:tc>
      </w:tr>
    </w:tbl>
    <w:p w14:paraId="1ADC42E3">
      <w:pPr>
        <w:numPr>
          <w:ilvl w:val="255"/>
          <w:numId w:val="0"/>
        </w:numPr>
        <w:spacing w:line="360" w:lineRule="auto"/>
        <w:ind w:firstLine="560" w:firstLineChars="200"/>
        <w:rPr>
          <w:rFonts w:hint="eastAsia" w:ascii="仿宋" w:hAnsi="仿宋" w:eastAsia="仿宋" w:cs="仿宋"/>
          <w:sz w:val="28"/>
          <w:szCs w:val="28"/>
        </w:rPr>
      </w:pPr>
      <w:r>
        <w:rPr>
          <w:rFonts w:hint="eastAsia" w:asciiTheme="minorEastAsia" w:hAnsiTheme="minorEastAsia" w:eastAsiaTheme="minorEastAsia" w:cstheme="minorEastAsia"/>
          <w:sz w:val="28"/>
          <w:szCs w:val="28"/>
        </w:rPr>
        <w:t>2、坐落于海南省海口市勋亭路八一厂西侧的土地面积共9764.05M²（折合14.646亩），登记在两个土地</w:t>
      </w:r>
      <w:r>
        <w:rPr>
          <w:rFonts w:hint="eastAsia" w:asciiTheme="minorEastAsia" w:hAnsiTheme="minorEastAsia" w:eastAsiaTheme="minorEastAsia" w:cstheme="minorEastAsia"/>
          <w:sz w:val="28"/>
          <w:szCs w:val="28"/>
          <w:lang w:val="en-US" w:eastAsia="zh-CN"/>
        </w:rPr>
        <w:t>使用权</w:t>
      </w:r>
      <w:r>
        <w:rPr>
          <w:rFonts w:hint="eastAsia" w:asciiTheme="minorEastAsia" w:hAnsiTheme="minorEastAsia" w:eastAsiaTheme="minorEastAsia" w:cstheme="minorEastAsia"/>
          <w:sz w:val="28"/>
          <w:szCs w:val="28"/>
        </w:rPr>
        <w:t>证下，土地使用权人为世知公司。该土地处于海口市中心区域。土地权属登记及地上建筑物情况见下表：</w:t>
      </w:r>
    </w:p>
    <w:tbl>
      <w:tblPr>
        <w:tblStyle w:val="6"/>
        <w:tblW w:w="8542" w:type="dxa"/>
        <w:tblInd w:w="103" w:type="dxa"/>
        <w:tblLayout w:type="fixed"/>
        <w:tblCellMar>
          <w:top w:w="0" w:type="dxa"/>
          <w:left w:w="108" w:type="dxa"/>
          <w:bottom w:w="0" w:type="dxa"/>
          <w:right w:w="108" w:type="dxa"/>
        </w:tblCellMar>
      </w:tblPr>
      <w:tblGrid>
        <w:gridCol w:w="446"/>
        <w:gridCol w:w="2565"/>
        <w:gridCol w:w="992"/>
        <w:gridCol w:w="1276"/>
        <w:gridCol w:w="1134"/>
        <w:gridCol w:w="1133"/>
        <w:gridCol w:w="996"/>
      </w:tblGrid>
      <w:tr w14:paraId="112774BA">
        <w:tblPrEx>
          <w:tblCellMar>
            <w:top w:w="0" w:type="dxa"/>
            <w:left w:w="108" w:type="dxa"/>
            <w:bottom w:w="0" w:type="dxa"/>
            <w:right w:w="108" w:type="dxa"/>
          </w:tblCellMar>
        </w:tblPrEx>
        <w:trPr>
          <w:trHeight w:val="315" w:hRule="atLeast"/>
        </w:trPr>
        <w:tc>
          <w:tcPr>
            <w:tcW w:w="446" w:type="dxa"/>
            <w:vMerge w:val="restart"/>
            <w:tcBorders>
              <w:top w:val="single" w:color="auto" w:sz="4" w:space="0"/>
              <w:left w:val="single" w:color="auto" w:sz="4" w:space="0"/>
              <w:bottom w:val="single" w:color="000000" w:sz="4" w:space="0"/>
              <w:right w:val="single" w:color="auto" w:sz="4" w:space="0"/>
            </w:tcBorders>
            <w:vAlign w:val="center"/>
          </w:tcPr>
          <w:p w14:paraId="59FF91E4">
            <w:pPr>
              <w:jc w:val="center"/>
              <w:rPr>
                <w:rFonts w:hint="eastAsia" w:ascii="宋体" w:hAnsi="宋体"/>
                <w:b/>
                <w:sz w:val="18"/>
                <w:szCs w:val="18"/>
              </w:rPr>
            </w:pPr>
            <w:r>
              <w:rPr>
                <w:rFonts w:hint="eastAsia" w:ascii="宋体" w:hAnsi="宋体"/>
                <w:b/>
                <w:sz w:val="18"/>
                <w:szCs w:val="18"/>
              </w:rPr>
              <w:t>序号</w:t>
            </w:r>
          </w:p>
        </w:tc>
        <w:tc>
          <w:tcPr>
            <w:tcW w:w="2565" w:type="dxa"/>
            <w:vMerge w:val="restart"/>
            <w:tcBorders>
              <w:top w:val="single" w:color="auto" w:sz="4" w:space="0"/>
              <w:left w:val="single" w:color="auto" w:sz="4" w:space="0"/>
              <w:bottom w:val="single" w:color="000000" w:sz="4" w:space="0"/>
              <w:right w:val="single" w:color="auto" w:sz="4" w:space="0"/>
            </w:tcBorders>
            <w:vAlign w:val="center"/>
          </w:tcPr>
          <w:p w14:paraId="709D04A8">
            <w:pPr>
              <w:jc w:val="center"/>
              <w:rPr>
                <w:rFonts w:hint="eastAsia" w:ascii="宋体" w:hAnsi="宋体"/>
                <w:b/>
                <w:sz w:val="18"/>
                <w:szCs w:val="18"/>
              </w:rPr>
            </w:pPr>
            <w:r>
              <w:rPr>
                <w:rFonts w:hint="eastAsia" w:ascii="宋体" w:hAnsi="宋体"/>
                <w:b/>
                <w:sz w:val="18"/>
                <w:szCs w:val="18"/>
              </w:rPr>
              <w:t>土地权证编号</w:t>
            </w:r>
          </w:p>
        </w:tc>
        <w:tc>
          <w:tcPr>
            <w:tcW w:w="992" w:type="dxa"/>
            <w:vMerge w:val="restart"/>
            <w:tcBorders>
              <w:top w:val="single" w:color="auto" w:sz="4" w:space="0"/>
              <w:left w:val="single" w:color="auto" w:sz="4" w:space="0"/>
              <w:bottom w:val="single" w:color="000000" w:sz="4" w:space="0"/>
              <w:right w:val="single" w:color="auto" w:sz="4" w:space="0"/>
            </w:tcBorders>
            <w:vAlign w:val="center"/>
          </w:tcPr>
          <w:p w14:paraId="37BEB104">
            <w:pPr>
              <w:jc w:val="center"/>
              <w:rPr>
                <w:rFonts w:hint="eastAsia" w:ascii="宋体" w:hAnsi="宋体"/>
                <w:b/>
                <w:sz w:val="18"/>
                <w:szCs w:val="18"/>
              </w:rPr>
            </w:pPr>
            <w:r>
              <w:rPr>
                <w:rFonts w:hint="eastAsia" w:ascii="宋体" w:hAnsi="宋体"/>
                <w:b/>
                <w:sz w:val="18"/>
                <w:szCs w:val="18"/>
              </w:rPr>
              <w:t>土地位置</w:t>
            </w:r>
          </w:p>
        </w:tc>
        <w:tc>
          <w:tcPr>
            <w:tcW w:w="1276" w:type="dxa"/>
            <w:vMerge w:val="restart"/>
            <w:tcBorders>
              <w:top w:val="single" w:color="auto" w:sz="4" w:space="0"/>
              <w:left w:val="single" w:color="auto" w:sz="4" w:space="0"/>
              <w:bottom w:val="single" w:color="000000" w:sz="4" w:space="0"/>
              <w:right w:val="single" w:color="auto" w:sz="4" w:space="0"/>
            </w:tcBorders>
            <w:vAlign w:val="center"/>
          </w:tcPr>
          <w:p w14:paraId="34A3F180">
            <w:pPr>
              <w:jc w:val="center"/>
              <w:rPr>
                <w:rFonts w:hint="eastAsia" w:ascii="宋体" w:hAnsi="宋体"/>
                <w:b/>
                <w:sz w:val="18"/>
                <w:szCs w:val="18"/>
              </w:rPr>
            </w:pPr>
            <w:r>
              <w:rPr>
                <w:rFonts w:hint="eastAsia" w:ascii="宋体" w:hAnsi="宋体"/>
                <w:b/>
                <w:sz w:val="18"/>
                <w:szCs w:val="18"/>
              </w:rPr>
              <w:t>用地性质</w:t>
            </w:r>
          </w:p>
        </w:tc>
        <w:tc>
          <w:tcPr>
            <w:tcW w:w="1134" w:type="dxa"/>
            <w:vMerge w:val="restart"/>
            <w:tcBorders>
              <w:top w:val="single" w:color="auto" w:sz="4" w:space="0"/>
              <w:left w:val="single" w:color="auto" w:sz="4" w:space="0"/>
              <w:bottom w:val="single" w:color="000000" w:sz="4" w:space="0"/>
              <w:right w:val="single" w:color="auto" w:sz="4" w:space="0"/>
            </w:tcBorders>
            <w:vAlign w:val="center"/>
          </w:tcPr>
          <w:p w14:paraId="7AE88F01">
            <w:pPr>
              <w:jc w:val="center"/>
              <w:rPr>
                <w:rFonts w:hint="eastAsia" w:ascii="宋体" w:hAnsi="宋体"/>
                <w:b/>
                <w:sz w:val="18"/>
                <w:szCs w:val="18"/>
              </w:rPr>
            </w:pPr>
            <w:r>
              <w:rPr>
                <w:rFonts w:hint="eastAsia" w:ascii="宋体" w:hAnsi="宋体"/>
                <w:b/>
                <w:sz w:val="18"/>
                <w:szCs w:val="18"/>
              </w:rPr>
              <w:t>土地用途</w:t>
            </w:r>
          </w:p>
        </w:tc>
        <w:tc>
          <w:tcPr>
            <w:tcW w:w="1133" w:type="dxa"/>
            <w:vMerge w:val="restart"/>
            <w:tcBorders>
              <w:top w:val="single" w:color="auto" w:sz="4" w:space="0"/>
              <w:left w:val="single" w:color="auto" w:sz="4" w:space="0"/>
              <w:bottom w:val="single" w:color="000000" w:sz="4" w:space="0"/>
              <w:right w:val="single" w:color="auto" w:sz="4" w:space="0"/>
            </w:tcBorders>
            <w:vAlign w:val="center"/>
          </w:tcPr>
          <w:p w14:paraId="4BE09B5B">
            <w:pPr>
              <w:jc w:val="center"/>
              <w:rPr>
                <w:rFonts w:hint="eastAsia" w:ascii="宋体" w:hAnsi="宋体"/>
                <w:b/>
                <w:sz w:val="18"/>
                <w:szCs w:val="18"/>
              </w:rPr>
            </w:pPr>
            <w:r>
              <w:rPr>
                <w:rFonts w:hint="eastAsia" w:ascii="宋体" w:hAnsi="宋体"/>
                <w:b/>
                <w:sz w:val="18"/>
                <w:szCs w:val="18"/>
              </w:rPr>
              <w:t>终止日期</w:t>
            </w:r>
          </w:p>
        </w:tc>
        <w:tc>
          <w:tcPr>
            <w:tcW w:w="996" w:type="dxa"/>
            <w:vMerge w:val="restart"/>
            <w:tcBorders>
              <w:top w:val="single" w:color="auto" w:sz="4" w:space="0"/>
              <w:left w:val="single" w:color="auto" w:sz="4" w:space="0"/>
              <w:bottom w:val="single" w:color="000000" w:sz="4" w:space="0"/>
              <w:right w:val="single" w:color="auto" w:sz="4" w:space="0"/>
            </w:tcBorders>
            <w:vAlign w:val="center"/>
          </w:tcPr>
          <w:p w14:paraId="28FB96E0">
            <w:pPr>
              <w:jc w:val="center"/>
              <w:rPr>
                <w:rFonts w:hint="eastAsia" w:ascii="宋体" w:hAnsi="宋体"/>
                <w:b/>
                <w:sz w:val="18"/>
                <w:szCs w:val="18"/>
              </w:rPr>
            </w:pPr>
            <w:r>
              <w:rPr>
                <w:rFonts w:hint="eastAsia" w:ascii="宋体" w:hAnsi="宋体"/>
                <w:b/>
                <w:sz w:val="18"/>
                <w:szCs w:val="18"/>
              </w:rPr>
              <w:t>土地面积</w:t>
            </w:r>
            <w:r>
              <w:rPr>
                <w:rFonts w:ascii="宋体" w:hAnsi="宋体"/>
                <w:b/>
                <w:sz w:val="18"/>
                <w:szCs w:val="18"/>
              </w:rPr>
              <w:t>(m2)</w:t>
            </w:r>
          </w:p>
        </w:tc>
      </w:tr>
      <w:tr w14:paraId="6CC6F4E8">
        <w:tblPrEx>
          <w:tblCellMar>
            <w:top w:w="0" w:type="dxa"/>
            <w:left w:w="108" w:type="dxa"/>
            <w:bottom w:w="0" w:type="dxa"/>
            <w:right w:w="108" w:type="dxa"/>
          </w:tblCellMar>
        </w:tblPrEx>
        <w:trPr>
          <w:trHeight w:val="312" w:hRule="atLeast"/>
        </w:trPr>
        <w:tc>
          <w:tcPr>
            <w:tcW w:w="446" w:type="dxa"/>
            <w:vMerge w:val="continue"/>
            <w:tcBorders>
              <w:top w:val="single" w:color="auto" w:sz="4" w:space="0"/>
              <w:left w:val="single" w:color="auto" w:sz="4" w:space="0"/>
              <w:bottom w:val="single" w:color="000000" w:sz="4" w:space="0"/>
              <w:right w:val="single" w:color="auto" w:sz="4" w:space="0"/>
            </w:tcBorders>
            <w:vAlign w:val="center"/>
          </w:tcPr>
          <w:p w14:paraId="7213CAC2">
            <w:pPr>
              <w:jc w:val="center"/>
              <w:rPr>
                <w:rFonts w:hint="eastAsia" w:ascii="宋体" w:hAnsi="宋体"/>
                <w:sz w:val="18"/>
                <w:szCs w:val="18"/>
              </w:rPr>
            </w:pPr>
          </w:p>
        </w:tc>
        <w:tc>
          <w:tcPr>
            <w:tcW w:w="2565" w:type="dxa"/>
            <w:vMerge w:val="continue"/>
            <w:tcBorders>
              <w:top w:val="single" w:color="auto" w:sz="4" w:space="0"/>
              <w:left w:val="single" w:color="auto" w:sz="4" w:space="0"/>
              <w:bottom w:val="single" w:color="000000" w:sz="4" w:space="0"/>
              <w:right w:val="single" w:color="auto" w:sz="4" w:space="0"/>
            </w:tcBorders>
            <w:vAlign w:val="center"/>
          </w:tcPr>
          <w:p w14:paraId="5FB7A824">
            <w:pPr>
              <w:jc w:val="center"/>
              <w:rPr>
                <w:rFonts w:hint="eastAsia" w:ascii="宋体" w:hAnsi="宋体"/>
                <w:sz w:val="18"/>
                <w:szCs w:val="18"/>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14:paraId="3B97970B">
            <w:pPr>
              <w:jc w:val="center"/>
              <w:rPr>
                <w:rFonts w:hint="eastAsia" w:ascii="宋体" w:hAnsi="宋体"/>
                <w:sz w:val="18"/>
                <w:szCs w:val="18"/>
              </w:rPr>
            </w:pPr>
          </w:p>
        </w:tc>
        <w:tc>
          <w:tcPr>
            <w:tcW w:w="1276" w:type="dxa"/>
            <w:vMerge w:val="continue"/>
            <w:tcBorders>
              <w:top w:val="single" w:color="auto" w:sz="4" w:space="0"/>
              <w:left w:val="single" w:color="auto" w:sz="4" w:space="0"/>
              <w:bottom w:val="single" w:color="000000" w:sz="4" w:space="0"/>
              <w:right w:val="single" w:color="auto" w:sz="4" w:space="0"/>
            </w:tcBorders>
            <w:vAlign w:val="center"/>
          </w:tcPr>
          <w:p w14:paraId="17A79CA8">
            <w:pPr>
              <w:jc w:val="center"/>
              <w:rPr>
                <w:rFonts w:hint="eastAsia" w:ascii="宋体" w:hAnsi="宋体"/>
                <w:sz w:val="18"/>
                <w:szCs w:val="18"/>
              </w:rPr>
            </w:pPr>
          </w:p>
        </w:tc>
        <w:tc>
          <w:tcPr>
            <w:tcW w:w="1134" w:type="dxa"/>
            <w:vMerge w:val="continue"/>
            <w:tcBorders>
              <w:top w:val="single" w:color="auto" w:sz="4" w:space="0"/>
              <w:left w:val="single" w:color="auto" w:sz="4" w:space="0"/>
              <w:bottom w:val="single" w:color="000000" w:sz="4" w:space="0"/>
              <w:right w:val="single" w:color="auto" w:sz="4" w:space="0"/>
            </w:tcBorders>
            <w:vAlign w:val="center"/>
          </w:tcPr>
          <w:p w14:paraId="55BACA92">
            <w:pPr>
              <w:jc w:val="center"/>
              <w:rPr>
                <w:rFonts w:hint="eastAsia" w:ascii="宋体" w:hAnsi="宋体"/>
                <w:sz w:val="18"/>
                <w:szCs w:val="18"/>
              </w:rPr>
            </w:pPr>
          </w:p>
        </w:tc>
        <w:tc>
          <w:tcPr>
            <w:tcW w:w="1133" w:type="dxa"/>
            <w:vMerge w:val="continue"/>
            <w:tcBorders>
              <w:top w:val="single" w:color="auto" w:sz="4" w:space="0"/>
              <w:left w:val="single" w:color="auto" w:sz="4" w:space="0"/>
              <w:bottom w:val="single" w:color="000000" w:sz="4" w:space="0"/>
              <w:right w:val="single" w:color="auto" w:sz="4" w:space="0"/>
            </w:tcBorders>
            <w:vAlign w:val="center"/>
          </w:tcPr>
          <w:p w14:paraId="55973734">
            <w:pPr>
              <w:jc w:val="center"/>
              <w:rPr>
                <w:rFonts w:hint="eastAsia" w:ascii="宋体" w:hAnsi="宋体"/>
                <w:sz w:val="18"/>
                <w:szCs w:val="18"/>
              </w:rPr>
            </w:pPr>
          </w:p>
        </w:tc>
        <w:tc>
          <w:tcPr>
            <w:tcW w:w="996" w:type="dxa"/>
            <w:vMerge w:val="continue"/>
            <w:tcBorders>
              <w:top w:val="single" w:color="auto" w:sz="4" w:space="0"/>
              <w:left w:val="single" w:color="auto" w:sz="4" w:space="0"/>
              <w:bottom w:val="single" w:color="000000" w:sz="4" w:space="0"/>
              <w:right w:val="single" w:color="auto" w:sz="4" w:space="0"/>
            </w:tcBorders>
            <w:vAlign w:val="center"/>
          </w:tcPr>
          <w:p w14:paraId="27CF34EB">
            <w:pPr>
              <w:jc w:val="center"/>
              <w:rPr>
                <w:rFonts w:hint="eastAsia" w:ascii="宋体" w:hAnsi="宋体"/>
                <w:sz w:val="18"/>
                <w:szCs w:val="18"/>
              </w:rPr>
            </w:pPr>
          </w:p>
        </w:tc>
      </w:tr>
      <w:tr w14:paraId="768B7FE2">
        <w:tblPrEx>
          <w:tblCellMar>
            <w:top w:w="0" w:type="dxa"/>
            <w:left w:w="108" w:type="dxa"/>
            <w:bottom w:w="0" w:type="dxa"/>
            <w:right w:w="108" w:type="dxa"/>
          </w:tblCellMar>
        </w:tblPrEx>
        <w:trPr>
          <w:trHeight w:val="495" w:hRule="atLeast"/>
        </w:trPr>
        <w:tc>
          <w:tcPr>
            <w:tcW w:w="446" w:type="dxa"/>
            <w:tcBorders>
              <w:top w:val="nil"/>
              <w:left w:val="single" w:color="auto" w:sz="4" w:space="0"/>
              <w:bottom w:val="single" w:color="auto" w:sz="4" w:space="0"/>
              <w:right w:val="single" w:color="auto" w:sz="4" w:space="0"/>
            </w:tcBorders>
            <w:noWrap/>
            <w:vAlign w:val="center"/>
          </w:tcPr>
          <w:p w14:paraId="3A650A6C">
            <w:pPr>
              <w:jc w:val="center"/>
              <w:rPr>
                <w:rFonts w:hint="eastAsia" w:ascii="宋体" w:hAnsi="宋体"/>
                <w:sz w:val="18"/>
                <w:szCs w:val="18"/>
              </w:rPr>
            </w:pPr>
            <w:r>
              <w:rPr>
                <w:rFonts w:hint="eastAsia" w:ascii="宋体" w:hAnsi="宋体"/>
                <w:sz w:val="18"/>
                <w:szCs w:val="18"/>
              </w:rPr>
              <w:t>1</w:t>
            </w:r>
          </w:p>
        </w:tc>
        <w:tc>
          <w:tcPr>
            <w:tcW w:w="2565" w:type="dxa"/>
            <w:tcBorders>
              <w:top w:val="nil"/>
              <w:left w:val="nil"/>
              <w:bottom w:val="single" w:color="auto" w:sz="4" w:space="0"/>
              <w:right w:val="single" w:color="auto" w:sz="4" w:space="0"/>
            </w:tcBorders>
            <w:vAlign w:val="center"/>
          </w:tcPr>
          <w:p w14:paraId="45CFB783">
            <w:pPr>
              <w:jc w:val="center"/>
              <w:rPr>
                <w:rFonts w:hint="eastAsia" w:ascii="宋体" w:hAnsi="宋体"/>
                <w:sz w:val="18"/>
                <w:szCs w:val="18"/>
              </w:rPr>
            </w:pPr>
            <w:r>
              <w:rPr>
                <w:rFonts w:hint="eastAsia" w:ascii="宋体" w:hAnsi="宋体"/>
                <w:sz w:val="18"/>
                <w:szCs w:val="18"/>
              </w:rPr>
              <w:t>海口市国用（</w:t>
            </w:r>
            <w:r>
              <w:rPr>
                <w:rFonts w:ascii="宋体" w:hAnsi="宋体"/>
                <w:sz w:val="18"/>
                <w:szCs w:val="18"/>
              </w:rPr>
              <w:t>2006</w:t>
            </w:r>
            <w:r>
              <w:rPr>
                <w:rFonts w:hint="eastAsia" w:ascii="宋体" w:hAnsi="宋体"/>
                <w:sz w:val="18"/>
                <w:szCs w:val="18"/>
              </w:rPr>
              <w:t>）第</w:t>
            </w:r>
            <w:r>
              <w:rPr>
                <w:rFonts w:ascii="宋体" w:hAnsi="宋体"/>
                <w:sz w:val="18"/>
                <w:szCs w:val="18"/>
              </w:rPr>
              <w:t>006435</w:t>
            </w:r>
            <w:r>
              <w:rPr>
                <w:rFonts w:hint="eastAsia" w:ascii="宋体" w:hAnsi="宋体"/>
                <w:sz w:val="18"/>
                <w:szCs w:val="18"/>
              </w:rPr>
              <w:t>号</w:t>
            </w:r>
          </w:p>
        </w:tc>
        <w:tc>
          <w:tcPr>
            <w:tcW w:w="992" w:type="dxa"/>
            <w:vMerge w:val="restart"/>
            <w:tcBorders>
              <w:top w:val="nil"/>
              <w:left w:val="nil"/>
              <w:right w:val="single" w:color="auto" w:sz="4" w:space="0"/>
            </w:tcBorders>
            <w:vAlign w:val="center"/>
          </w:tcPr>
          <w:p w14:paraId="26220711">
            <w:pPr>
              <w:rPr>
                <w:rFonts w:hint="eastAsia" w:ascii="宋体" w:hAnsi="宋体"/>
                <w:sz w:val="18"/>
                <w:szCs w:val="18"/>
              </w:rPr>
            </w:pPr>
            <w:r>
              <w:rPr>
                <w:rFonts w:hint="eastAsia" w:ascii="宋体" w:hAnsi="宋体"/>
                <w:sz w:val="18"/>
                <w:szCs w:val="18"/>
              </w:rPr>
              <w:t>海口市勋亭路</w:t>
            </w:r>
          </w:p>
        </w:tc>
        <w:tc>
          <w:tcPr>
            <w:tcW w:w="1276" w:type="dxa"/>
            <w:tcBorders>
              <w:top w:val="nil"/>
              <w:left w:val="nil"/>
              <w:bottom w:val="single" w:color="auto" w:sz="4" w:space="0"/>
              <w:right w:val="single" w:color="auto" w:sz="4" w:space="0"/>
            </w:tcBorders>
            <w:noWrap/>
            <w:vAlign w:val="center"/>
          </w:tcPr>
          <w:p w14:paraId="70A2C357">
            <w:pPr>
              <w:jc w:val="center"/>
              <w:rPr>
                <w:rFonts w:hint="eastAsia" w:ascii="宋体" w:hAnsi="宋体"/>
                <w:sz w:val="18"/>
                <w:szCs w:val="18"/>
              </w:rPr>
            </w:pPr>
            <w:r>
              <w:rPr>
                <w:rFonts w:hint="eastAsia" w:ascii="宋体" w:hAnsi="宋体"/>
                <w:sz w:val="18"/>
                <w:szCs w:val="18"/>
              </w:rPr>
              <w:t>出让</w:t>
            </w:r>
          </w:p>
        </w:tc>
        <w:tc>
          <w:tcPr>
            <w:tcW w:w="1134" w:type="dxa"/>
            <w:tcBorders>
              <w:top w:val="nil"/>
              <w:left w:val="nil"/>
              <w:bottom w:val="single" w:color="auto" w:sz="4" w:space="0"/>
              <w:right w:val="single" w:color="auto" w:sz="4" w:space="0"/>
            </w:tcBorders>
            <w:vAlign w:val="center"/>
          </w:tcPr>
          <w:p w14:paraId="6F5CF666">
            <w:pPr>
              <w:jc w:val="center"/>
              <w:rPr>
                <w:rFonts w:hint="eastAsia" w:ascii="宋体" w:hAnsi="宋体"/>
                <w:sz w:val="18"/>
                <w:szCs w:val="18"/>
              </w:rPr>
            </w:pPr>
            <w:r>
              <w:rPr>
                <w:rFonts w:hint="eastAsia" w:ascii="宋体" w:hAnsi="宋体"/>
                <w:sz w:val="18"/>
                <w:szCs w:val="18"/>
              </w:rPr>
              <w:t>工业用地</w:t>
            </w:r>
          </w:p>
        </w:tc>
        <w:tc>
          <w:tcPr>
            <w:tcW w:w="1133" w:type="dxa"/>
            <w:tcBorders>
              <w:top w:val="nil"/>
              <w:left w:val="nil"/>
              <w:bottom w:val="single" w:color="auto" w:sz="4" w:space="0"/>
              <w:right w:val="single" w:color="auto" w:sz="4" w:space="0"/>
            </w:tcBorders>
            <w:noWrap/>
            <w:vAlign w:val="center"/>
          </w:tcPr>
          <w:p w14:paraId="1BC6DE09">
            <w:pPr>
              <w:jc w:val="center"/>
              <w:rPr>
                <w:rFonts w:hint="eastAsia" w:ascii="宋体" w:hAnsi="宋体"/>
                <w:sz w:val="18"/>
                <w:szCs w:val="18"/>
              </w:rPr>
            </w:pPr>
            <w:r>
              <w:rPr>
                <w:rFonts w:ascii="宋体" w:hAnsi="宋体"/>
                <w:sz w:val="18"/>
                <w:szCs w:val="18"/>
              </w:rPr>
              <w:t>2056/1/8</w:t>
            </w:r>
          </w:p>
        </w:tc>
        <w:tc>
          <w:tcPr>
            <w:tcW w:w="996" w:type="dxa"/>
            <w:tcBorders>
              <w:top w:val="nil"/>
              <w:left w:val="nil"/>
              <w:bottom w:val="single" w:color="auto" w:sz="4" w:space="0"/>
              <w:right w:val="single" w:color="auto" w:sz="4" w:space="0"/>
            </w:tcBorders>
            <w:noWrap/>
            <w:vAlign w:val="center"/>
          </w:tcPr>
          <w:p w14:paraId="78E0E019">
            <w:pPr>
              <w:jc w:val="center"/>
              <w:rPr>
                <w:rFonts w:hint="eastAsia" w:ascii="宋体" w:hAnsi="宋体"/>
                <w:sz w:val="18"/>
                <w:szCs w:val="18"/>
              </w:rPr>
            </w:pPr>
            <w:r>
              <w:rPr>
                <w:rFonts w:ascii="宋体" w:hAnsi="宋体"/>
                <w:sz w:val="18"/>
                <w:szCs w:val="18"/>
              </w:rPr>
              <w:t>9490.96</w:t>
            </w:r>
          </w:p>
        </w:tc>
      </w:tr>
      <w:tr w14:paraId="608BB58D">
        <w:tblPrEx>
          <w:tblCellMar>
            <w:top w:w="0" w:type="dxa"/>
            <w:left w:w="108" w:type="dxa"/>
            <w:bottom w:w="0" w:type="dxa"/>
            <w:right w:w="108" w:type="dxa"/>
          </w:tblCellMar>
        </w:tblPrEx>
        <w:trPr>
          <w:trHeight w:val="495" w:hRule="atLeast"/>
        </w:trPr>
        <w:tc>
          <w:tcPr>
            <w:tcW w:w="446" w:type="dxa"/>
            <w:tcBorders>
              <w:top w:val="nil"/>
              <w:left w:val="single" w:color="auto" w:sz="4" w:space="0"/>
              <w:bottom w:val="single" w:color="auto" w:sz="4" w:space="0"/>
              <w:right w:val="single" w:color="auto" w:sz="4" w:space="0"/>
            </w:tcBorders>
            <w:noWrap/>
            <w:vAlign w:val="center"/>
          </w:tcPr>
          <w:p w14:paraId="5797DC5D">
            <w:pPr>
              <w:jc w:val="center"/>
              <w:rPr>
                <w:rFonts w:hint="eastAsia" w:ascii="宋体" w:hAnsi="宋体"/>
                <w:sz w:val="18"/>
                <w:szCs w:val="18"/>
              </w:rPr>
            </w:pPr>
            <w:r>
              <w:rPr>
                <w:rFonts w:hint="eastAsia" w:ascii="宋体" w:hAnsi="宋体"/>
                <w:sz w:val="18"/>
                <w:szCs w:val="18"/>
              </w:rPr>
              <w:t>2</w:t>
            </w:r>
          </w:p>
        </w:tc>
        <w:tc>
          <w:tcPr>
            <w:tcW w:w="2565" w:type="dxa"/>
            <w:tcBorders>
              <w:top w:val="nil"/>
              <w:left w:val="nil"/>
              <w:bottom w:val="single" w:color="auto" w:sz="4" w:space="0"/>
              <w:right w:val="single" w:color="auto" w:sz="4" w:space="0"/>
            </w:tcBorders>
            <w:vAlign w:val="center"/>
          </w:tcPr>
          <w:p w14:paraId="2A68EA2A">
            <w:pPr>
              <w:jc w:val="center"/>
              <w:rPr>
                <w:rFonts w:hint="eastAsia" w:ascii="宋体" w:hAnsi="宋体"/>
                <w:sz w:val="18"/>
                <w:szCs w:val="18"/>
              </w:rPr>
            </w:pPr>
            <w:r>
              <w:rPr>
                <w:rFonts w:hint="eastAsia" w:ascii="宋体" w:hAnsi="宋体"/>
                <w:sz w:val="18"/>
                <w:szCs w:val="18"/>
              </w:rPr>
              <w:t>海口市国用（</w:t>
            </w:r>
            <w:r>
              <w:rPr>
                <w:rFonts w:ascii="宋体" w:hAnsi="宋体"/>
                <w:sz w:val="18"/>
                <w:szCs w:val="18"/>
              </w:rPr>
              <w:t>2006</w:t>
            </w:r>
            <w:r>
              <w:rPr>
                <w:rFonts w:hint="eastAsia" w:ascii="宋体" w:hAnsi="宋体"/>
                <w:sz w:val="18"/>
                <w:szCs w:val="18"/>
              </w:rPr>
              <w:t>）第</w:t>
            </w:r>
            <w:r>
              <w:rPr>
                <w:rFonts w:ascii="宋体" w:hAnsi="宋体"/>
                <w:sz w:val="18"/>
                <w:szCs w:val="18"/>
              </w:rPr>
              <w:t>00643</w:t>
            </w:r>
            <w:r>
              <w:rPr>
                <w:rFonts w:hint="eastAsia" w:ascii="宋体" w:hAnsi="宋体"/>
                <w:sz w:val="18"/>
                <w:szCs w:val="18"/>
              </w:rPr>
              <w:t>3号</w:t>
            </w:r>
          </w:p>
        </w:tc>
        <w:tc>
          <w:tcPr>
            <w:tcW w:w="992" w:type="dxa"/>
            <w:vMerge w:val="continue"/>
            <w:tcBorders>
              <w:left w:val="nil"/>
              <w:bottom w:val="single" w:color="auto" w:sz="4" w:space="0"/>
              <w:right w:val="single" w:color="auto" w:sz="4" w:space="0"/>
            </w:tcBorders>
            <w:vAlign w:val="center"/>
          </w:tcPr>
          <w:p w14:paraId="6E82C78B">
            <w:pPr>
              <w:rPr>
                <w:rFonts w:hint="eastAsia" w:ascii="宋体" w:hAnsi="宋体"/>
                <w:sz w:val="18"/>
                <w:szCs w:val="18"/>
              </w:rPr>
            </w:pPr>
          </w:p>
        </w:tc>
        <w:tc>
          <w:tcPr>
            <w:tcW w:w="1276" w:type="dxa"/>
            <w:tcBorders>
              <w:top w:val="nil"/>
              <w:left w:val="nil"/>
              <w:bottom w:val="single" w:color="auto" w:sz="4" w:space="0"/>
              <w:right w:val="single" w:color="auto" w:sz="4" w:space="0"/>
            </w:tcBorders>
            <w:noWrap/>
            <w:vAlign w:val="center"/>
          </w:tcPr>
          <w:p w14:paraId="57D6A1E5">
            <w:pPr>
              <w:jc w:val="center"/>
              <w:rPr>
                <w:rFonts w:hint="eastAsia" w:ascii="宋体" w:hAnsi="宋体"/>
                <w:sz w:val="18"/>
                <w:szCs w:val="18"/>
              </w:rPr>
            </w:pPr>
            <w:r>
              <w:rPr>
                <w:rFonts w:hint="eastAsia" w:ascii="宋体" w:hAnsi="宋体"/>
                <w:sz w:val="18"/>
                <w:szCs w:val="18"/>
              </w:rPr>
              <w:t>出让</w:t>
            </w:r>
          </w:p>
        </w:tc>
        <w:tc>
          <w:tcPr>
            <w:tcW w:w="1134" w:type="dxa"/>
            <w:tcBorders>
              <w:top w:val="nil"/>
              <w:left w:val="nil"/>
              <w:bottom w:val="single" w:color="auto" w:sz="4" w:space="0"/>
              <w:right w:val="single" w:color="auto" w:sz="4" w:space="0"/>
            </w:tcBorders>
            <w:vAlign w:val="center"/>
          </w:tcPr>
          <w:p w14:paraId="70F744DF">
            <w:pPr>
              <w:jc w:val="center"/>
              <w:rPr>
                <w:rFonts w:hint="eastAsia" w:ascii="宋体" w:hAnsi="宋体"/>
                <w:sz w:val="18"/>
                <w:szCs w:val="18"/>
              </w:rPr>
            </w:pPr>
            <w:r>
              <w:rPr>
                <w:rFonts w:hint="eastAsia" w:ascii="宋体" w:hAnsi="宋体"/>
                <w:sz w:val="18"/>
                <w:szCs w:val="18"/>
              </w:rPr>
              <w:t>工业用地</w:t>
            </w:r>
          </w:p>
        </w:tc>
        <w:tc>
          <w:tcPr>
            <w:tcW w:w="1133" w:type="dxa"/>
            <w:tcBorders>
              <w:top w:val="nil"/>
              <w:left w:val="nil"/>
              <w:bottom w:val="single" w:color="auto" w:sz="4" w:space="0"/>
              <w:right w:val="single" w:color="auto" w:sz="4" w:space="0"/>
            </w:tcBorders>
            <w:noWrap/>
            <w:vAlign w:val="center"/>
          </w:tcPr>
          <w:p w14:paraId="67DD5971">
            <w:pPr>
              <w:jc w:val="center"/>
              <w:rPr>
                <w:rFonts w:hint="eastAsia" w:ascii="宋体" w:hAnsi="宋体"/>
                <w:sz w:val="18"/>
                <w:szCs w:val="18"/>
              </w:rPr>
            </w:pPr>
            <w:r>
              <w:rPr>
                <w:rFonts w:ascii="宋体" w:hAnsi="宋体"/>
                <w:sz w:val="18"/>
                <w:szCs w:val="18"/>
              </w:rPr>
              <w:t>2056/1/9</w:t>
            </w:r>
          </w:p>
        </w:tc>
        <w:tc>
          <w:tcPr>
            <w:tcW w:w="996" w:type="dxa"/>
            <w:tcBorders>
              <w:top w:val="nil"/>
              <w:left w:val="nil"/>
              <w:bottom w:val="single" w:color="auto" w:sz="4" w:space="0"/>
              <w:right w:val="single" w:color="auto" w:sz="4" w:space="0"/>
            </w:tcBorders>
            <w:noWrap/>
            <w:vAlign w:val="center"/>
          </w:tcPr>
          <w:p w14:paraId="4076F6F9">
            <w:pPr>
              <w:jc w:val="center"/>
              <w:rPr>
                <w:rFonts w:hint="eastAsia" w:ascii="宋体" w:hAnsi="宋体"/>
                <w:sz w:val="18"/>
                <w:szCs w:val="18"/>
              </w:rPr>
            </w:pPr>
            <w:r>
              <w:rPr>
                <w:rFonts w:ascii="宋体" w:hAnsi="宋体"/>
                <w:sz w:val="18"/>
                <w:szCs w:val="18"/>
              </w:rPr>
              <w:t>273.09</w:t>
            </w:r>
          </w:p>
        </w:tc>
      </w:tr>
      <w:tr w14:paraId="61FAC25A">
        <w:tblPrEx>
          <w:tblCellMar>
            <w:top w:w="0" w:type="dxa"/>
            <w:left w:w="108" w:type="dxa"/>
            <w:bottom w:w="0" w:type="dxa"/>
            <w:right w:w="108" w:type="dxa"/>
          </w:tblCellMar>
        </w:tblPrEx>
        <w:trPr>
          <w:trHeight w:val="495" w:hRule="atLeast"/>
        </w:trPr>
        <w:tc>
          <w:tcPr>
            <w:tcW w:w="8542" w:type="dxa"/>
            <w:gridSpan w:val="7"/>
            <w:tcBorders>
              <w:top w:val="nil"/>
              <w:left w:val="single" w:color="auto" w:sz="4" w:space="0"/>
              <w:bottom w:val="single" w:color="auto" w:sz="4" w:space="0"/>
              <w:right w:val="single" w:color="auto" w:sz="4" w:space="0"/>
            </w:tcBorders>
            <w:noWrap/>
            <w:vAlign w:val="center"/>
          </w:tcPr>
          <w:p w14:paraId="799D5149">
            <w:pPr>
              <w:spacing w:line="500" w:lineRule="exact"/>
              <w:rPr>
                <w:rFonts w:hint="eastAsia" w:ascii="宋体" w:hAnsi="宋体"/>
                <w:sz w:val="18"/>
                <w:szCs w:val="18"/>
              </w:rPr>
            </w:pPr>
            <w:r>
              <w:rPr>
                <w:rFonts w:hint="eastAsia" w:ascii="宋体" w:hAnsi="宋体"/>
                <w:b/>
                <w:sz w:val="22"/>
                <w:szCs w:val="18"/>
              </w:rPr>
              <w:t>地上建筑物情况说明</w:t>
            </w:r>
            <w:r>
              <w:rPr>
                <w:rFonts w:hint="eastAsia" w:ascii="宋体" w:hAnsi="宋体"/>
                <w:sz w:val="22"/>
                <w:szCs w:val="18"/>
              </w:rPr>
              <w:t>：本块土地上有厂房、铺面、职工宿舍等房屋，总面积为8119.44 M²，未办理产权证，目前处于出租状态。</w:t>
            </w:r>
          </w:p>
        </w:tc>
      </w:tr>
    </w:tbl>
    <w:p w14:paraId="4350890E">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（三）世知公司已知债务情况</w:t>
      </w:r>
    </w:p>
    <w:p w14:paraId="0ED942B5">
      <w:pPr>
        <w:spacing w:line="360" w:lineRule="auto"/>
        <w:ind w:firstLine="560" w:firstLineChars="200"/>
        <w:rPr>
          <w:rFonts w:hint="eastAsia" w:asciiTheme="minorEastAsia" w:hAnsiTheme="minorEastAsia" w:eastAsiaTheme="minorEastAsia" w:cstheme="minorEastAsia"/>
          <w:kern w:val="2"/>
          <w:sz w:val="28"/>
          <w:szCs w:val="28"/>
          <w:highlight w:val="none"/>
        </w:rPr>
      </w:pPr>
      <w:r>
        <w:rPr>
          <w:rFonts w:hint="eastAsia" w:asciiTheme="minorEastAsia" w:hAnsiTheme="minorEastAsia" w:eastAsiaTheme="minorEastAsia" w:cstheme="minorEastAsia"/>
          <w:kern w:val="2"/>
          <w:sz w:val="28"/>
          <w:szCs w:val="28"/>
          <w:highlight w:val="none"/>
        </w:rPr>
        <w:t>截至本公告发布之日，共有1</w:t>
      </w:r>
      <w:r>
        <w:rPr>
          <w:rFonts w:hint="eastAsia" w:asciiTheme="minorEastAsia" w:hAnsiTheme="minorEastAsia" w:eastAsiaTheme="minorEastAsia" w:cstheme="minorEastAsia"/>
          <w:kern w:val="2"/>
          <w:sz w:val="28"/>
          <w:szCs w:val="28"/>
          <w:highlight w:val="none"/>
          <w:lang w:val="en-US" w:eastAsia="zh-CN"/>
        </w:rPr>
        <w:t>287</w:t>
      </w:r>
      <w:r>
        <w:rPr>
          <w:rFonts w:hint="eastAsia" w:asciiTheme="minorEastAsia" w:hAnsiTheme="minorEastAsia" w:eastAsiaTheme="minorEastAsia" w:cstheme="minorEastAsia"/>
          <w:kern w:val="2"/>
          <w:sz w:val="28"/>
          <w:szCs w:val="28"/>
          <w:highlight w:val="none"/>
        </w:rPr>
        <w:t>名债权人向管理人申报</w:t>
      </w:r>
      <w:r>
        <w:rPr>
          <w:rFonts w:hint="eastAsia" w:asciiTheme="minorEastAsia" w:hAnsiTheme="minorEastAsia" w:eastAsiaTheme="minorEastAsia" w:cstheme="minorEastAsia"/>
          <w:kern w:val="2"/>
          <w:sz w:val="28"/>
          <w:szCs w:val="28"/>
          <w:highlight w:val="none"/>
          <w:lang w:val="en-US" w:eastAsia="zh-CN"/>
        </w:rPr>
        <w:t>1859笔</w:t>
      </w:r>
      <w:r>
        <w:rPr>
          <w:rFonts w:hint="eastAsia" w:asciiTheme="minorEastAsia" w:hAnsiTheme="minorEastAsia" w:eastAsiaTheme="minorEastAsia" w:cstheme="minorEastAsia"/>
          <w:kern w:val="2"/>
          <w:sz w:val="28"/>
          <w:szCs w:val="28"/>
          <w:highlight w:val="none"/>
        </w:rPr>
        <w:t>债权，申报的债权总额约为</w:t>
      </w:r>
      <w:r>
        <w:rPr>
          <w:rFonts w:hint="eastAsia" w:asciiTheme="minorEastAsia" w:hAnsiTheme="minorEastAsia" w:eastAsiaTheme="minorEastAsia" w:cstheme="minorEastAsia"/>
          <w:kern w:val="2"/>
          <w:sz w:val="28"/>
          <w:szCs w:val="28"/>
          <w:highlight w:val="none"/>
          <w:lang w:val="en-US" w:eastAsia="zh-CN"/>
        </w:rPr>
        <w:t>1,620,481,942</w:t>
      </w:r>
      <w:r>
        <w:rPr>
          <w:rFonts w:hint="eastAsia" w:asciiTheme="minorEastAsia" w:hAnsiTheme="minorEastAsia" w:eastAsiaTheme="minorEastAsia" w:cstheme="minorEastAsia"/>
          <w:kern w:val="2"/>
          <w:sz w:val="28"/>
          <w:szCs w:val="28"/>
          <w:highlight w:val="none"/>
        </w:rPr>
        <w:t>元。</w:t>
      </w:r>
      <w:r>
        <w:rPr>
          <w:rFonts w:hint="eastAsia" w:asciiTheme="minorEastAsia" w:hAnsiTheme="minorEastAsia" w:eastAsiaTheme="minorEastAsia" w:cstheme="minorEastAsia"/>
          <w:kern w:val="2"/>
          <w:sz w:val="28"/>
          <w:szCs w:val="28"/>
        </w:rPr>
        <w:t>经管理人审查确认、法院裁定无异议的债权总额为824</w:t>
      </w:r>
      <w:r>
        <w:rPr>
          <w:rFonts w:hint="eastAsia" w:asciiTheme="minorEastAsia" w:hAnsiTheme="minorEastAsia" w:eastAsiaTheme="minorEastAsia" w:cstheme="minorEastAsia"/>
          <w:kern w:val="2"/>
          <w:sz w:val="28"/>
          <w:szCs w:val="28"/>
          <w:lang w:val="en-US" w:eastAsia="zh-CN"/>
        </w:rPr>
        <w:t>,</w:t>
      </w:r>
      <w:r>
        <w:rPr>
          <w:rFonts w:hint="eastAsia" w:asciiTheme="minorEastAsia" w:hAnsiTheme="minorEastAsia" w:eastAsiaTheme="minorEastAsia" w:cstheme="minorEastAsia"/>
          <w:kern w:val="2"/>
          <w:sz w:val="28"/>
          <w:szCs w:val="28"/>
        </w:rPr>
        <w:t>085</w:t>
      </w:r>
      <w:r>
        <w:rPr>
          <w:rFonts w:hint="eastAsia" w:asciiTheme="minorEastAsia" w:hAnsiTheme="minorEastAsia" w:eastAsiaTheme="minorEastAsia" w:cstheme="minorEastAsia"/>
          <w:kern w:val="2"/>
          <w:sz w:val="28"/>
          <w:szCs w:val="28"/>
          <w:lang w:val="en-US" w:eastAsia="zh-CN"/>
        </w:rPr>
        <w:t>,</w:t>
      </w:r>
      <w:r>
        <w:rPr>
          <w:rFonts w:hint="eastAsia" w:asciiTheme="minorEastAsia" w:hAnsiTheme="minorEastAsia" w:eastAsiaTheme="minorEastAsia" w:cstheme="minorEastAsia"/>
          <w:kern w:val="2"/>
          <w:sz w:val="28"/>
          <w:szCs w:val="28"/>
        </w:rPr>
        <w:t>790元，管理人未完成审查确认工作的债权</w:t>
      </w:r>
      <w:r>
        <w:rPr>
          <w:rFonts w:hint="eastAsia" w:asciiTheme="minorEastAsia" w:hAnsiTheme="minorEastAsia" w:eastAsiaTheme="minorEastAsia" w:cstheme="minorEastAsia"/>
          <w:kern w:val="2"/>
          <w:sz w:val="28"/>
          <w:szCs w:val="28"/>
          <w:lang w:eastAsia="zh-CN"/>
        </w:rPr>
        <w:t>额</w:t>
      </w:r>
      <w:r>
        <w:rPr>
          <w:rFonts w:hint="eastAsia" w:asciiTheme="minorEastAsia" w:hAnsiTheme="minorEastAsia" w:eastAsiaTheme="minorEastAsia" w:cstheme="minorEastAsia"/>
          <w:kern w:val="2"/>
          <w:sz w:val="28"/>
          <w:szCs w:val="28"/>
        </w:rPr>
        <w:t>为311</w:t>
      </w:r>
      <w:r>
        <w:rPr>
          <w:rFonts w:hint="eastAsia" w:asciiTheme="minorEastAsia" w:hAnsiTheme="minorEastAsia" w:eastAsiaTheme="minorEastAsia" w:cstheme="minorEastAsia"/>
          <w:kern w:val="2"/>
          <w:sz w:val="28"/>
          <w:szCs w:val="28"/>
          <w:lang w:val="en-US" w:eastAsia="zh-CN"/>
        </w:rPr>
        <w:t>,</w:t>
      </w:r>
      <w:r>
        <w:rPr>
          <w:rFonts w:hint="eastAsia" w:asciiTheme="minorEastAsia" w:hAnsiTheme="minorEastAsia" w:eastAsiaTheme="minorEastAsia" w:cstheme="minorEastAsia"/>
          <w:kern w:val="2"/>
          <w:sz w:val="28"/>
          <w:szCs w:val="28"/>
        </w:rPr>
        <w:t>984</w:t>
      </w:r>
      <w:r>
        <w:rPr>
          <w:rFonts w:hint="eastAsia" w:asciiTheme="minorEastAsia" w:hAnsiTheme="minorEastAsia" w:eastAsiaTheme="minorEastAsia" w:cstheme="minorEastAsia"/>
          <w:kern w:val="2"/>
          <w:sz w:val="28"/>
          <w:szCs w:val="28"/>
          <w:lang w:val="en-US" w:eastAsia="zh-CN"/>
        </w:rPr>
        <w:t>,</w:t>
      </w:r>
      <w:r>
        <w:rPr>
          <w:rFonts w:hint="eastAsia" w:asciiTheme="minorEastAsia" w:hAnsiTheme="minorEastAsia" w:eastAsiaTheme="minorEastAsia" w:cstheme="minorEastAsia"/>
          <w:kern w:val="2"/>
          <w:sz w:val="28"/>
          <w:szCs w:val="28"/>
        </w:rPr>
        <w:t>622元。</w:t>
      </w:r>
    </w:p>
    <w:p w14:paraId="445FCFEE">
      <w:pPr>
        <w:spacing w:before="156" w:beforeLines="50" w:after="156" w:afterLines="50" w:line="360" w:lineRule="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 xml:space="preserve">    二、重整意向投资人应满足的基本条件</w:t>
      </w:r>
    </w:p>
    <w:p w14:paraId="0B3E9158">
      <w:pPr>
        <w:pStyle w:val="5"/>
        <w:widowControl/>
        <w:spacing w:beforeAutospacing="0" w:afterAutospacing="0" w:line="360" w:lineRule="auto"/>
        <w:ind w:firstLine="420"/>
        <w:jc w:val="both"/>
        <w:rPr>
          <w:rFonts w:hint="eastAsia" w:asciiTheme="minorEastAsia" w:hAnsiTheme="minorEastAsia" w:cstheme="minorEastAsia"/>
          <w:kern w:val="2"/>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kern w:val="2"/>
          <w:sz w:val="28"/>
          <w:szCs w:val="28"/>
        </w:rPr>
        <w:t>有意向参与世知公司重整的意向投资人（以下简称意向投资人）应满足以下条件：</w:t>
      </w:r>
    </w:p>
    <w:p w14:paraId="094E6752">
      <w:pPr>
        <w:pStyle w:val="5"/>
        <w:widowControl/>
        <w:spacing w:beforeAutospacing="0" w:afterAutospacing="0" w:line="360" w:lineRule="auto"/>
        <w:ind w:firstLine="420"/>
        <w:jc w:val="both"/>
        <w:rPr>
          <w:rFonts w:hint="eastAsia" w:asciiTheme="minorEastAsia" w:hAnsiTheme="minorEastAsia" w:cstheme="minorEastAsia"/>
          <w:sz w:val="28"/>
          <w:szCs w:val="28"/>
          <w:u w:val="single"/>
        </w:rPr>
      </w:pPr>
      <w:r>
        <w:rPr>
          <w:rFonts w:hint="eastAsia" w:asciiTheme="minorEastAsia" w:hAnsiTheme="minorEastAsia" w:cstheme="minorEastAsia"/>
          <w:kern w:val="2"/>
          <w:sz w:val="28"/>
          <w:szCs w:val="28"/>
          <w:u w:val="single"/>
        </w:rPr>
        <w:t>（一）意向投资人系企业法人或非法人组织的，应依法设立并有效存续，具有较高的社会责任感和良好的商业信誉，意向投资人及其实控人没有被人民法院列入失信名单。意向投资人系自然人的，应具有完全民事行为能力，没有被人民法院列入失信名单。</w:t>
      </w:r>
    </w:p>
    <w:p w14:paraId="22D71BFB">
      <w:pPr>
        <w:pStyle w:val="5"/>
        <w:widowControl/>
        <w:spacing w:beforeAutospacing="0" w:afterAutospacing="0" w:line="360" w:lineRule="auto"/>
        <w:ind w:firstLine="42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（二）意向投资人应具有充足的资金实力，最近三年无重大违法行为或涉嫌重大违法行为，未负有数额较大的到期未清偿债务。</w:t>
      </w:r>
    </w:p>
    <w:p w14:paraId="5D2DB4E3">
      <w:pPr>
        <w:pStyle w:val="5"/>
        <w:widowControl/>
        <w:spacing w:beforeAutospacing="0" w:afterAutospacing="0" w:line="360" w:lineRule="auto"/>
        <w:ind w:firstLine="42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（三）意向投资人应具备资源整合优势，可盘活世知酒店项目，改善区域环境，提升小业主居住品质。</w:t>
      </w:r>
    </w:p>
    <w:p w14:paraId="787D2765">
      <w:pPr>
        <w:pStyle w:val="5"/>
        <w:widowControl/>
        <w:spacing w:beforeAutospacing="0" w:afterAutospacing="0" w:line="360" w:lineRule="auto"/>
        <w:ind w:firstLine="42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（四）意向投资人（或控股股东及关联公司）须参与过：</w:t>
      </w:r>
    </w:p>
    <w:p w14:paraId="3C31FEE3">
      <w:pPr>
        <w:pStyle w:val="5"/>
        <w:widowControl/>
        <w:spacing w:beforeAutospacing="0" w:afterAutospacing="0" w:line="360" w:lineRule="auto"/>
        <w:ind w:firstLine="420" w:firstLineChars="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1、两个及以上破产重整项目，且须具备化解民生稳定问题的能力和经验；</w:t>
      </w:r>
    </w:p>
    <w:p w14:paraId="07860E4E">
      <w:pPr>
        <w:pStyle w:val="5"/>
        <w:widowControl/>
        <w:spacing w:beforeAutospacing="0" w:afterAutospacing="0" w:line="360" w:lineRule="auto"/>
        <w:ind w:firstLine="420" w:firstLineChars="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2、两个及以上城市更新项目，且须具备商业管理、房地产开发的能力和经验。</w:t>
      </w:r>
    </w:p>
    <w:p w14:paraId="0170AF3D">
      <w:pPr>
        <w:pStyle w:val="5"/>
        <w:widowControl/>
        <w:spacing w:beforeAutospacing="0" w:afterAutospacing="0" w:line="360" w:lineRule="auto"/>
        <w:ind w:firstLine="42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（五）同等条件下具有康养、文旅产业资源者优先。</w:t>
      </w:r>
    </w:p>
    <w:p w14:paraId="7D8EE711">
      <w:pPr>
        <w:pStyle w:val="5"/>
        <w:widowControl/>
        <w:spacing w:beforeAutospacing="0" w:afterAutospacing="0" w:line="360" w:lineRule="auto"/>
        <w:ind w:firstLine="42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（六）本项目不允许两个或两个以上主体联合参与投资。</w:t>
      </w:r>
    </w:p>
    <w:p w14:paraId="2862E105">
      <w:pPr>
        <w:pStyle w:val="5"/>
        <w:widowControl/>
        <w:spacing w:beforeAutospacing="0" w:afterAutospacing="0" w:line="360" w:lineRule="auto"/>
        <w:ind w:firstLine="420"/>
        <w:jc w:val="both"/>
        <w:rPr>
          <w:rFonts w:hint="eastAsia" w:asciiTheme="minorEastAsia" w:hAnsiTheme="minorEastAsia" w:cstheme="minorEastAsia"/>
          <w:kern w:val="2"/>
          <w:sz w:val="28"/>
          <w:szCs w:val="28"/>
        </w:rPr>
      </w:pPr>
      <w:r>
        <w:rPr>
          <w:rFonts w:hint="eastAsia" w:ascii="楷体" w:hAnsi="楷体" w:eastAsia="楷体" w:cs="楷体"/>
          <w:kern w:val="2"/>
          <w:sz w:val="28"/>
          <w:szCs w:val="28"/>
          <w:u w:val="single"/>
        </w:rPr>
        <w:t>（七）意向投资人应在规定时间内向管理人提交参选文件，并向管理人缴纳保证金</w:t>
      </w:r>
      <w:r>
        <w:rPr>
          <w:rFonts w:hint="eastAsia" w:ascii="楷体" w:hAnsi="楷体" w:eastAsia="楷体" w:cs="楷体"/>
          <w:kern w:val="2"/>
          <w:sz w:val="28"/>
          <w:szCs w:val="28"/>
          <w:u w:val="single"/>
        </w:rPr>
        <w:t>500万元。</w:t>
      </w:r>
      <w:r>
        <w:rPr>
          <w:rFonts w:hint="eastAsia" w:asciiTheme="minorEastAsia" w:hAnsiTheme="minorEastAsia" w:cstheme="minorEastAsia"/>
          <w:kern w:val="2"/>
          <w:sz w:val="28"/>
          <w:szCs w:val="28"/>
        </w:rPr>
        <w:cr/>
      </w:r>
      <w:r>
        <w:rPr>
          <w:rFonts w:hint="eastAsia" w:asciiTheme="minorEastAsia" w:hAnsiTheme="minorEastAsia" w:cstheme="minorEastAsia"/>
          <w:kern w:val="2"/>
          <w:sz w:val="28"/>
          <w:szCs w:val="28"/>
        </w:rPr>
        <w:t xml:space="preserve">    管理人指定的保证金收款账户如下:</w:t>
      </w:r>
    </w:p>
    <w:p w14:paraId="4DFC65CA">
      <w:pPr>
        <w:pStyle w:val="5"/>
        <w:widowControl/>
        <w:spacing w:beforeAutospacing="0" w:afterAutospacing="0" w:line="360" w:lineRule="auto"/>
        <w:ind w:firstLine="560"/>
        <w:jc w:val="both"/>
        <w:rPr>
          <w:rFonts w:hint="eastAsia" w:asciiTheme="minorEastAsia" w:hAnsiTheme="minorEastAsia" w:cstheme="minorEastAsia"/>
          <w:kern w:val="2"/>
          <w:sz w:val="28"/>
          <w:szCs w:val="28"/>
        </w:rPr>
      </w:pPr>
      <w:r>
        <w:rPr>
          <w:rFonts w:hint="eastAsia" w:asciiTheme="minorEastAsia" w:hAnsiTheme="minorEastAsia" w:cstheme="minorEastAsia"/>
          <w:kern w:val="2"/>
          <w:sz w:val="28"/>
          <w:szCs w:val="28"/>
        </w:rPr>
        <w:t>开户行：</w:t>
      </w:r>
      <w:r>
        <w:rPr>
          <w:rFonts w:hint="eastAsia" w:asciiTheme="minorEastAsia" w:hAnsiTheme="minorEastAsia" w:cstheme="minorEastAsia"/>
          <w:sz w:val="28"/>
          <w:szCs w:val="28"/>
        </w:rPr>
        <w:t>中国光大银行海口龙华支行</w:t>
      </w:r>
    </w:p>
    <w:p w14:paraId="3E5D9B11">
      <w:pPr>
        <w:pStyle w:val="5"/>
        <w:widowControl/>
        <w:spacing w:beforeAutospacing="0" w:afterAutospacing="0" w:line="360" w:lineRule="auto"/>
        <w:ind w:firstLine="560"/>
        <w:jc w:val="both"/>
        <w:rPr>
          <w:rFonts w:hint="eastAsia" w:asciiTheme="minorEastAsia" w:hAnsiTheme="minorEastAsia" w:cstheme="minorEastAsia"/>
          <w:kern w:val="2"/>
          <w:sz w:val="28"/>
          <w:szCs w:val="28"/>
        </w:rPr>
      </w:pPr>
      <w:r>
        <w:rPr>
          <w:rFonts w:hint="eastAsia" w:asciiTheme="minorEastAsia" w:hAnsiTheme="minorEastAsia" w:cstheme="minorEastAsia"/>
          <w:kern w:val="2"/>
          <w:sz w:val="28"/>
          <w:szCs w:val="28"/>
        </w:rPr>
        <w:t>户  名：海南世知旅游有限公司管理人</w:t>
      </w:r>
    </w:p>
    <w:p w14:paraId="65F7C64A">
      <w:pPr>
        <w:pStyle w:val="5"/>
        <w:widowControl/>
        <w:spacing w:beforeAutospacing="0" w:afterAutospacing="0" w:line="360" w:lineRule="auto"/>
        <w:ind w:left="557" w:leftChars="232" w:firstLine="92" w:firstLineChars="33"/>
        <w:jc w:val="both"/>
        <w:rPr>
          <w:rFonts w:hint="eastAsia" w:asciiTheme="minorEastAsia" w:hAnsiTheme="minorEastAsia" w:cstheme="minorEastAsia"/>
          <w:kern w:val="2"/>
          <w:sz w:val="28"/>
          <w:szCs w:val="28"/>
        </w:rPr>
      </w:pPr>
      <w:r>
        <w:rPr>
          <w:rFonts w:hint="eastAsia" w:asciiTheme="minorEastAsia" w:hAnsiTheme="minorEastAsia" w:cstheme="minorEastAsia"/>
          <w:kern w:val="2"/>
          <w:sz w:val="28"/>
          <w:szCs w:val="28"/>
        </w:rPr>
        <w:t>账  号：3922 0188 0002 4637 2</w:t>
      </w:r>
      <w:r>
        <w:rPr>
          <w:rFonts w:hint="eastAsia" w:asciiTheme="minorEastAsia" w:hAnsiTheme="minorEastAsia" w:cstheme="minorEastAsia"/>
          <w:kern w:val="2"/>
          <w:sz w:val="28"/>
          <w:szCs w:val="28"/>
        </w:rPr>
        <w:cr/>
      </w:r>
      <w:r>
        <w:rPr>
          <w:rFonts w:hint="eastAsia" w:ascii="楷体" w:hAnsi="楷体" w:eastAsia="楷体" w:cs="楷体"/>
          <w:kern w:val="2"/>
          <w:sz w:val="28"/>
          <w:szCs w:val="28"/>
        </w:rPr>
        <w:t>保证金缴纳的最迟时</w:t>
      </w:r>
      <w:r>
        <w:rPr>
          <w:rFonts w:hint="eastAsia" w:ascii="楷体" w:hAnsi="楷体" w:eastAsia="楷体" w:cs="楷体"/>
          <w:color w:val="auto"/>
          <w:kern w:val="2"/>
          <w:sz w:val="28"/>
          <w:szCs w:val="28"/>
          <w:highlight w:val="none"/>
        </w:rPr>
        <w:t>间为202</w:t>
      </w:r>
      <w:r>
        <w:rPr>
          <w:rFonts w:hint="eastAsia" w:ascii="楷体" w:hAnsi="楷体" w:eastAsia="楷体" w:cs="楷体"/>
          <w:color w:val="auto"/>
          <w:kern w:val="2"/>
          <w:sz w:val="28"/>
          <w:szCs w:val="28"/>
          <w:highlight w:val="none"/>
          <w:lang w:val="en-US" w:eastAsia="zh-CN"/>
        </w:rPr>
        <w:t>5</w:t>
      </w:r>
      <w:r>
        <w:rPr>
          <w:rFonts w:hint="eastAsia" w:ascii="楷体" w:hAnsi="楷体" w:eastAsia="楷体" w:cs="楷体"/>
          <w:color w:val="auto"/>
          <w:kern w:val="2"/>
          <w:sz w:val="28"/>
          <w:szCs w:val="28"/>
          <w:highlight w:val="none"/>
          <w:u w:val="single"/>
        </w:rPr>
        <w:t>年</w:t>
      </w:r>
      <w:r>
        <w:rPr>
          <w:rFonts w:hint="eastAsia" w:ascii="楷体" w:hAnsi="楷体" w:eastAsia="楷体" w:cs="楷体"/>
          <w:color w:val="auto"/>
          <w:kern w:val="2"/>
          <w:sz w:val="28"/>
          <w:szCs w:val="28"/>
          <w:highlight w:val="none"/>
          <w:u w:val="single"/>
          <w:lang w:val="en-US" w:eastAsia="zh-CN"/>
        </w:rPr>
        <w:t>1</w:t>
      </w:r>
      <w:r>
        <w:rPr>
          <w:rFonts w:hint="eastAsia" w:ascii="楷体" w:hAnsi="楷体" w:eastAsia="楷体" w:cs="楷体"/>
          <w:color w:val="auto"/>
          <w:kern w:val="2"/>
          <w:sz w:val="28"/>
          <w:szCs w:val="28"/>
          <w:highlight w:val="none"/>
          <w:u w:val="single"/>
        </w:rPr>
        <w:t>月</w:t>
      </w:r>
      <w:r>
        <w:rPr>
          <w:rFonts w:hint="eastAsia" w:ascii="楷体" w:hAnsi="楷体" w:eastAsia="楷体" w:cs="楷体"/>
          <w:color w:val="auto"/>
          <w:kern w:val="2"/>
          <w:sz w:val="28"/>
          <w:szCs w:val="28"/>
          <w:highlight w:val="none"/>
          <w:u w:val="single"/>
          <w:lang w:val="en-US" w:eastAsia="zh-CN"/>
        </w:rPr>
        <w:t>10</w:t>
      </w:r>
      <w:r>
        <w:rPr>
          <w:rFonts w:hint="eastAsia" w:ascii="楷体" w:hAnsi="楷体" w:eastAsia="楷体" w:cs="楷体"/>
          <w:color w:val="auto"/>
          <w:kern w:val="2"/>
          <w:sz w:val="28"/>
          <w:szCs w:val="28"/>
          <w:highlight w:val="none"/>
          <w:u w:val="single"/>
        </w:rPr>
        <w:t>日</w:t>
      </w:r>
      <w:r>
        <w:rPr>
          <w:rFonts w:hint="eastAsia" w:ascii="楷体" w:hAnsi="楷体" w:eastAsia="楷体" w:cs="楷体"/>
          <w:kern w:val="2"/>
          <w:sz w:val="28"/>
          <w:szCs w:val="28"/>
        </w:rPr>
        <w:t>。</w:t>
      </w:r>
    </w:p>
    <w:p w14:paraId="188215EC">
      <w:pPr>
        <w:pStyle w:val="5"/>
        <w:widowControl/>
        <w:spacing w:before="156" w:beforeLines="50" w:beforeAutospacing="0" w:after="156" w:afterLines="50" w:afterAutospacing="0" w:line="360" w:lineRule="auto"/>
        <w:ind w:firstLine="420"/>
        <w:jc w:val="both"/>
        <w:rPr>
          <w:rFonts w:hint="eastAsia" w:asciiTheme="minorEastAsia" w:hAnsiTheme="minorEastAsia" w:cstheme="minorEastAsia"/>
          <w:b/>
          <w:bCs/>
          <w:kern w:val="2"/>
          <w:sz w:val="28"/>
          <w:szCs w:val="28"/>
        </w:rPr>
      </w:pPr>
      <w:r>
        <w:rPr>
          <w:rFonts w:hint="eastAsia" w:asciiTheme="minorEastAsia" w:hAnsiTheme="minorEastAsia" w:cstheme="minorEastAsia"/>
          <w:b/>
          <w:bCs/>
          <w:kern w:val="2"/>
          <w:sz w:val="28"/>
          <w:szCs w:val="28"/>
        </w:rPr>
        <w:t>三、意向投资人报名时需提交下列材料</w:t>
      </w:r>
    </w:p>
    <w:p w14:paraId="73A253B1">
      <w:pPr>
        <w:pStyle w:val="5"/>
        <w:widowControl/>
        <w:numPr>
          <w:ilvl w:val="255"/>
          <w:numId w:val="0"/>
        </w:numPr>
        <w:tabs>
          <w:tab w:val="left" w:pos="993"/>
        </w:tabs>
        <w:spacing w:beforeAutospacing="0" w:afterAutospacing="0" w:line="360" w:lineRule="auto"/>
        <w:ind w:firstLine="560" w:firstLineChars="20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1、投资意向书，内容包括但不限于意向投资人的基本情况介绍</w:t>
      </w:r>
      <w:r>
        <w:rPr>
          <w:rFonts w:asciiTheme="minorEastAsia" w:hAnsiTheme="minorEastAsia" w:cstheme="minorEastAsia"/>
          <w:kern w:val="2"/>
          <w:sz w:val="28"/>
          <w:szCs w:val="28"/>
          <w:u w:val="single"/>
        </w:rPr>
        <w:t>、参与破产重整、城市更新、房地产开发等项目的介绍（</w:t>
      </w:r>
      <w:r>
        <w:rPr>
          <w:rFonts w:hint="eastAsia" w:asciiTheme="minorEastAsia" w:hAnsiTheme="minorEastAsia" w:cstheme="minorEastAsia"/>
          <w:kern w:val="2"/>
          <w:sz w:val="28"/>
          <w:szCs w:val="28"/>
          <w:u w:val="single"/>
          <w:lang w:eastAsia="zh-Hans"/>
        </w:rPr>
        <w:t>需附相关</w:t>
      </w:r>
      <w:r>
        <w:rPr>
          <w:rFonts w:asciiTheme="minorEastAsia" w:hAnsiTheme="minorEastAsia" w:cstheme="minorEastAsia"/>
          <w:kern w:val="2"/>
          <w:sz w:val="28"/>
          <w:szCs w:val="28"/>
          <w:u w:val="single"/>
        </w:rPr>
        <w:t>证明材料）</w:t>
      </w:r>
      <w:r>
        <w:rPr>
          <w:rFonts w:hint="eastAsia" w:asciiTheme="minorEastAsia" w:hAnsiTheme="minorEastAsia" w:cstheme="minorEastAsia"/>
          <w:kern w:val="2"/>
          <w:sz w:val="28"/>
          <w:szCs w:val="28"/>
          <w:u w:val="single"/>
        </w:rPr>
        <w:t>、</w:t>
      </w:r>
      <w:r>
        <w:rPr>
          <w:rFonts w:hint="eastAsia" w:asciiTheme="minorEastAsia" w:hAnsiTheme="minorEastAsia" w:cstheme="minorEastAsia"/>
          <w:kern w:val="2"/>
          <w:sz w:val="28"/>
          <w:szCs w:val="28"/>
          <w:u w:val="single"/>
          <w:lang w:eastAsia="zh-Hans"/>
        </w:rPr>
        <w:t>项目重整思路</w:t>
      </w:r>
      <w:r>
        <w:rPr>
          <w:rFonts w:asciiTheme="minorEastAsia" w:hAnsiTheme="minorEastAsia" w:cstheme="minorEastAsia"/>
          <w:kern w:val="2"/>
          <w:sz w:val="28"/>
          <w:szCs w:val="28"/>
          <w:u w:val="single"/>
          <w:lang w:eastAsia="zh-Hans"/>
        </w:rPr>
        <w:t>（</w:t>
      </w:r>
      <w:r>
        <w:rPr>
          <w:rFonts w:hint="eastAsia" w:asciiTheme="minorEastAsia" w:hAnsiTheme="minorEastAsia" w:cstheme="minorEastAsia"/>
          <w:kern w:val="2"/>
          <w:sz w:val="28"/>
          <w:szCs w:val="28"/>
          <w:u w:val="single"/>
        </w:rPr>
        <w:t>债权清偿思路</w:t>
      </w:r>
      <w:r>
        <w:rPr>
          <w:rFonts w:asciiTheme="minorEastAsia" w:hAnsiTheme="minorEastAsia" w:cstheme="minorEastAsia"/>
          <w:kern w:val="2"/>
          <w:sz w:val="28"/>
          <w:szCs w:val="28"/>
          <w:u w:val="single"/>
        </w:rPr>
        <w:t>、</w:t>
      </w:r>
      <w:r>
        <w:rPr>
          <w:rFonts w:hint="eastAsia" w:asciiTheme="minorEastAsia" w:hAnsiTheme="minorEastAsia" w:cstheme="minorEastAsia"/>
          <w:kern w:val="2"/>
          <w:sz w:val="28"/>
          <w:szCs w:val="28"/>
          <w:u w:val="single"/>
        </w:rPr>
        <w:t>后续经营思路</w:t>
      </w:r>
      <w:r>
        <w:rPr>
          <w:rFonts w:hint="eastAsia" w:asciiTheme="minorEastAsia" w:hAnsiTheme="minorEastAsia" w:cstheme="minorEastAsia"/>
          <w:kern w:val="2"/>
          <w:sz w:val="28"/>
          <w:szCs w:val="28"/>
          <w:u w:val="single"/>
          <w:lang w:eastAsia="zh-Hans"/>
        </w:rPr>
        <w:t>等</w:t>
      </w:r>
      <w:r>
        <w:rPr>
          <w:rFonts w:asciiTheme="minorEastAsia" w:hAnsiTheme="minorEastAsia" w:cstheme="minorEastAsia"/>
          <w:kern w:val="2"/>
          <w:sz w:val="28"/>
          <w:szCs w:val="28"/>
          <w:u w:val="single"/>
          <w:lang w:eastAsia="zh-Hans"/>
        </w:rPr>
        <w:t>）</w:t>
      </w:r>
      <w:r>
        <w:rPr>
          <w:rFonts w:hint="eastAsia" w:asciiTheme="minorEastAsia" w:hAnsiTheme="minorEastAsia" w:cstheme="minorEastAsia"/>
          <w:kern w:val="2"/>
          <w:sz w:val="28"/>
          <w:szCs w:val="28"/>
          <w:u w:val="single"/>
        </w:rPr>
        <w:t>。</w:t>
      </w:r>
    </w:p>
    <w:p w14:paraId="16C728ED">
      <w:pPr>
        <w:pStyle w:val="5"/>
        <w:widowControl/>
        <w:numPr>
          <w:ilvl w:val="255"/>
          <w:numId w:val="0"/>
        </w:numPr>
        <w:tabs>
          <w:tab w:val="left" w:pos="993"/>
        </w:tabs>
        <w:spacing w:beforeAutospacing="0" w:afterAutospacing="0" w:line="360" w:lineRule="auto"/>
        <w:ind w:firstLine="560" w:firstLineChars="20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2、意向投资人为企业的，提交营业执照副本复印件、法定代表人身份证明(均需加盖公章，报名时提供原件核对) ;意向投资人为自然人的，提交身份证复印件(报名时提供原件核对)。</w:t>
      </w:r>
    </w:p>
    <w:p w14:paraId="677DF9CF">
      <w:pPr>
        <w:pStyle w:val="5"/>
        <w:widowControl/>
        <w:numPr>
          <w:ilvl w:val="255"/>
          <w:numId w:val="0"/>
        </w:numPr>
        <w:tabs>
          <w:tab w:val="left" w:pos="993"/>
        </w:tabs>
        <w:spacing w:beforeAutospacing="0" w:afterAutospacing="0" w:line="360" w:lineRule="auto"/>
        <w:ind w:firstLine="560" w:firstLineChars="20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3、意向投资人须提供最近一个会计年度财务报表</w:t>
      </w:r>
      <w:r>
        <w:rPr>
          <w:rFonts w:hint="eastAsia" w:asciiTheme="minorEastAsia" w:hAnsiTheme="minorEastAsia" w:cstheme="minorEastAsia"/>
          <w:kern w:val="2"/>
          <w:sz w:val="28"/>
          <w:szCs w:val="28"/>
          <w:u w:val="single"/>
          <w:lang w:val="en-US" w:eastAsia="zh-CN"/>
        </w:rPr>
        <w:t>或审计报告</w:t>
      </w:r>
      <w:r>
        <w:rPr>
          <w:rFonts w:hint="eastAsia" w:asciiTheme="minorEastAsia" w:hAnsiTheme="minorEastAsia" w:cstheme="minorEastAsia"/>
          <w:kern w:val="2"/>
          <w:sz w:val="28"/>
          <w:szCs w:val="28"/>
          <w:u w:val="single"/>
        </w:rPr>
        <w:t>，显示其财务状况良好，拥有足够的资金实力进行重整投资。若意向投资人成立未满一年，可提供控股股东的财务报表</w:t>
      </w:r>
      <w:r>
        <w:rPr>
          <w:rFonts w:hint="eastAsia" w:asciiTheme="minorEastAsia" w:hAnsiTheme="minorEastAsia" w:cstheme="minorEastAsia"/>
          <w:kern w:val="2"/>
          <w:sz w:val="28"/>
          <w:szCs w:val="28"/>
          <w:u w:val="single"/>
          <w:lang w:val="en-US" w:eastAsia="zh-CN"/>
        </w:rPr>
        <w:t>或审计报告</w:t>
      </w:r>
      <w:r>
        <w:rPr>
          <w:rFonts w:hint="eastAsia" w:asciiTheme="minorEastAsia" w:hAnsiTheme="minorEastAsia" w:cstheme="minorEastAsia"/>
          <w:kern w:val="2"/>
          <w:sz w:val="28"/>
          <w:szCs w:val="28"/>
          <w:u w:val="single"/>
        </w:rPr>
        <w:t>。</w:t>
      </w:r>
    </w:p>
    <w:p w14:paraId="1C2011A5">
      <w:pPr>
        <w:pStyle w:val="5"/>
        <w:widowControl/>
        <w:numPr>
          <w:ilvl w:val="255"/>
          <w:numId w:val="0"/>
        </w:numPr>
        <w:tabs>
          <w:tab w:val="left" w:pos="993"/>
        </w:tabs>
        <w:spacing w:beforeAutospacing="0" w:afterAutospacing="0" w:line="360" w:lineRule="auto"/>
        <w:ind w:firstLine="560" w:firstLineChars="20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4、意向投资人及其实控人在“中国执行信息公开网”查询记录的网页截图（证明没有被列入失信名单）。</w:t>
      </w:r>
    </w:p>
    <w:p w14:paraId="79CDE9F7">
      <w:pPr>
        <w:pStyle w:val="5"/>
        <w:widowControl/>
        <w:numPr>
          <w:ilvl w:val="255"/>
          <w:numId w:val="0"/>
        </w:numPr>
        <w:tabs>
          <w:tab w:val="left" w:pos="993"/>
        </w:tabs>
        <w:spacing w:beforeAutospacing="0" w:afterAutospacing="0" w:line="360" w:lineRule="auto"/>
        <w:ind w:firstLine="560" w:firstLineChars="20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5、意向投资人为企业的，需提交授权委托书(载明受托人联系方式，授权范围等)，以及受托人身份证复印件。意向投资人为自然人的，可以自行决定是否委托。材料中应载明联系人、联系电话、电子邮箱、通信地址。</w:t>
      </w:r>
    </w:p>
    <w:p w14:paraId="3B023714">
      <w:pPr>
        <w:pStyle w:val="5"/>
        <w:widowControl/>
        <w:numPr>
          <w:ilvl w:val="255"/>
          <w:numId w:val="0"/>
        </w:numPr>
        <w:tabs>
          <w:tab w:val="left" w:pos="993"/>
        </w:tabs>
        <w:spacing w:beforeAutospacing="0" w:afterAutospacing="0" w:line="360" w:lineRule="auto"/>
        <w:ind w:firstLine="560" w:firstLineChars="20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lang w:bidi="ar"/>
        </w:rPr>
        <w:t>6、《</w:t>
      </w:r>
      <w:r>
        <w:rPr>
          <w:rFonts w:hint="eastAsia" w:asciiTheme="minorEastAsia" w:hAnsiTheme="minorEastAsia" w:cstheme="minorEastAsia"/>
          <w:kern w:val="2"/>
          <w:sz w:val="28"/>
          <w:szCs w:val="28"/>
          <w:u w:val="single"/>
        </w:rPr>
        <w:t>保密协议</w:t>
      </w:r>
      <w:r>
        <w:rPr>
          <w:rFonts w:hint="eastAsia" w:asciiTheme="minorEastAsia" w:hAnsiTheme="minorEastAsia" w:cstheme="minorEastAsia"/>
          <w:kern w:val="2"/>
          <w:sz w:val="28"/>
          <w:szCs w:val="28"/>
          <w:u w:val="single"/>
          <w:lang w:bidi="ar"/>
        </w:rPr>
        <w:t>》</w:t>
      </w:r>
      <w:r>
        <w:rPr>
          <w:rFonts w:hint="eastAsia" w:asciiTheme="minorEastAsia" w:hAnsiTheme="minorEastAsia" w:cstheme="minorEastAsia"/>
          <w:kern w:val="2"/>
          <w:sz w:val="28"/>
          <w:szCs w:val="28"/>
          <w:u w:val="single"/>
        </w:rPr>
        <w:t>，</w:t>
      </w:r>
      <w:r>
        <w:rPr>
          <w:rFonts w:hint="eastAsia" w:asciiTheme="minorEastAsia" w:hAnsiTheme="minorEastAsia" w:cstheme="minorEastAsia"/>
          <w:kern w:val="2"/>
          <w:sz w:val="28"/>
          <w:szCs w:val="28"/>
          <w:u w:val="single"/>
          <w:lang w:bidi="ar"/>
        </w:rPr>
        <w:t>范本可向管理人联系人索取，并在提交《投资意向书》前签订。</w:t>
      </w:r>
    </w:p>
    <w:p w14:paraId="107890ED">
      <w:pPr>
        <w:pStyle w:val="5"/>
        <w:widowControl/>
        <w:numPr>
          <w:ilvl w:val="255"/>
          <w:numId w:val="0"/>
        </w:numPr>
        <w:tabs>
          <w:tab w:val="left" w:pos="993"/>
        </w:tabs>
        <w:spacing w:beforeAutospacing="0" w:afterAutospacing="0" w:line="360" w:lineRule="auto"/>
        <w:ind w:firstLine="560" w:firstLineChars="200"/>
        <w:jc w:val="both"/>
        <w:rPr>
          <w:rFonts w:hint="eastAsia" w:asciiTheme="minorEastAsia" w:hAnsiTheme="minorEastAsia" w:cstheme="minorEastAsia"/>
          <w:kern w:val="2"/>
          <w:sz w:val="28"/>
          <w:szCs w:val="28"/>
          <w:u w:val="single"/>
        </w:rPr>
      </w:pPr>
      <w:r>
        <w:rPr>
          <w:rFonts w:hint="eastAsia" w:asciiTheme="minorEastAsia" w:hAnsiTheme="minorEastAsia" w:cstheme="minorEastAsia"/>
          <w:kern w:val="2"/>
          <w:sz w:val="28"/>
          <w:szCs w:val="28"/>
          <w:u w:val="single"/>
        </w:rPr>
        <w:t>7、管理人认为需要补充提交的其他材料。</w:t>
      </w:r>
    </w:p>
    <w:p w14:paraId="7BA4C0A7">
      <w:pPr>
        <w:pStyle w:val="5"/>
        <w:widowControl/>
        <w:spacing w:beforeAutospacing="0" w:afterAutospacing="0" w:line="360" w:lineRule="auto"/>
        <w:ind w:firstLine="567"/>
        <w:jc w:val="both"/>
        <w:rPr>
          <w:rFonts w:hint="eastAsia" w:asciiTheme="minorEastAsia" w:hAnsiTheme="minorEastAsia" w:cstheme="minorEastAsia"/>
          <w:kern w:val="2"/>
          <w:sz w:val="28"/>
          <w:szCs w:val="28"/>
        </w:rPr>
      </w:pPr>
      <w:r>
        <w:rPr>
          <w:rFonts w:hint="eastAsia" w:ascii="楷体" w:hAnsi="楷体" w:eastAsia="楷体" w:cs="楷体"/>
          <w:kern w:val="2"/>
          <w:sz w:val="28"/>
          <w:szCs w:val="28"/>
        </w:rPr>
        <w:t>注:</w:t>
      </w:r>
      <w:r>
        <w:rPr>
          <w:rFonts w:hint="eastAsia" w:ascii="楷体" w:hAnsi="楷体" w:eastAsia="楷体" w:cs="楷体"/>
          <w:kern w:val="2"/>
          <w:sz w:val="28"/>
          <w:szCs w:val="28"/>
        </w:rPr>
        <w:t>参选文件最迟应于</w:t>
      </w:r>
      <w:r>
        <w:rPr>
          <w:rFonts w:hint="eastAsia" w:ascii="楷体" w:hAnsi="楷体" w:eastAsia="楷体" w:cs="楷体"/>
          <w:kern w:val="2"/>
          <w:sz w:val="28"/>
          <w:szCs w:val="28"/>
          <w:highlight w:val="none"/>
        </w:rPr>
        <w:t>202</w:t>
      </w:r>
      <w:r>
        <w:rPr>
          <w:rFonts w:hint="eastAsia" w:ascii="楷体" w:hAnsi="楷体" w:eastAsia="楷体" w:cs="楷体"/>
          <w:kern w:val="2"/>
          <w:sz w:val="28"/>
          <w:szCs w:val="28"/>
          <w:highlight w:val="none"/>
          <w:u w:val="none"/>
          <w:lang w:val="en-US" w:eastAsia="zh-CN"/>
        </w:rPr>
        <w:t>5</w:t>
      </w:r>
      <w:r>
        <w:rPr>
          <w:rFonts w:hint="eastAsia" w:ascii="楷体" w:hAnsi="楷体" w:eastAsia="楷体" w:cs="楷体"/>
          <w:kern w:val="2"/>
          <w:sz w:val="28"/>
          <w:szCs w:val="28"/>
          <w:highlight w:val="none"/>
          <w:u w:val="none"/>
        </w:rPr>
        <w:t>年</w:t>
      </w:r>
      <w:r>
        <w:rPr>
          <w:rFonts w:hint="eastAsia" w:ascii="楷体" w:hAnsi="楷体" w:eastAsia="楷体" w:cs="楷体"/>
          <w:kern w:val="2"/>
          <w:sz w:val="28"/>
          <w:szCs w:val="28"/>
          <w:highlight w:val="none"/>
          <w:u w:val="none"/>
          <w:lang w:val="en-US" w:eastAsia="zh-CN"/>
        </w:rPr>
        <w:t>1</w:t>
      </w:r>
      <w:r>
        <w:rPr>
          <w:rFonts w:hint="eastAsia" w:ascii="楷体" w:hAnsi="楷体" w:eastAsia="楷体" w:cs="楷体"/>
          <w:kern w:val="2"/>
          <w:sz w:val="28"/>
          <w:szCs w:val="28"/>
          <w:highlight w:val="none"/>
          <w:u w:val="none"/>
        </w:rPr>
        <w:t>月</w:t>
      </w:r>
      <w:r>
        <w:rPr>
          <w:rFonts w:hint="eastAsia" w:ascii="楷体" w:hAnsi="楷体" w:eastAsia="楷体" w:cs="楷体"/>
          <w:kern w:val="2"/>
          <w:sz w:val="28"/>
          <w:szCs w:val="28"/>
          <w:highlight w:val="none"/>
          <w:u w:val="none"/>
          <w:lang w:val="en-US" w:eastAsia="zh-CN"/>
        </w:rPr>
        <w:t>10</w:t>
      </w:r>
      <w:r>
        <w:rPr>
          <w:rFonts w:hint="eastAsia" w:ascii="楷体" w:hAnsi="楷体" w:eastAsia="楷体" w:cs="楷体"/>
          <w:kern w:val="2"/>
          <w:sz w:val="28"/>
          <w:szCs w:val="28"/>
          <w:highlight w:val="none"/>
          <w:u w:val="none"/>
        </w:rPr>
        <w:t>日</w:t>
      </w:r>
      <w:r>
        <w:rPr>
          <w:rFonts w:hint="eastAsia" w:ascii="楷体" w:hAnsi="楷体" w:eastAsia="楷体" w:cs="楷体"/>
          <w:kern w:val="2"/>
          <w:sz w:val="28"/>
          <w:szCs w:val="28"/>
          <w:lang w:val="en-US" w:eastAsia="zh-CN"/>
        </w:rPr>
        <w:t>向</w:t>
      </w:r>
      <w:r>
        <w:rPr>
          <w:rFonts w:hint="eastAsia" w:ascii="楷体" w:hAnsi="楷体" w:eastAsia="楷体" w:cs="楷体"/>
          <w:kern w:val="2"/>
          <w:sz w:val="28"/>
          <w:szCs w:val="28"/>
        </w:rPr>
        <w:t>管理人</w:t>
      </w:r>
      <w:r>
        <w:rPr>
          <w:rFonts w:hint="eastAsia" w:ascii="楷体" w:hAnsi="楷体" w:eastAsia="楷体" w:cs="楷体"/>
          <w:kern w:val="2"/>
          <w:sz w:val="28"/>
          <w:szCs w:val="28"/>
          <w:lang w:val="en-US" w:eastAsia="zh-CN"/>
        </w:rPr>
        <w:t>提交</w:t>
      </w:r>
      <w:r>
        <w:rPr>
          <w:rFonts w:hint="eastAsia" w:ascii="楷体" w:hAnsi="楷体" w:eastAsia="楷体" w:cs="楷体"/>
          <w:kern w:val="2"/>
          <w:sz w:val="28"/>
          <w:szCs w:val="28"/>
        </w:rPr>
        <w:t>。</w:t>
      </w:r>
    </w:p>
    <w:p w14:paraId="50E5B128">
      <w:pPr>
        <w:pStyle w:val="5"/>
        <w:widowControl/>
        <w:spacing w:beforeAutospacing="0" w:afterAutospacing="0" w:line="360" w:lineRule="auto"/>
        <w:ind w:firstLine="567"/>
        <w:jc w:val="both"/>
        <w:rPr>
          <w:rFonts w:hint="eastAsia" w:asciiTheme="minorEastAsia" w:hAnsiTheme="minorEastAsia" w:cstheme="minorEastAsia"/>
          <w:kern w:val="2"/>
          <w:sz w:val="28"/>
          <w:szCs w:val="28"/>
        </w:rPr>
      </w:pPr>
      <w:r>
        <w:rPr>
          <w:rFonts w:hint="eastAsia" w:asciiTheme="minorEastAsia" w:hAnsiTheme="minorEastAsia" w:cstheme="minorEastAsia"/>
          <w:kern w:val="2"/>
          <w:sz w:val="28"/>
          <w:szCs w:val="28"/>
        </w:rPr>
        <w:t>世知公司管理人地址:</w:t>
      </w:r>
      <w:r>
        <w:rPr>
          <w:rFonts w:hint="eastAsia" w:asciiTheme="minorEastAsia" w:hAnsiTheme="minorEastAsia" w:cstheme="minorEastAsia"/>
          <w:kern w:val="2"/>
          <w:sz w:val="28"/>
          <w:szCs w:val="28"/>
          <w:lang w:val="en-US" w:eastAsia="zh-CN"/>
        </w:rPr>
        <w:t>海南省</w:t>
      </w:r>
      <w:r>
        <w:rPr>
          <w:rFonts w:hint="eastAsia" w:asciiTheme="minorEastAsia" w:hAnsiTheme="minorEastAsia" w:cstheme="minorEastAsia"/>
          <w:kern w:val="2"/>
          <w:sz w:val="28"/>
          <w:szCs w:val="28"/>
        </w:rPr>
        <w:t>海口市龙华区</w:t>
      </w:r>
      <w:r>
        <w:rPr>
          <w:rFonts w:hint="eastAsia" w:asciiTheme="minorEastAsia" w:hAnsiTheme="minorEastAsia" w:cstheme="minorEastAsia"/>
          <w:kern w:val="2"/>
          <w:sz w:val="28"/>
          <w:szCs w:val="28"/>
          <w:lang w:val="en-US" w:eastAsia="zh-CN"/>
        </w:rPr>
        <w:t>金贸中路百方大厦B座7楼海南维特律师事务所，</w:t>
      </w:r>
      <w:r>
        <w:rPr>
          <w:rFonts w:hint="eastAsia" w:asciiTheme="minorEastAsia" w:hAnsiTheme="minorEastAsia" w:cstheme="minorEastAsia"/>
          <w:kern w:val="2"/>
          <w:sz w:val="28"/>
          <w:szCs w:val="28"/>
        </w:rPr>
        <w:t>联系人</w:t>
      </w:r>
      <w:r>
        <w:rPr>
          <w:rFonts w:hint="eastAsia" w:asciiTheme="minorEastAsia" w:hAnsiTheme="minorEastAsia" w:cstheme="minorEastAsia"/>
          <w:kern w:val="2"/>
          <w:sz w:val="28"/>
          <w:szCs w:val="28"/>
          <w:lang w:val="en-US" w:eastAsia="zh-CN"/>
        </w:rPr>
        <w:t>任律师、马律师，联系方式：13337611958、15026613757</w:t>
      </w:r>
      <w:r>
        <w:rPr>
          <w:rFonts w:hint="eastAsia" w:asciiTheme="minorEastAsia" w:hAnsiTheme="minorEastAsia" w:cstheme="minorEastAsia"/>
          <w:kern w:val="2"/>
          <w:sz w:val="28"/>
          <w:szCs w:val="28"/>
        </w:rPr>
        <w:t>。</w:t>
      </w:r>
    </w:p>
    <w:p w14:paraId="53E371C1">
      <w:pPr>
        <w:pStyle w:val="5"/>
        <w:widowControl/>
        <w:spacing w:beforeAutospacing="0" w:afterAutospacing="0" w:line="360" w:lineRule="auto"/>
        <w:ind w:firstLine="420"/>
        <w:jc w:val="both"/>
        <w:rPr>
          <w:rFonts w:hint="eastAsia" w:asciiTheme="minorEastAsia" w:hAnsiTheme="minorEastAsia" w:cstheme="minorEastAsia"/>
          <w:kern w:val="2"/>
          <w:sz w:val="28"/>
          <w:szCs w:val="28"/>
        </w:rPr>
      </w:pPr>
      <w:r>
        <w:rPr>
          <w:rFonts w:hint="eastAsia" w:asciiTheme="minorEastAsia" w:hAnsiTheme="minorEastAsia" w:cstheme="minorEastAsia"/>
          <w:kern w:val="2"/>
          <w:sz w:val="28"/>
          <w:szCs w:val="28"/>
        </w:rPr>
        <w:t xml:space="preserve"> </w:t>
      </w:r>
      <w:bookmarkStart w:id="0" w:name="_GoBack"/>
      <w:r>
        <w:rPr>
          <w:rFonts w:hint="eastAsia" w:ascii="楷体" w:hAnsi="楷体" w:eastAsia="楷体" w:cs="楷体"/>
          <w:kern w:val="2"/>
          <w:sz w:val="28"/>
          <w:szCs w:val="28"/>
          <w:u w:val="single"/>
        </w:rPr>
        <w:t>对上述报名材料应加盖意向投资人印章和法定代表人/负责人签名；自然人报名的应签署本人姓名。意向投资人未按本公告要求提交完整报名材料的，管理人有权不予接收。</w:t>
      </w:r>
      <w:bookmarkEnd w:id="0"/>
    </w:p>
    <w:p w14:paraId="6292C3F2">
      <w:pPr>
        <w:pStyle w:val="5"/>
        <w:widowControl/>
        <w:numPr>
          <w:ilvl w:val="0"/>
          <w:numId w:val="2"/>
        </w:numPr>
        <w:spacing w:beforeAutospacing="0" w:afterAutospacing="0" w:line="360" w:lineRule="auto"/>
        <w:ind w:left="627" w:leftChars="232" w:hanging="70" w:hangingChars="25"/>
        <w:jc w:val="both"/>
        <w:rPr>
          <w:rFonts w:hint="eastAsia" w:asciiTheme="minorEastAsia" w:hAnsiTheme="minorEastAsia" w:cstheme="minorEastAsia"/>
          <w:b/>
          <w:bCs/>
          <w:kern w:val="2"/>
          <w:sz w:val="28"/>
          <w:szCs w:val="28"/>
        </w:rPr>
      </w:pPr>
      <w:r>
        <w:rPr>
          <w:rFonts w:hint="eastAsia" w:asciiTheme="minorEastAsia" w:hAnsiTheme="minorEastAsia" w:cstheme="minorEastAsia"/>
          <w:b/>
          <w:bCs/>
          <w:kern w:val="2"/>
          <w:sz w:val="28"/>
          <w:szCs w:val="28"/>
        </w:rPr>
        <w:t>招募流程声明事项</w:t>
      </w:r>
    </w:p>
    <w:p w14:paraId="31CFC1B4">
      <w:pPr>
        <w:pStyle w:val="5"/>
        <w:widowControl/>
        <w:spacing w:beforeAutospacing="0" w:afterAutospacing="0" w:line="360" w:lineRule="auto"/>
        <w:ind w:firstLine="560" w:firstLineChars="200"/>
        <w:jc w:val="both"/>
        <w:rPr>
          <w:rFonts w:hint="eastAsia" w:asciiTheme="minorEastAsia" w:hAnsiTheme="minorEastAsia" w:cstheme="minorEastAsia"/>
          <w:b/>
          <w:bCs/>
          <w:sz w:val="28"/>
          <w:szCs w:val="28"/>
        </w:rPr>
      </w:pPr>
      <w:r>
        <w:rPr>
          <w:rFonts w:hint="eastAsia" w:asciiTheme="minorEastAsia" w:hAnsiTheme="minorEastAsia" w:cstheme="minorEastAsia"/>
          <w:kern w:val="2"/>
          <w:sz w:val="28"/>
          <w:szCs w:val="28"/>
        </w:rPr>
        <w:t>1、本次招募以公开、公平为原则，现面向全国招募投资人，但不适用《招标投标法》</w:t>
      </w:r>
      <w:r>
        <w:rPr>
          <w:rFonts w:hint="eastAsia" w:asciiTheme="minorEastAsia" w:hAnsiTheme="minorEastAsia" w:cstheme="minorEastAsia"/>
          <w:kern w:val="2"/>
          <w:sz w:val="28"/>
          <w:szCs w:val="28"/>
          <w:highlight w:val="none"/>
        </w:rPr>
        <w:t>。自2024年</w:t>
      </w:r>
      <w:r>
        <w:rPr>
          <w:rFonts w:hint="eastAsia" w:asciiTheme="minorEastAsia" w:hAnsiTheme="minorEastAsia" w:cstheme="minorEastAsia"/>
          <w:kern w:val="2"/>
          <w:sz w:val="28"/>
          <w:szCs w:val="28"/>
          <w:highlight w:val="none"/>
          <w:lang w:val="en-US" w:eastAsia="zh-CN"/>
        </w:rPr>
        <w:t>12</w:t>
      </w:r>
      <w:r>
        <w:rPr>
          <w:rFonts w:hint="eastAsia" w:asciiTheme="minorEastAsia" w:hAnsiTheme="minorEastAsia" w:cstheme="minorEastAsia"/>
          <w:kern w:val="2"/>
          <w:sz w:val="28"/>
          <w:szCs w:val="28"/>
          <w:highlight w:val="none"/>
        </w:rPr>
        <w:t>月</w:t>
      </w:r>
      <w:r>
        <w:rPr>
          <w:rFonts w:hint="eastAsia" w:asciiTheme="minorEastAsia" w:hAnsiTheme="minorEastAsia" w:cstheme="minorEastAsia"/>
          <w:kern w:val="2"/>
          <w:sz w:val="28"/>
          <w:szCs w:val="28"/>
          <w:highlight w:val="none"/>
          <w:lang w:val="en-US" w:eastAsia="zh-CN"/>
        </w:rPr>
        <w:t>28</w:t>
      </w:r>
      <w:r>
        <w:rPr>
          <w:rFonts w:hint="eastAsia" w:asciiTheme="minorEastAsia" w:hAnsiTheme="minorEastAsia" w:cstheme="minorEastAsia"/>
          <w:kern w:val="2"/>
          <w:sz w:val="28"/>
          <w:szCs w:val="28"/>
          <w:highlight w:val="none"/>
        </w:rPr>
        <w:t>日起进行招募公告。截止报名时间为202</w:t>
      </w:r>
      <w:r>
        <w:rPr>
          <w:rFonts w:hint="eastAsia" w:asciiTheme="minorEastAsia" w:hAnsiTheme="minorEastAsia" w:cstheme="minorEastAsia"/>
          <w:kern w:val="2"/>
          <w:sz w:val="28"/>
          <w:szCs w:val="28"/>
          <w:highlight w:val="none"/>
          <w:lang w:val="en-US" w:eastAsia="zh-CN"/>
        </w:rPr>
        <w:t>5</w:t>
      </w:r>
      <w:r>
        <w:rPr>
          <w:rFonts w:hint="eastAsia" w:asciiTheme="minorEastAsia" w:hAnsiTheme="minorEastAsia" w:cstheme="minorEastAsia"/>
          <w:kern w:val="2"/>
          <w:sz w:val="28"/>
          <w:szCs w:val="28"/>
          <w:highlight w:val="none"/>
        </w:rPr>
        <w:t>年</w:t>
      </w:r>
      <w:r>
        <w:rPr>
          <w:rFonts w:hint="eastAsia" w:asciiTheme="minorEastAsia" w:hAnsiTheme="minorEastAsia" w:cstheme="minorEastAsia"/>
          <w:kern w:val="2"/>
          <w:sz w:val="28"/>
          <w:szCs w:val="28"/>
          <w:highlight w:val="none"/>
          <w:lang w:val="en-US" w:eastAsia="zh-CN"/>
        </w:rPr>
        <w:t>1</w:t>
      </w:r>
      <w:r>
        <w:rPr>
          <w:rFonts w:hint="eastAsia" w:asciiTheme="minorEastAsia" w:hAnsiTheme="minorEastAsia" w:cstheme="minorEastAsia"/>
          <w:kern w:val="2"/>
          <w:sz w:val="28"/>
          <w:szCs w:val="28"/>
          <w:highlight w:val="none"/>
        </w:rPr>
        <w:t>月</w:t>
      </w:r>
      <w:r>
        <w:rPr>
          <w:rFonts w:hint="eastAsia" w:asciiTheme="minorEastAsia" w:hAnsiTheme="minorEastAsia" w:cstheme="minorEastAsia"/>
          <w:kern w:val="2"/>
          <w:sz w:val="28"/>
          <w:szCs w:val="28"/>
          <w:highlight w:val="none"/>
          <w:lang w:val="en-US" w:eastAsia="zh-CN"/>
        </w:rPr>
        <w:t>10</w:t>
      </w:r>
      <w:r>
        <w:rPr>
          <w:rFonts w:hint="eastAsia" w:asciiTheme="minorEastAsia" w:hAnsiTheme="minorEastAsia" w:cstheme="minorEastAsia"/>
          <w:kern w:val="2"/>
          <w:sz w:val="28"/>
          <w:szCs w:val="28"/>
          <w:highlight w:val="none"/>
        </w:rPr>
        <w:t>日</w:t>
      </w:r>
      <w:r>
        <w:rPr>
          <w:rFonts w:hint="eastAsia" w:asciiTheme="minorEastAsia" w:hAnsiTheme="minorEastAsia" w:cstheme="minorEastAsia"/>
          <w:kern w:val="2"/>
          <w:sz w:val="28"/>
          <w:szCs w:val="28"/>
        </w:rPr>
        <w:t>，截至当日，提交参选文件并完成保证金缴纳的意向投资人视为报名成功，可参与重整投资人的备选及确定。</w:t>
      </w:r>
      <w:r>
        <w:rPr>
          <w:rFonts w:hint="eastAsia" w:asciiTheme="minorEastAsia" w:hAnsiTheme="minorEastAsia" w:cstheme="minorEastAsia"/>
          <w:kern w:val="2"/>
          <w:sz w:val="28"/>
          <w:szCs w:val="28"/>
        </w:rPr>
        <w:cr/>
      </w:r>
      <w:r>
        <w:rPr>
          <w:rFonts w:hint="eastAsia" w:asciiTheme="minorEastAsia" w:hAnsiTheme="minorEastAsia" w:cstheme="minorEastAsia"/>
          <w:kern w:val="2"/>
          <w:sz w:val="28"/>
          <w:szCs w:val="28"/>
        </w:rPr>
        <w:t xml:space="preserve">    2、意向投资人提交的参选文件应真实、完整，公告相关内容的解释权在管理人，管理人可以根据提交的文件，确定意向投资人是否为合适的潜在投资方。</w:t>
      </w:r>
      <w:r>
        <w:rPr>
          <w:rFonts w:hint="eastAsia" w:asciiTheme="minorEastAsia" w:hAnsiTheme="minorEastAsia" w:cstheme="minorEastAsia"/>
          <w:kern w:val="2"/>
          <w:sz w:val="28"/>
          <w:szCs w:val="28"/>
        </w:rPr>
        <w:cr/>
      </w:r>
      <w:r>
        <w:rPr>
          <w:rFonts w:hint="eastAsia" w:asciiTheme="minorEastAsia" w:hAnsiTheme="minorEastAsia" w:cstheme="minorEastAsia"/>
          <w:kern w:val="2"/>
          <w:sz w:val="28"/>
          <w:szCs w:val="28"/>
        </w:rPr>
        <w:t xml:space="preserve">    3、提交参选文件及缴纳保证金之前，意向投资人可在与管理人签署保密协议后，索取世知公司的相关资料，并自行对世知公司进行尽职调查，需要管理人配合的需提前1日通知，管理人根据实际情况予以配合。</w:t>
      </w:r>
      <w:r>
        <w:rPr>
          <w:rFonts w:hint="eastAsia" w:ascii="楷体" w:hAnsi="楷体" w:eastAsia="楷体" w:cs="楷体"/>
          <w:kern w:val="2"/>
          <w:sz w:val="28"/>
          <w:szCs w:val="28"/>
        </w:rPr>
        <w:t>意向投资人应遵守保密义务,对管理人提供的所有信息、数据、资料等,不得另作他用,更不得泄露给任何第三方，否则管理人报经法院同意后有权没收报名保证金，并取消其参与重整投资人的遴选资格。</w:t>
      </w:r>
      <w:r>
        <w:rPr>
          <w:rFonts w:hint="eastAsia" w:ascii="楷体" w:hAnsi="楷体" w:eastAsia="楷体" w:cs="楷体"/>
          <w:kern w:val="2"/>
          <w:sz w:val="28"/>
          <w:szCs w:val="28"/>
        </w:rPr>
        <w:cr/>
      </w:r>
      <w:r>
        <w:rPr>
          <w:rFonts w:hint="eastAsia" w:asciiTheme="minorEastAsia" w:hAnsiTheme="minorEastAsia" w:cstheme="minorEastAsia"/>
          <w:kern w:val="2"/>
          <w:sz w:val="28"/>
          <w:szCs w:val="28"/>
        </w:rPr>
        <w:t xml:space="preserve">    需要说明的是，参选人决定参与世知公司重整投资人遴选前应对世知公司进行充分的尽职调查,理解世知公司重整过程中可能存在的风险，知晓重整投资人在提供重整资金外可能尚需承担的其他有关责任和义务，一旦提交重整报名材料即视为对本次遴选完全确认并同意承担所有风险。</w:t>
      </w:r>
    </w:p>
    <w:p w14:paraId="1A76DD29">
      <w:pPr>
        <w:pStyle w:val="5"/>
        <w:widowControl/>
        <w:spacing w:beforeAutospacing="0" w:afterAutospacing="0" w:line="360" w:lineRule="auto"/>
        <w:ind w:firstLine="560" w:firstLineChars="200"/>
        <w:jc w:val="both"/>
        <w:rPr>
          <w:rFonts w:hint="eastAsia" w:asciiTheme="minorEastAsia" w:hAnsiTheme="minorEastAsia" w:cstheme="minorEastAsia"/>
          <w:b/>
          <w:bCs/>
          <w:kern w:val="2"/>
          <w:sz w:val="28"/>
          <w:szCs w:val="28"/>
        </w:rPr>
      </w:pPr>
      <w:r>
        <w:rPr>
          <w:rFonts w:hint="eastAsia" w:asciiTheme="minorEastAsia" w:hAnsiTheme="minorEastAsia" w:cstheme="minorEastAsia"/>
          <w:kern w:val="2"/>
          <w:sz w:val="28"/>
          <w:szCs w:val="28"/>
        </w:rPr>
        <w:t>4、管理人将在报名截止后五个工作日内与初步审查合格的意向投资人联系，并进行磋商。若有两家以上合格的意向投资人，经管理人审核及向法院汇报后，经过评选程序，确定最终的重整投资方。</w:t>
      </w:r>
      <w:r>
        <w:rPr>
          <w:rFonts w:hint="eastAsia" w:asciiTheme="minorEastAsia" w:hAnsiTheme="minorEastAsia" w:cstheme="minorEastAsia"/>
          <w:kern w:val="2"/>
          <w:sz w:val="28"/>
          <w:szCs w:val="28"/>
        </w:rPr>
        <w:cr/>
      </w:r>
      <w:r>
        <w:rPr>
          <w:rFonts w:hint="eastAsia" w:asciiTheme="minorEastAsia" w:hAnsiTheme="minorEastAsia" w:cstheme="minorEastAsia"/>
          <w:kern w:val="2"/>
          <w:sz w:val="28"/>
          <w:szCs w:val="28"/>
        </w:rPr>
        <w:t xml:space="preserve">    5、如有意向投资人或其控股股东、实际控制人存在财务状况或信用记录不良的情形，管理人有权认定其不具备重整投资人资格。</w:t>
      </w:r>
    </w:p>
    <w:p w14:paraId="149C3010">
      <w:pPr>
        <w:pStyle w:val="5"/>
        <w:widowControl/>
        <w:spacing w:beforeAutospacing="0" w:afterAutospacing="0" w:line="360" w:lineRule="auto"/>
        <w:ind w:firstLine="560" w:firstLineChars="200"/>
        <w:jc w:val="both"/>
        <w:rPr>
          <w:rFonts w:hint="eastAsia" w:asciiTheme="minorEastAsia" w:hAnsiTheme="minorEastAsia" w:cstheme="minorEastAsia"/>
          <w:kern w:val="2"/>
          <w:sz w:val="28"/>
          <w:szCs w:val="28"/>
        </w:rPr>
      </w:pPr>
      <w:r>
        <w:rPr>
          <w:rFonts w:hint="eastAsia" w:asciiTheme="minorEastAsia" w:hAnsiTheme="minorEastAsia" w:cstheme="minorEastAsia"/>
          <w:kern w:val="2"/>
          <w:sz w:val="28"/>
          <w:szCs w:val="28"/>
        </w:rPr>
        <w:t>6、重整投资人应在重整、重整期间积极配合管理人工作，确定重整方案、重整计划草案等，并履行重整投资人的其他应尽职责,否则管理人有权向重整投资人追究相应责任。</w:t>
      </w:r>
      <w:r>
        <w:rPr>
          <w:rFonts w:hint="eastAsia" w:asciiTheme="minorEastAsia" w:hAnsiTheme="minorEastAsia" w:cstheme="minorEastAsia"/>
          <w:kern w:val="2"/>
          <w:sz w:val="28"/>
          <w:szCs w:val="28"/>
        </w:rPr>
        <w:cr/>
      </w:r>
      <w:r>
        <w:rPr>
          <w:rFonts w:hint="eastAsia" w:asciiTheme="minorEastAsia" w:hAnsiTheme="minorEastAsia" w:cstheme="minorEastAsia"/>
          <w:kern w:val="2"/>
          <w:sz w:val="28"/>
          <w:szCs w:val="28"/>
        </w:rPr>
        <w:t xml:space="preserve">    7、如出现影响世知公司重整的重大事项或经人民法院提出要求，管理人可以中止、撤回或增加招募计划，不需要承担违约赔偿责任。</w:t>
      </w:r>
      <w:r>
        <w:rPr>
          <w:rFonts w:hint="eastAsia" w:asciiTheme="minorEastAsia" w:hAnsiTheme="minorEastAsia" w:cstheme="minorEastAsia"/>
        </w:rPr>
        <w:cr/>
      </w:r>
      <w:r>
        <w:rPr>
          <w:rFonts w:hint="eastAsia" w:asciiTheme="minorEastAsia" w:hAnsiTheme="minorEastAsia" w:cstheme="minorEastAsia"/>
        </w:rPr>
        <w:t xml:space="preserve">  </w:t>
      </w:r>
      <w:r>
        <w:rPr>
          <w:rFonts w:hint="eastAsia" w:asciiTheme="minorEastAsia" w:hAnsiTheme="minorEastAsia" w:cstheme="minorEastAsia"/>
          <w:b/>
          <w:bCs/>
          <w:kern w:val="2"/>
          <w:sz w:val="28"/>
          <w:szCs w:val="28"/>
        </w:rPr>
        <w:t>五、保证金使用说明</w:t>
      </w:r>
      <w:r>
        <w:rPr>
          <w:rFonts w:hint="eastAsia" w:asciiTheme="minorEastAsia" w:hAnsiTheme="minorEastAsia" w:cstheme="minorEastAsia"/>
          <w:b/>
          <w:bCs/>
        </w:rPr>
        <w:cr/>
      </w:r>
      <w:r>
        <w:rPr>
          <w:rFonts w:hint="eastAsia" w:asciiTheme="minorEastAsia" w:hAnsiTheme="minorEastAsia" w:cstheme="minorEastAsia"/>
          <w:b/>
          <w:bCs/>
        </w:rPr>
        <w:t xml:space="preserve">    </w:t>
      </w:r>
      <w:r>
        <w:rPr>
          <w:rFonts w:hint="eastAsia" w:asciiTheme="minorEastAsia" w:hAnsiTheme="minorEastAsia" w:cstheme="minorEastAsia"/>
          <w:kern w:val="2"/>
          <w:sz w:val="28"/>
          <w:szCs w:val="28"/>
        </w:rPr>
        <w:t>l、意向投资人如未被确认为重整投资人的，管理人在公布相应的评选结果后的五个工作日内无息退还参选保证金。</w:t>
      </w:r>
      <w:r>
        <w:rPr>
          <w:rFonts w:hint="eastAsia" w:asciiTheme="minorEastAsia" w:hAnsiTheme="minorEastAsia" w:cstheme="minorEastAsia"/>
          <w:color w:val="0000FF"/>
          <w:kern w:val="2"/>
          <w:sz w:val="28"/>
          <w:szCs w:val="28"/>
        </w:rPr>
        <w:cr/>
      </w:r>
      <w:r>
        <w:rPr>
          <w:rFonts w:hint="eastAsia" w:asciiTheme="minorEastAsia" w:hAnsiTheme="minorEastAsia" w:cstheme="minorEastAsia"/>
          <w:kern w:val="2"/>
          <w:sz w:val="28"/>
          <w:szCs w:val="28"/>
        </w:rPr>
        <w:t xml:space="preserve">    2、意向投资人如被确认为重整投资人，其缴纳的参选保证金自动转为重整投资款。重整投资人应在自收到管理人通知之日起十日内与管理人签订书面投资协议，因重整投资人原因未签订的，参选保证金不予退还。</w:t>
      </w:r>
      <w:r>
        <w:rPr>
          <w:rFonts w:hint="eastAsia" w:asciiTheme="minorEastAsia" w:hAnsiTheme="minorEastAsia" w:cstheme="minorEastAsia"/>
          <w:kern w:val="2"/>
          <w:sz w:val="28"/>
          <w:szCs w:val="28"/>
        </w:rPr>
        <w:cr/>
      </w:r>
      <w:r>
        <w:rPr>
          <w:rFonts w:hint="eastAsia" w:asciiTheme="minorEastAsia" w:hAnsiTheme="minorEastAsia" w:cstheme="minorEastAsia"/>
          <w:kern w:val="2"/>
          <w:sz w:val="28"/>
          <w:szCs w:val="28"/>
        </w:rPr>
        <w:t xml:space="preserve">    3、如管理人中止、撤回招募计划的，管理人将向意向投资人、重整投资人无息退还保证金。</w:t>
      </w:r>
      <w:r>
        <w:rPr>
          <w:rFonts w:hint="eastAsia" w:asciiTheme="minorEastAsia" w:hAnsiTheme="minorEastAsia" w:cstheme="minorEastAsia"/>
          <w:kern w:val="2"/>
          <w:sz w:val="28"/>
          <w:szCs w:val="28"/>
        </w:rPr>
        <w:cr/>
      </w:r>
      <w:r>
        <w:rPr>
          <w:rFonts w:hint="eastAsia" w:asciiTheme="minorEastAsia" w:hAnsiTheme="minorEastAsia" w:cstheme="minorEastAsia"/>
          <w:kern w:val="2"/>
          <w:sz w:val="28"/>
          <w:szCs w:val="28"/>
        </w:rPr>
        <w:t xml:space="preserve">    4、如世知公司的重整计划草案最终未能获得债权人会议审议通过或者未获得人民法院裁定批准的,管理人自法院裁定宣告世知公司破产之日起五个工作日内向重整投资人无息退还其所交纳的重整投资款及保证金等款项,双方互不承担违约赔偿责任。</w:t>
      </w:r>
    </w:p>
    <w:p w14:paraId="0993F100">
      <w:pPr>
        <w:pStyle w:val="5"/>
        <w:widowControl/>
        <w:spacing w:beforeAutospacing="0" w:afterAutospacing="0" w:line="360" w:lineRule="auto"/>
        <w:ind w:firstLine="560" w:firstLineChars="200"/>
        <w:jc w:val="both"/>
        <w:rPr>
          <w:rFonts w:hint="eastAsia" w:asciiTheme="minorEastAsia" w:hAnsiTheme="minorEastAsia" w:cstheme="minorEastAsia"/>
          <w:kern w:val="2"/>
          <w:sz w:val="28"/>
          <w:szCs w:val="28"/>
        </w:rPr>
      </w:pPr>
      <w:r>
        <w:rPr>
          <w:rFonts w:hint="eastAsia" w:asciiTheme="minorEastAsia" w:hAnsiTheme="minorEastAsia" w:cstheme="minorEastAsia"/>
          <w:kern w:val="2"/>
          <w:sz w:val="28"/>
          <w:szCs w:val="28"/>
        </w:rPr>
        <w:t>特此公告</w:t>
      </w:r>
    </w:p>
    <w:p w14:paraId="5557F015">
      <w:pPr>
        <w:pStyle w:val="5"/>
        <w:widowControl/>
        <w:spacing w:beforeAutospacing="0" w:afterAutospacing="0" w:line="360" w:lineRule="auto"/>
        <w:jc w:val="both"/>
        <w:rPr>
          <w:rFonts w:hint="eastAsia" w:asciiTheme="minorEastAsia" w:hAnsiTheme="minorEastAsia" w:cstheme="minorEastAsia"/>
          <w:kern w:val="2"/>
          <w:sz w:val="28"/>
          <w:szCs w:val="28"/>
        </w:rPr>
      </w:pPr>
    </w:p>
    <w:p w14:paraId="309D5ABB">
      <w:pPr>
        <w:pStyle w:val="5"/>
        <w:widowControl/>
        <w:spacing w:beforeAutospacing="0" w:afterAutospacing="0" w:line="360" w:lineRule="auto"/>
        <w:ind w:firstLine="420"/>
        <w:jc w:val="both"/>
        <w:rPr>
          <w:rFonts w:hint="eastAsia" w:asciiTheme="minorEastAsia" w:hAnsiTheme="minorEastAsia" w:cstheme="minorEastAsia"/>
          <w:kern w:val="2"/>
          <w:sz w:val="28"/>
          <w:szCs w:val="28"/>
        </w:rPr>
      </w:pPr>
      <w:r>
        <w:rPr>
          <w:rFonts w:hint="eastAsia" w:asciiTheme="minorEastAsia" w:hAnsiTheme="minorEastAsia" w:cstheme="minorEastAsia"/>
          <w:kern w:val="2"/>
          <w:sz w:val="28"/>
          <w:szCs w:val="28"/>
        </w:rPr>
        <w:t xml:space="preserve">                             海南世知旅游有限公司管理人</w:t>
      </w:r>
    </w:p>
    <w:p w14:paraId="38ACA1AC">
      <w:pPr>
        <w:pStyle w:val="5"/>
        <w:widowControl/>
        <w:spacing w:beforeAutospacing="0" w:afterAutospacing="0" w:line="360" w:lineRule="auto"/>
        <w:ind w:firstLine="420"/>
        <w:jc w:val="both"/>
        <w:rPr>
          <w:rFonts w:hint="eastAsia" w:asciiTheme="minorEastAsia" w:hAnsiTheme="minorEastAsia" w:cstheme="minorEastAsia"/>
          <w:kern w:val="2"/>
          <w:sz w:val="28"/>
          <w:szCs w:val="28"/>
          <w:highlight w:val="none"/>
        </w:rPr>
      </w:pPr>
      <w:r>
        <w:rPr>
          <w:rFonts w:hint="eastAsia" w:asciiTheme="minorEastAsia" w:hAnsiTheme="minorEastAsia" w:cstheme="minorEastAsia"/>
          <w:kern w:val="2"/>
          <w:sz w:val="28"/>
          <w:szCs w:val="28"/>
          <w:highlight w:val="none"/>
        </w:rPr>
        <w:t xml:space="preserve">                               二</w:t>
      </w:r>
      <w:r>
        <w:rPr>
          <w:rFonts w:hint="eastAsia" w:asciiTheme="minorEastAsia" w:hAnsiTheme="minorEastAsia" w:cstheme="minorEastAsia"/>
          <w:kern w:val="2"/>
          <w:sz w:val="28"/>
          <w:szCs w:val="28"/>
          <w:highlight w:val="none"/>
          <w:lang w:val="en-US" w:eastAsia="zh-CN"/>
        </w:rPr>
        <w:t>〇</w:t>
      </w:r>
      <w:r>
        <w:rPr>
          <w:rFonts w:hint="eastAsia" w:asciiTheme="minorEastAsia" w:hAnsiTheme="minorEastAsia" w:cstheme="minorEastAsia"/>
          <w:kern w:val="2"/>
          <w:sz w:val="28"/>
          <w:szCs w:val="28"/>
          <w:highlight w:val="none"/>
        </w:rPr>
        <w:t>二四年</w:t>
      </w:r>
      <w:r>
        <w:rPr>
          <w:rFonts w:hint="eastAsia" w:asciiTheme="minorEastAsia" w:hAnsiTheme="minorEastAsia" w:cstheme="minorEastAsia"/>
          <w:kern w:val="2"/>
          <w:sz w:val="28"/>
          <w:szCs w:val="28"/>
          <w:highlight w:val="none"/>
          <w:lang w:val="en-US" w:eastAsia="zh-CN"/>
        </w:rPr>
        <w:t>十二</w:t>
      </w:r>
      <w:r>
        <w:rPr>
          <w:rFonts w:hint="eastAsia" w:asciiTheme="minorEastAsia" w:hAnsiTheme="minorEastAsia" w:cstheme="minorEastAsia"/>
          <w:kern w:val="2"/>
          <w:sz w:val="28"/>
          <w:szCs w:val="28"/>
          <w:highlight w:val="none"/>
        </w:rPr>
        <w:t>月</w:t>
      </w:r>
      <w:r>
        <w:rPr>
          <w:rFonts w:hint="eastAsia" w:asciiTheme="minorEastAsia" w:hAnsiTheme="minorEastAsia" w:cstheme="minorEastAsia"/>
          <w:kern w:val="2"/>
          <w:sz w:val="28"/>
          <w:szCs w:val="28"/>
          <w:highlight w:val="none"/>
          <w:lang w:val="en-US" w:eastAsia="zh-CN"/>
        </w:rPr>
        <w:t>二十八</w:t>
      </w:r>
      <w:r>
        <w:rPr>
          <w:rFonts w:hint="eastAsia" w:asciiTheme="minorEastAsia" w:hAnsiTheme="minorEastAsia" w:cstheme="minorEastAsia"/>
          <w:kern w:val="2"/>
          <w:sz w:val="28"/>
          <w:szCs w:val="28"/>
          <w:highlight w:val="none"/>
        </w:rPr>
        <w:t>日</w:t>
      </w:r>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A9FB9">
    <w:pPr>
      <w:pStyle w:val="3"/>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14:paraId="7841AE9A">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ED31D">
    <w:pPr>
      <w:pStyle w:val="3"/>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14:paraId="1084D484">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2FD4B">
    <w:pPr>
      <w:pBdr>
        <w:bottom w:val="single" w:color="auto" w:sz="4" w:space="1"/>
      </w:pBdr>
      <w:tabs>
        <w:tab w:val="center" w:pos="4395"/>
        <w:tab w:val="right" w:pos="8306"/>
      </w:tabs>
      <w:snapToGrid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6BB4AF"/>
    <w:multiLevelType w:val="singleLevel"/>
    <w:tmpl w:val="D36BB4AF"/>
    <w:lvl w:ilvl="0" w:tentative="0">
      <w:start w:val="4"/>
      <w:numFmt w:val="chineseCounting"/>
      <w:suff w:val="nothing"/>
      <w:lvlText w:val="%1、"/>
      <w:lvlJc w:val="left"/>
      <w:rPr>
        <w:rFonts w:hint="eastAsia"/>
      </w:rPr>
    </w:lvl>
  </w:abstractNum>
  <w:abstractNum w:abstractNumId="1">
    <w:nsid w:val="044CB788"/>
    <w:multiLevelType w:val="singleLevel"/>
    <w:tmpl w:val="044CB788"/>
    <w:lvl w:ilvl="0" w:tentative="0">
      <w:start w:val="2"/>
      <w:numFmt w:val="chineseCounting"/>
      <w:suff w:val="nothing"/>
      <w:lvlText w:val="（%1）"/>
      <w:lvlJc w:val="left"/>
      <w:pPr>
        <w:ind w:left="56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NjI5OTBmMDM1ODFlMDkzNDFlZTFiMWNhZWU5ZTMifQ=="/>
    <w:docVar w:name="KSO_WPS_MARK_KEY" w:val="9c5422c9-ea1b-453f-835d-c40e29dc135a"/>
  </w:docVars>
  <w:rsids>
    <w:rsidRoot w:val="E5E64323"/>
    <w:rsid w:val="00013C57"/>
    <w:rsid w:val="00042C31"/>
    <w:rsid w:val="000474B1"/>
    <w:rsid w:val="0007345D"/>
    <w:rsid w:val="00096E62"/>
    <w:rsid w:val="000B0148"/>
    <w:rsid w:val="000B1D5A"/>
    <w:rsid w:val="000B3EC1"/>
    <w:rsid w:val="000F59A1"/>
    <w:rsid w:val="000F75D6"/>
    <w:rsid w:val="00137D11"/>
    <w:rsid w:val="00141123"/>
    <w:rsid w:val="001447E1"/>
    <w:rsid w:val="00152957"/>
    <w:rsid w:val="0016585F"/>
    <w:rsid w:val="001C24B0"/>
    <w:rsid w:val="00227EC3"/>
    <w:rsid w:val="00241406"/>
    <w:rsid w:val="002421F1"/>
    <w:rsid w:val="00253AD8"/>
    <w:rsid w:val="002C4EB4"/>
    <w:rsid w:val="002D01CE"/>
    <w:rsid w:val="00301EDE"/>
    <w:rsid w:val="00346776"/>
    <w:rsid w:val="00362E90"/>
    <w:rsid w:val="00371E0F"/>
    <w:rsid w:val="00407E4F"/>
    <w:rsid w:val="00417E27"/>
    <w:rsid w:val="00426908"/>
    <w:rsid w:val="00445D60"/>
    <w:rsid w:val="00455F2B"/>
    <w:rsid w:val="00467F62"/>
    <w:rsid w:val="004734CC"/>
    <w:rsid w:val="004D4B66"/>
    <w:rsid w:val="0053364E"/>
    <w:rsid w:val="00564813"/>
    <w:rsid w:val="00585D53"/>
    <w:rsid w:val="00592863"/>
    <w:rsid w:val="005C5B7E"/>
    <w:rsid w:val="005D171B"/>
    <w:rsid w:val="005D2CD8"/>
    <w:rsid w:val="005E7E88"/>
    <w:rsid w:val="006065BF"/>
    <w:rsid w:val="006C6BB6"/>
    <w:rsid w:val="00701DCD"/>
    <w:rsid w:val="00730277"/>
    <w:rsid w:val="00735D99"/>
    <w:rsid w:val="00751577"/>
    <w:rsid w:val="00773EC1"/>
    <w:rsid w:val="0077405F"/>
    <w:rsid w:val="007979A4"/>
    <w:rsid w:val="007A6E77"/>
    <w:rsid w:val="008059D2"/>
    <w:rsid w:val="00806CB1"/>
    <w:rsid w:val="0082377D"/>
    <w:rsid w:val="0085358F"/>
    <w:rsid w:val="00866EB5"/>
    <w:rsid w:val="008A7AD8"/>
    <w:rsid w:val="008C370E"/>
    <w:rsid w:val="008E42A3"/>
    <w:rsid w:val="009509B4"/>
    <w:rsid w:val="009E0EC9"/>
    <w:rsid w:val="009E1C1A"/>
    <w:rsid w:val="009E7E29"/>
    <w:rsid w:val="009F52D9"/>
    <w:rsid w:val="00A12E2C"/>
    <w:rsid w:val="00A32DB6"/>
    <w:rsid w:val="00A40BAB"/>
    <w:rsid w:val="00A70074"/>
    <w:rsid w:val="00AF3416"/>
    <w:rsid w:val="00B058B6"/>
    <w:rsid w:val="00B34742"/>
    <w:rsid w:val="00BB0E7B"/>
    <w:rsid w:val="00BB7921"/>
    <w:rsid w:val="00BE54B4"/>
    <w:rsid w:val="00C243B2"/>
    <w:rsid w:val="00C25241"/>
    <w:rsid w:val="00C3572A"/>
    <w:rsid w:val="00C40ECE"/>
    <w:rsid w:val="00C53ED8"/>
    <w:rsid w:val="00CB2272"/>
    <w:rsid w:val="00CD3A77"/>
    <w:rsid w:val="00D34AFE"/>
    <w:rsid w:val="00D665B9"/>
    <w:rsid w:val="00E43788"/>
    <w:rsid w:val="00E74BD1"/>
    <w:rsid w:val="00E808D7"/>
    <w:rsid w:val="00E861F6"/>
    <w:rsid w:val="00EB55EF"/>
    <w:rsid w:val="00F02EF8"/>
    <w:rsid w:val="00F0602C"/>
    <w:rsid w:val="00F12020"/>
    <w:rsid w:val="00F13579"/>
    <w:rsid w:val="00F16385"/>
    <w:rsid w:val="00F52740"/>
    <w:rsid w:val="00F5586C"/>
    <w:rsid w:val="00F846FB"/>
    <w:rsid w:val="00FA4118"/>
    <w:rsid w:val="00FE6BC6"/>
    <w:rsid w:val="04211C4A"/>
    <w:rsid w:val="06535229"/>
    <w:rsid w:val="06784DC1"/>
    <w:rsid w:val="07F01004"/>
    <w:rsid w:val="09D85239"/>
    <w:rsid w:val="11A14218"/>
    <w:rsid w:val="13A250EA"/>
    <w:rsid w:val="17CF1185"/>
    <w:rsid w:val="18765043"/>
    <w:rsid w:val="1B50328A"/>
    <w:rsid w:val="1C882838"/>
    <w:rsid w:val="1F9D049A"/>
    <w:rsid w:val="211663DC"/>
    <w:rsid w:val="21394897"/>
    <w:rsid w:val="29366891"/>
    <w:rsid w:val="32707F40"/>
    <w:rsid w:val="3468701B"/>
    <w:rsid w:val="35B84689"/>
    <w:rsid w:val="35EE7492"/>
    <w:rsid w:val="3A4925EF"/>
    <w:rsid w:val="3A612EBD"/>
    <w:rsid w:val="3BFADFDC"/>
    <w:rsid w:val="3DB17453"/>
    <w:rsid w:val="3ECE1664"/>
    <w:rsid w:val="402B71B5"/>
    <w:rsid w:val="407012A7"/>
    <w:rsid w:val="499A5B0B"/>
    <w:rsid w:val="50683D77"/>
    <w:rsid w:val="52206657"/>
    <w:rsid w:val="54B908A7"/>
    <w:rsid w:val="550C5FC6"/>
    <w:rsid w:val="55746AEC"/>
    <w:rsid w:val="5576623C"/>
    <w:rsid w:val="557DE1DB"/>
    <w:rsid w:val="567F341B"/>
    <w:rsid w:val="56D55E16"/>
    <w:rsid w:val="5A5B1E41"/>
    <w:rsid w:val="5DD7CCDF"/>
    <w:rsid w:val="61F009F7"/>
    <w:rsid w:val="63E61EE7"/>
    <w:rsid w:val="706F50AF"/>
    <w:rsid w:val="734B048C"/>
    <w:rsid w:val="74EC45FF"/>
    <w:rsid w:val="761B433E"/>
    <w:rsid w:val="78113D93"/>
    <w:rsid w:val="79FD931C"/>
    <w:rsid w:val="7B5D1DB2"/>
    <w:rsid w:val="7B774978"/>
    <w:rsid w:val="7BC428E0"/>
    <w:rsid w:val="7CAE68BE"/>
    <w:rsid w:val="7CD940BD"/>
    <w:rsid w:val="7D3A4AF1"/>
    <w:rsid w:val="7D5650A4"/>
    <w:rsid w:val="7D9BDFC6"/>
    <w:rsid w:val="7F5FF62C"/>
    <w:rsid w:val="AFFFF580"/>
    <w:rsid w:val="E5E64323"/>
    <w:rsid w:val="E7FFAB3F"/>
    <w:rsid w:val="FF76E776"/>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style>
  <w:style w:type="paragraph" w:styleId="3">
    <w:name w:val="footer"/>
    <w:basedOn w:val="1"/>
    <w:link w:val="15"/>
    <w:qFormat/>
    <w:uiPriority w:val="0"/>
    <w:pPr>
      <w:tabs>
        <w:tab w:val="center" w:pos="4153"/>
        <w:tab w:val="right" w:pos="8306"/>
      </w:tabs>
      <w:snapToGrid w:val="0"/>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5">
    <w:name w:val="Normal (Web)"/>
    <w:basedOn w:val="1"/>
    <w:qFormat/>
    <w:uiPriority w:val="0"/>
    <w:pPr>
      <w:widowControl w:val="0"/>
      <w:spacing w:beforeAutospacing="1" w:afterAutospacing="1"/>
    </w:pPr>
    <w:rPr>
      <w:rFonts w:asciiTheme="minorHAnsi" w:hAnsiTheme="minorHAnsi" w:eastAsiaTheme="minorEastAsia"/>
    </w:rPr>
  </w:style>
  <w:style w:type="character" w:styleId="8">
    <w:name w:val="Strong"/>
    <w:basedOn w:val="7"/>
    <w:qFormat/>
    <w:uiPriority w:val="0"/>
    <w:rPr>
      <w:b/>
    </w:rPr>
  </w:style>
  <w:style w:type="character" w:styleId="9">
    <w:name w:val="page number"/>
    <w:basedOn w:val="7"/>
    <w:qFormat/>
    <w:uiPriority w:val="0"/>
  </w:style>
  <w:style w:type="character" w:styleId="10">
    <w:name w:val="annotation reference"/>
    <w:basedOn w:val="7"/>
    <w:uiPriority w:val="0"/>
    <w:rPr>
      <w:sz w:val="21"/>
      <w:szCs w:val="21"/>
    </w:rPr>
  </w:style>
  <w:style w:type="paragraph" w:styleId="11">
    <w:name w:val="List Paragraph"/>
    <w:basedOn w:val="1"/>
    <w:qFormat/>
    <w:uiPriority w:val="99"/>
    <w:pPr>
      <w:widowControl w:val="0"/>
      <w:ind w:firstLine="420" w:firstLineChars="200"/>
      <w:jc w:val="both"/>
    </w:pPr>
    <w:rPr>
      <w:rFonts w:asciiTheme="minorHAnsi" w:hAnsiTheme="minorHAnsi" w:eastAsiaTheme="minorEastAsia" w:cstheme="minorBidi"/>
      <w:kern w:val="2"/>
      <w:sz w:val="21"/>
    </w:rPr>
  </w:style>
  <w:style w:type="character" w:customStyle="1" w:styleId="12">
    <w:name w:val="content"/>
    <w:basedOn w:val="7"/>
    <w:qFormat/>
    <w:uiPriority w:val="0"/>
  </w:style>
  <w:style w:type="character" w:customStyle="1" w:styleId="13">
    <w:name w:val="search-in-page-highlight-wrapper"/>
    <w:basedOn w:val="7"/>
    <w:qFormat/>
    <w:uiPriority w:val="0"/>
  </w:style>
  <w:style w:type="character" w:customStyle="1" w:styleId="14">
    <w:name w:val="search-in-page-highlight-item"/>
    <w:basedOn w:val="7"/>
    <w:qFormat/>
    <w:uiPriority w:val="0"/>
  </w:style>
  <w:style w:type="character" w:customStyle="1" w:styleId="15">
    <w:name w:val="页脚 字符"/>
    <w:basedOn w:val="7"/>
    <w:link w:val="3"/>
    <w:qFormat/>
    <w:uiPriority w:val="0"/>
    <w:rPr>
      <w:sz w:val="18"/>
      <w:szCs w:val="18"/>
    </w:rPr>
  </w:style>
  <w:style w:type="paragraph" w:customStyle="1" w:styleId="16">
    <w:name w:val="Revision"/>
    <w:hidden/>
    <w:unhideWhenUsed/>
    <w:qFormat/>
    <w:uiPriority w:val="99"/>
    <w:rPr>
      <w:rFonts w:ascii="Times New Roman"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3604</Words>
  <Characters>3925</Characters>
  <Lines>29</Lines>
  <Paragraphs>8</Paragraphs>
  <TotalTime>20</TotalTime>
  <ScaleCrop>false</ScaleCrop>
  <LinksUpToDate>false</LinksUpToDate>
  <CharactersWithSpaces>4052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2019-07-19T14:47:00Z</dcterms:created>
  <dc:creator>yanyun</dc:creator>
  <cp:lastModifiedBy>mww</cp:lastModifiedBy>
  <cp:lastPrinted>2020-05-01T03:41:00Z</cp:lastPrinted>
  <dcterms:modified xsi:type="dcterms:W3CDTF">2024-12-28T08:59:10Z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155E701074FD4B8FA5C5FC66974E40C6_13</vt:lpwstr>
  </property>
  <property fmtid="{D5CDD505-2E9C-101B-9397-08002B2CF9AE}" pid="4" name="KSOTemplateDocerSaveRecord">
    <vt:lpwstr>eyJoZGlkIjoiNTE3NGIyOGJjY2U1OGFkMTk2OTJmNjJmYmY2OTMzYTciLCJ1c2VySWQiOiI1MTE0Mjc1NjUifQ==</vt:lpwstr>
  </property>
</Properties>
</file>