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E353B5">
      <w:pPr>
        <w:jc w:val="center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关于河南达利迈卡信息咨询有限公司</w:t>
      </w:r>
    </w:p>
    <w:p w14:paraId="46B9BCB3">
      <w:pPr>
        <w:jc w:val="center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证照、印鉴失效的公告</w:t>
      </w:r>
    </w:p>
    <w:p w14:paraId="5F674E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202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4</w:t>
      </w:r>
      <w:r>
        <w:rPr>
          <w:rFonts w:hint="eastAsia" w:ascii="仿宋" w:hAnsi="仿宋" w:eastAsia="仿宋" w:cs="仿宋"/>
          <w:sz w:val="30"/>
          <w:szCs w:val="30"/>
        </w:rPr>
        <w:t>年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9</w:t>
      </w:r>
      <w:r>
        <w:rPr>
          <w:rFonts w:hint="eastAsia" w:ascii="仿宋" w:hAnsi="仿宋" w:eastAsia="仿宋" w:cs="仿宋"/>
          <w:sz w:val="30"/>
          <w:szCs w:val="30"/>
        </w:rPr>
        <w:t>月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30</w:t>
      </w:r>
      <w:r>
        <w:rPr>
          <w:rFonts w:hint="eastAsia" w:ascii="仿宋" w:hAnsi="仿宋" w:eastAsia="仿宋" w:cs="仿宋"/>
          <w:sz w:val="30"/>
          <w:szCs w:val="30"/>
        </w:rPr>
        <w:t>日，河南省郑州市中级人民法院作出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（2024）豫01破申179号</w:t>
      </w:r>
      <w:r>
        <w:rPr>
          <w:rFonts w:hint="eastAsia" w:ascii="仿宋" w:hAnsi="仿宋" w:eastAsia="仿宋" w:cs="仿宋"/>
          <w:sz w:val="30"/>
          <w:szCs w:val="30"/>
        </w:rPr>
        <w:t>民事裁定书，裁定受理河南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达利迈卡信息咨询</w:t>
      </w:r>
      <w:r>
        <w:rPr>
          <w:rFonts w:hint="eastAsia" w:ascii="仿宋" w:hAnsi="仿宋" w:eastAsia="仿宋" w:cs="仿宋"/>
          <w:sz w:val="30"/>
          <w:szCs w:val="30"/>
        </w:rPr>
        <w:t>有限公司(以下简称"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达利迈卡</w:t>
      </w:r>
      <w:r>
        <w:rPr>
          <w:rFonts w:hint="eastAsia" w:ascii="仿宋" w:hAnsi="仿宋" w:eastAsia="仿宋" w:cs="仿宋"/>
          <w:sz w:val="30"/>
          <w:szCs w:val="30"/>
        </w:rPr>
        <w:t>")破产清算一案。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2024年9月30日，郑州市中级人民法院作出（2024）豫01破申179号之一民事裁定，指定由郑州市惠济区人民法院审理该案。2024年10月25日，郑州市惠济区人民法院作出（2024）豫0108破6号决定书，指定河南万特律师事务所担任达利迈卡公司管理人（以下简称“管理人”），</w:t>
      </w:r>
      <w:r>
        <w:rPr>
          <w:rFonts w:hint="eastAsia" w:ascii="仿宋" w:hAnsi="仿宋" w:eastAsia="仿宋" w:cs="仿宋"/>
          <w:sz w:val="30"/>
          <w:szCs w:val="30"/>
        </w:rPr>
        <w:t>负责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达利迈卡公司</w:t>
      </w:r>
      <w:r>
        <w:rPr>
          <w:rFonts w:hint="eastAsia" w:ascii="仿宋" w:hAnsi="仿宋" w:eastAsia="仿宋" w:cs="仿宋"/>
          <w:sz w:val="30"/>
          <w:szCs w:val="30"/>
        </w:rPr>
        <w:t>的破产清算工作。</w:t>
      </w:r>
    </w:p>
    <w:p w14:paraId="481B9E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经管理人破产清算，公司资不抵债，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管理人始终无法与公司法定代表人及股东取得联系，且</w:t>
      </w:r>
      <w:r>
        <w:rPr>
          <w:rFonts w:hint="eastAsia" w:ascii="仿宋" w:hAnsi="仿宋" w:eastAsia="仿宋" w:cs="仿宋"/>
          <w:sz w:val="30"/>
          <w:szCs w:val="30"/>
        </w:rPr>
        <w:t>管理人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也</w:t>
      </w:r>
      <w:r>
        <w:rPr>
          <w:rFonts w:hint="eastAsia" w:ascii="仿宋" w:hAnsi="仿宋" w:eastAsia="仿宋" w:cs="仿宋"/>
          <w:sz w:val="30"/>
          <w:szCs w:val="30"/>
        </w:rPr>
        <w:t>未接管到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达利迈卡公司</w:t>
      </w:r>
      <w:r>
        <w:rPr>
          <w:rFonts w:hint="eastAsia" w:ascii="仿宋" w:hAnsi="仿宋" w:eastAsia="仿宋" w:cs="仿宋"/>
          <w:sz w:val="30"/>
          <w:szCs w:val="30"/>
        </w:rPr>
        <w:t>的全部证照(包括但不限于营业执照正副本、组织机构代码证、税务及社保登记证等)和印鉴(包括但不限于公章、财务专用章、法定代表人印鉴、发票专用章、合同专用章等)。为保障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达利迈卡公司</w:t>
      </w:r>
      <w:r>
        <w:rPr>
          <w:rFonts w:hint="eastAsia" w:ascii="仿宋" w:hAnsi="仿宋" w:eastAsia="仿宋" w:cs="仿宋"/>
          <w:sz w:val="30"/>
          <w:szCs w:val="30"/>
        </w:rPr>
        <w:t>及其债权人的利益，管理人现就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达利迈卡公司</w:t>
      </w:r>
      <w:r>
        <w:rPr>
          <w:rFonts w:hint="eastAsia" w:ascii="仿宋" w:hAnsi="仿宋" w:eastAsia="仿宋" w:cs="仿宋"/>
          <w:sz w:val="30"/>
          <w:szCs w:val="30"/>
        </w:rPr>
        <w:t>证照及印鉴事宜公告如下:</w:t>
      </w:r>
    </w:p>
    <w:p w14:paraId="15EE93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自该公告发出之日起，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达利迈卡公司</w:t>
      </w:r>
      <w:r>
        <w:rPr>
          <w:rFonts w:hint="eastAsia" w:ascii="仿宋" w:hAnsi="仿宋" w:eastAsia="仿宋" w:cs="仿宋"/>
          <w:sz w:val="30"/>
          <w:szCs w:val="30"/>
        </w:rPr>
        <w:t>的营业执照正副本、组织机构代码证、税务及社保登记证、公章、财务专用章、法定代表人私章发票专用章、合同专用章等一切与公司经营活动有关的印鉴均作废失效。自2024年12月6日起，因上述作废印章产生的一切行为与达利迈卡公司及本管理人无关，达利迈卡公司及本管理人不承担任何责任。对于2024年12月6日之前已经形成的法律关系，需管理人确认后方可产生法律效力。</w:t>
      </w:r>
    </w:p>
    <w:p w14:paraId="4CDEB3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特此公告!</w:t>
      </w:r>
    </w:p>
    <w:p w14:paraId="52ECE4A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700" w:lineRule="exact"/>
        <w:jc w:val="righ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5470803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700" w:lineRule="exact"/>
        <w:jc w:val="righ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7FD5D7E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700" w:lineRule="exact"/>
        <w:jc w:val="righ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40FA51A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700" w:lineRule="exact"/>
        <w:jc w:val="righ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63C5689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700" w:lineRule="exact"/>
        <w:jc w:val="righ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河南达利迈卡信息咨询有限公司管理人</w:t>
      </w:r>
    </w:p>
    <w:p w14:paraId="51DDD7D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700" w:lineRule="exact"/>
        <w:jc w:val="center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              </w:t>
      </w:r>
      <w:bookmarkStart w:id="0" w:name="_GoBack"/>
      <w:bookmarkEnd w:id="0"/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二〇二四年十二月六日</w:t>
      </w:r>
    </w:p>
    <w:p w14:paraId="1874992F">
      <w:pPr>
        <w:pStyle w:val="2"/>
        <w:jc w:val="right"/>
        <w:rPr>
          <w:rFonts w:hint="default" w:ascii="仿宋" w:hAnsi="仿宋" w:eastAsia="仿宋" w:cs="仿宋"/>
          <w:sz w:val="30"/>
          <w:szCs w:val="3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B5443F"/>
    <w:rsid w:val="01396E1E"/>
    <w:rsid w:val="06752818"/>
    <w:rsid w:val="07512FFD"/>
    <w:rsid w:val="07DA1D68"/>
    <w:rsid w:val="0C654F6B"/>
    <w:rsid w:val="11965BC6"/>
    <w:rsid w:val="14501774"/>
    <w:rsid w:val="18AB01A9"/>
    <w:rsid w:val="43F403A7"/>
    <w:rsid w:val="50EA6DB9"/>
    <w:rsid w:val="6DCC1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left="200" w:firstLine="200" w:firstLineChars="200"/>
    </w:pPr>
    <w:rPr>
      <w:rFonts w:ascii="楷体_GB2312" w:hAnsi="Times New Roman" w:eastAsia="仿宋_GB2312"/>
      <w:sz w:val="30"/>
      <w:szCs w:val="30"/>
      <w:lang w:val="zh-CN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527</Words>
  <Characters>559</Characters>
  <Lines>0</Lines>
  <Paragraphs>0</Paragraphs>
  <TotalTime>3</TotalTime>
  <ScaleCrop>false</ScaleCrop>
  <LinksUpToDate>false</LinksUpToDate>
  <CharactersWithSpaces>559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2024-03-30T16:15:00Z</dcterms:created>
  <dc:creator>张慧</dc:creator>
  <cp:lastModifiedBy>张慧</cp:lastModifiedBy>
  <dcterms:modified xsi:type="dcterms:W3CDTF">2024-12-06T07:42:48Z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91D9C544F7CA49B2A40C9DDC76261C63_13</vt:lpwstr>
  </property>
</Properties>
</file>