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DD5CD8">
      <w:pPr>
        <w:pStyle w:val="2"/>
        <w:spacing w:before="161" w:line="220" w:lineRule="auto"/>
        <w:ind w:left="273"/>
        <w:jc w:val="center"/>
        <w:outlineLvl w:val="0"/>
        <w:rPr>
          <w:rFonts w:hint="eastAsia"/>
          <w:b/>
          <w:bCs/>
          <w:spacing w:val="6"/>
          <w:lang w:eastAsia="zh-CN"/>
        </w:rPr>
      </w:pPr>
      <w:r>
        <w:rPr>
          <w:b/>
          <w:bCs/>
          <w:spacing w:val="6"/>
          <w:lang w:eastAsia="zh-CN"/>
        </w:rPr>
        <w:t>关于</w:t>
      </w:r>
      <w:r>
        <w:rPr>
          <w:rFonts w:hint="eastAsia"/>
          <w:b/>
          <w:bCs/>
          <w:spacing w:val="6"/>
          <w:lang w:val="en-US" w:eastAsia="zh-CN"/>
        </w:rPr>
        <w:t>厦门天地顺保险公估有限公司营业执照</w:t>
      </w:r>
      <w:r>
        <w:rPr>
          <w:rFonts w:hint="eastAsia"/>
          <w:b/>
          <w:bCs/>
          <w:spacing w:val="6"/>
          <w:lang w:eastAsia="zh-CN"/>
        </w:rPr>
        <w:t>及印章</w:t>
      </w:r>
    </w:p>
    <w:p w14:paraId="3A3F7A46">
      <w:pPr>
        <w:pStyle w:val="2"/>
        <w:spacing w:before="161" w:line="220" w:lineRule="auto"/>
        <w:ind w:left="273" w:right="0" w:firstLine="0"/>
        <w:jc w:val="center"/>
        <w:outlineLvl w:val="0"/>
        <w:rPr>
          <w:rFonts w:hint="eastAsia"/>
          <w:b/>
          <w:bCs/>
          <w:spacing w:val="6"/>
          <w:lang w:eastAsia="zh-CN"/>
        </w:rPr>
      </w:pPr>
      <w:r>
        <w:rPr>
          <w:rFonts w:hint="eastAsia"/>
          <w:b/>
          <w:bCs/>
          <w:spacing w:val="6"/>
          <w:lang w:eastAsia="zh-CN"/>
        </w:rPr>
        <w:t>遗失作废的公告</w:t>
      </w:r>
    </w:p>
    <w:p w14:paraId="22560844">
      <w:pPr>
        <w:pStyle w:val="2"/>
        <w:spacing w:line="424" w:lineRule="auto"/>
        <w:ind w:firstLine="0"/>
        <w:jc w:val="both"/>
        <w:rPr>
          <w:rFonts w:hint="eastAsia" w:ascii="仿宋" w:hAnsi="仿宋" w:eastAsia="仿宋" w:cs="仿宋"/>
          <w:spacing w:val="21"/>
          <w:sz w:val="27"/>
          <w:szCs w:val="27"/>
          <w:lang w:eastAsia="zh-CN"/>
        </w:rPr>
      </w:pPr>
    </w:p>
    <w:p w14:paraId="65CE4427">
      <w:pPr>
        <w:adjustRightInd w:val="0"/>
        <w:snapToGrid w:val="0"/>
        <w:spacing w:beforeLines="0" w:afterLines="0" w:line="425" w:lineRule="auto"/>
        <w:ind w:firstLine="624" w:firstLineChars="200"/>
        <w:jc w:val="left"/>
        <w:rPr>
          <w:rFonts w:hint="eastAsia" w:ascii="仿宋" w:hAnsi="仿宋" w:eastAsia="仿宋" w:cs="仿宋"/>
          <w:spacing w:val="21"/>
          <w:sz w:val="27"/>
          <w:szCs w:val="27"/>
          <w:lang w:eastAsia="zh-CN"/>
        </w:rPr>
      </w:pPr>
      <w:r>
        <w:rPr>
          <w:rFonts w:hint="eastAsia" w:ascii="仿宋" w:hAnsi="仿宋" w:eastAsia="仿宋" w:cs="仿宋"/>
          <w:spacing w:val="21"/>
          <w:sz w:val="27"/>
          <w:szCs w:val="27"/>
          <w:lang w:eastAsia="zh-CN"/>
        </w:rPr>
        <w:t>厦门市中级人民法院于2024年</w:t>
      </w:r>
      <w:r>
        <w:rPr>
          <w:rFonts w:hint="eastAsia" w:ascii="仿宋" w:hAnsi="仿宋" w:eastAsia="仿宋" w:cs="仿宋"/>
          <w:spacing w:val="21"/>
          <w:sz w:val="27"/>
          <w:szCs w:val="27"/>
          <w:lang w:val="en-US" w:eastAsia="zh-CN"/>
        </w:rPr>
        <w:t>10</w:t>
      </w:r>
      <w:r>
        <w:rPr>
          <w:rFonts w:hint="eastAsia" w:ascii="仿宋" w:hAnsi="仿宋" w:eastAsia="仿宋" w:cs="仿宋"/>
          <w:spacing w:val="21"/>
          <w:sz w:val="27"/>
          <w:szCs w:val="27"/>
          <w:lang w:eastAsia="zh-CN"/>
        </w:rPr>
        <w:t>月</w:t>
      </w:r>
      <w:r>
        <w:rPr>
          <w:rFonts w:hint="eastAsia" w:ascii="仿宋" w:hAnsi="仿宋" w:eastAsia="仿宋" w:cs="仿宋"/>
          <w:spacing w:val="21"/>
          <w:sz w:val="27"/>
          <w:szCs w:val="27"/>
          <w:lang w:val="en-US" w:eastAsia="zh-CN"/>
        </w:rPr>
        <w:t>25</w:t>
      </w:r>
      <w:r>
        <w:rPr>
          <w:rFonts w:hint="eastAsia" w:ascii="仿宋" w:hAnsi="仿宋" w:eastAsia="仿宋" w:cs="仿宋"/>
          <w:spacing w:val="21"/>
          <w:sz w:val="27"/>
          <w:szCs w:val="27"/>
          <w:lang w:eastAsia="zh-CN"/>
        </w:rPr>
        <w:t>日作出(2024）闽02破申</w:t>
      </w:r>
      <w:r>
        <w:rPr>
          <w:rFonts w:hint="eastAsia" w:ascii="仿宋" w:hAnsi="仿宋" w:eastAsia="仿宋" w:cs="仿宋"/>
          <w:spacing w:val="21"/>
          <w:sz w:val="27"/>
          <w:szCs w:val="27"/>
          <w:lang w:val="en-US" w:eastAsia="zh-CN"/>
        </w:rPr>
        <w:t>454</w:t>
      </w:r>
      <w:r>
        <w:rPr>
          <w:rFonts w:hint="eastAsia" w:ascii="仿宋" w:hAnsi="仿宋" w:eastAsia="仿宋" w:cs="仿宋"/>
          <w:spacing w:val="21"/>
          <w:sz w:val="27"/>
          <w:szCs w:val="27"/>
          <w:lang w:eastAsia="zh-CN"/>
        </w:rPr>
        <w:t>号《民事裁定书》，裁定受理</w:t>
      </w:r>
      <w:r>
        <w:rPr>
          <w:rFonts w:hint="eastAsia" w:ascii="仿宋" w:hAnsi="仿宋" w:eastAsia="仿宋" w:cs="仿宋"/>
          <w:spacing w:val="21"/>
          <w:sz w:val="27"/>
          <w:szCs w:val="27"/>
          <w:lang w:val="en-US" w:eastAsia="zh-CN"/>
        </w:rPr>
        <w:t>中国农业银行股份有限公司厦门思明支行</w:t>
      </w:r>
      <w:r>
        <w:rPr>
          <w:rFonts w:hint="eastAsia" w:ascii="仿宋" w:hAnsi="仿宋" w:eastAsia="仿宋" w:cs="仿宋"/>
          <w:spacing w:val="21"/>
          <w:sz w:val="27"/>
          <w:szCs w:val="27"/>
          <w:lang w:eastAsia="zh-CN"/>
        </w:rPr>
        <w:t>对</w:t>
      </w:r>
      <w:r>
        <w:rPr>
          <w:rFonts w:hint="eastAsia" w:ascii="仿宋" w:hAnsi="仿宋" w:eastAsia="仿宋" w:cs="仿宋"/>
          <w:spacing w:val="21"/>
          <w:sz w:val="27"/>
          <w:szCs w:val="27"/>
          <w:lang w:val="en-US" w:eastAsia="zh-CN"/>
        </w:rPr>
        <w:t>厦门天地顺保险公估有限公司</w:t>
      </w:r>
      <w:r>
        <w:rPr>
          <w:rFonts w:hint="eastAsia" w:ascii="仿宋" w:hAnsi="仿宋" w:eastAsia="仿宋" w:cs="仿宋"/>
          <w:spacing w:val="21"/>
          <w:sz w:val="27"/>
          <w:szCs w:val="27"/>
          <w:lang w:eastAsia="zh-CN"/>
        </w:rPr>
        <w:t>（以下称“</w:t>
      </w:r>
      <w:r>
        <w:rPr>
          <w:rFonts w:hint="eastAsia" w:ascii="仿宋" w:hAnsi="仿宋" w:eastAsia="仿宋" w:cs="仿宋"/>
          <w:spacing w:val="21"/>
          <w:sz w:val="27"/>
          <w:szCs w:val="27"/>
          <w:lang w:val="en-US" w:eastAsia="zh-CN"/>
        </w:rPr>
        <w:t>天地顺公司</w:t>
      </w:r>
      <w:r>
        <w:rPr>
          <w:rFonts w:hint="eastAsia" w:ascii="仿宋" w:hAnsi="仿宋" w:eastAsia="仿宋" w:cs="仿宋"/>
          <w:spacing w:val="21"/>
          <w:sz w:val="27"/>
          <w:szCs w:val="27"/>
          <w:lang w:eastAsia="zh-CN"/>
        </w:rPr>
        <w:t>”）的破产清算申请，并于2024年</w:t>
      </w:r>
      <w:r>
        <w:rPr>
          <w:rFonts w:hint="eastAsia" w:ascii="仿宋" w:hAnsi="仿宋" w:eastAsia="仿宋" w:cs="仿宋"/>
          <w:spacing w:val="21"/>
          <w:sz w:val="27"/>
          <w:szCs w:val="27"/>
          <w:lang w:val="en-US" w:eastAsia="zh-CN"/>
        </w:rPr>
        <w:t>11</w:t>
      </w:r>
      <w:r>
        <w:rPr>
          <w:rFonts w:hint="eastAsia" w:ascii="仿宋" w:hAnsi="仿宋" w:eastAsia="仿宋" w:cs="仿宋"/>
          <w:spacing w:val="21"/>
          <w:sz w:val="27"/>
          <w:szCs w:val="27"/>
          <w:lang w:eastAsia="zh-CN"/>
        </w:rPr>
        <w:t>月</w:t>
      </w:r>
      <w:r>
        <w:rPr>
          <w:rFonts w:hint="eastAsia" w:ascii="仿宋" w:hAnsi="仿宋" w:eastAsia="仿宋" w:cs="仿宋"/>
          <w:spacing w:val="21"/>
          <w:sz w:val="27"/>
          <w:szCs w:val="27"/>
          <w:lang w:val="en-US" w:eastAsia="zh-CN"/>
        </w:rPr>
        <w:t>5</w:t>
      </w:r>
      <w:r>
        <w:rPr>
          <w:rFonts w:hint="eastAsia" w:ascii="仿宋" w:hAnsi="仿宋" w:eastAsia="仿宋" w:cs="仿宋"/>
          <w:spacing w:val="21"/>
          <w:sz w:val="27"/>
          <w:szCs w:val="27"/>
          <w:lang w:eastAsia="zh-CN"/>
        </w:rPr>
        <w:t>日作出(2024）闽02破</w:t>
      </w:r>
      <w:r>
        <w:rPr>
          <w:rFonts w:hint="eastAsia" w:ascii="仿宋" w:hAnsi="仿宋" w:eastAsia="仿宋" w:cs="仿宋"/>
          <w:spacing w:val="21"/>
          <w:sz w:val="27"/>
          <w:szCs w:val="27"/>
          <w:lang w:val="en-US" w:eastAsia="zh-CN"/>
        </w:rPr>
        <w:t>368</w:t>
      </w:r>
      <w:r>
        <w:rPr>
          <w:rFonts w:hint="eastAsia" w:ascii="仿宋" w:hAnsi="仿宋" w:eastAsia="仿宋" w:cs="仿宋"/>
          <w:spacing w:val="21"/>
          <w:sz w:val="27"/>
          <w:szCs w:val="27"/>
          <w:lang w:eastAsia="zh-CN"/>
        </w:rPr>
        <w:t>号《决定书》，指定福建天衡联合律师事务所担任厦门天地顺保险公估有限公司管理人。</w:t>
      </w:r>
    </w:p>
    <w:p w14:paraId="5C4D4630">
      <w:pPr>
        <w:pStyle w:val="2"/>
        <w:spacing w:before="88" w:line="425" w:lineRule="auto"/>
        <w:ind w:right="109" w:firstLine="540"/>
        <w:jc w:val="both"/>
        <w:rPr>
          <w:spacing w:val="21"/>
          <w:lang w:eastAsia="zh-CN"/>
        </w:rPr>
      </w:pPr>
      <w:r>
        <w:rPr>
          <w:rFonts w:hint="eastAsia" w:ascii="仿宋" w:hAnsi="仿宋" w:eastAsia="仿宋" w:cs="仿宋"/>
          <w:spacing w:val="21"/>
          <w:sz w:val="27"/>
          <w:szCs w:val="27"/>
          <w:lang w:eastAsia="zh-CN"/>
        </w:rPr>
        <w:t>管理人接受指定后，依法开展清算工作，并向</w:t>
      </w:r>
      <w:r>
        <w:rPr>
          <w:rFonts w:hint="eastAsia" w:cs="仿宋"/>
          <w:spacing w:val="21"/>
          <w:sz w:val="27"/>
          <w:szCs w:val="27"/>
          <w:lang w:val="en-US" w:eastAsia="zh-CN"/>
        </w:rPr>
        <w:t>天地顺</w:t>
      </w:r>
      <w:r>
        <w:rPr>
          <w:rFonts w:hint="eastAsia" w:ascii="仿宋" w:hAnsi="仿宋" w:eastAsia="仿宋" w:cs="仿宋"/>
          <w:spacing w:val="21"/>
          <w:sz w:val="27"/>
          <w:szCs w:val="27"/>
          <w:lang w:eastAsia="zh-CN"/>
        </w:rPr>
        <w:t>公司的法定代表人、股东、董监高等利害关系人发出通知，敦促有关人员及时移交证照、印章等材料</w:t>
      </w:r>
      <w:r>
        <w:rPr>
          <w:rFonts w:hint="eastAsia" w:cs="仿宋"/>
          <w:spacing w:val="21"/>
          <w:sz w:val="27"/>
          <w:szCs w:val="27"/>
          <w:lang w:eastAsia="zh-CN"/>
        </w:rPr>
        <w:t>。</w:t>
      </w:r>
      <w:r>
        <w:rPr>
          <w:rFonts w:hint="eastAsia" w:ascii="仿宋" w:hAnsi="仿宋" w:eastAsia="仿宋" w:cs="仿宋"/>
          <w:spacing w:val="21"/>
          <w:sz w:val="27"/>
          <w:szCs w:val="27"/>
          <w:lang w:val="en-US" w:eastAsia="zh-CN"/>
        </w:rPr>
        <w:t>但</w:t>
      </w:r>
      <w:r>
        <w:rPr>
          <w:rFonts w:hint="eastAsia" w:ascii="仿宋" w:hAnsi="仿宋" w:eastAsia="仿宋" w:cs="仿宋"/>
          <w:spacing w:val="21"/>
          <w:sz w:val="27"/>
          <w:szCs w:val="27"/>
          <w:lang w:eastAsia="zh-CN"/>
        </w:rPr>
        <w:t>截止至本公告之日，管理人</w:t>
      </w:r>
      <w:r>
        <w:rPr>
          <w:rFonts w:hint="eastAsia"/>
          <w:spacing w:val="21"/>
          <w:lang w:eastAsia="zh-CN"/>
        </w:rPr>
        <w:t>未能接管到</w:t>
      </w:r>
      <w:r>
        <w:rPr>
          <w:rFonts w:hint="eastAsia"/>
          <w:spacing w:val="21"/>
          <w:lang w:val="en-US" w:eastAsia="zh-CN"/>
        </w:rPr>
        <w:t>天地顺</w:t>
      </w:r>
      <w:r>
        <w:rPr>
          <w:rFonts w:hint="eastAsia"/>
          <w:spacing w:val="21"/>
          <w:lang w:eastAsia="zh-CN"/>
        </w:rPr>
        <w:t>公司的营业执照</w:t>
      </w:r>
      <w:r>
        <w:rPr>
          <w:rFonts w:hint="eastAsia"/>
          <w:spacing w:val="21"/>
          <w:lang w:val="en-US" w:eastAsia="zh-CN"/>
        </w:rPr>
        <w:t>正</w:t>
      </w:r>
      <w:r>
        <w:rPr>
          <w:rFonts w:hint="eastAsia"/>
          <w:spacing w:val="21"/>
          <w:lang w:eastAsia="zh-CN"/>
        </w:rPr>
        <w:t>副本（</w:t>
      </w:r>
      <w:r>
        <w:rPr>
          <w:rFonts w:hint="eastAsia"/>
          <w:spacing w:val="21"/>
          <w:lang w:val="en-US" w:eastAsia="zh-CN"/>
        </w:rPr>
        <w:t>证照编号：91350203693036291M</w:t>
      </w:r>
      <w:r>
        <w:rPr>
          <w:rFonts w:hint="eastAsia"/>
          <w:spacing w:val="21"/>
          <w:lang w:eastAsia="zh-CN"/>
        </w:rPr>
        <w:t>）、</w:t>
      </w:r>
      <w:r>
        <w:rPr>
          <w:rFonts w:hint="eastAsia"/>
          <w:spacing w:val="21"/>
          <w:lang w:val="en-US" w:eastAsia="zh-CN"/>
        </w:rPr>
        <w:t>公章及其他</w:t>
      </w:r>
      <w:r>
        <w:rPr>
          <w:rFonts w:hint="eastAsia"/>
          <w:spacing w:val="21"/>
          <w:lang w:eastAsia="zh-CN"/>
        </w:rPr>
        <w:t>印章(包括但不限于</w:t>
      </w:r>
      <w:r>
        <w:rPr>
          <w:rFonts w:hint="eastAsia"/>
          <w:spacing w:val="21"/>
          <w:lang w:val="en-US" w:eastAsia="zh-CN"/>
        </w:rPr>
        <w:t>财务章、合同专用章、发票专用章、法定代表人印章</w:t>
      </w:r>
      <w:r>
        <w:rPr>
          <w:rFonts w:hint="eastAsia"/>
          <w:spacing w:val="21"/>
          <w:lang w:eastAsia="zh-CN"/>
        </w:rPr>
        <w:t>等)。</w:t>
      </w:r>
    </w:p>
    <w:p w14:paraId="1B8A77A1">
      <w:pPr>
        <w:pStyle w:val="2"/>
        <w:spacing w:before="88" w:line="424" w:lineRule="auto"/>
        <w:ind w:right="109" w:firstLine="540"/>
        <w:jc w:val="both"/>
        <w:rPr>
          <w:spacing w:val="21"/>
          <w:lang w:eastAsia="zh-CN"/>
        </w:rPr>
      </w:pPr>
      <w:r>
        <w:rPr>
          <w:rFonts w:hint="eastAsia"/>
          <w:spacing w:val="21"/>
          <w:lang w:eastAsia="zh-CN"/>
        </w:rPr>
        <w:t>为维护</w:t>
      </w:r>
      <w:r>
        <w:rPr>
          <w:rFonts w:hint="eastAsia"/>
          <w:spacing w:val="21"/>
          <w:lang w:val="en-US" w:eastAsia="zh-CN"/>
        </w:rPr>
        <w:t>天地顺</w:t>
      </w:r>
      <w:r>
        <w:rPr>
          <w:rFonts w:hint="eastAsia"/>
          <w:spacing w:val="21"/>
          <w:lang w:eastAsia="zh-CN"/>
        </w:rPr>
        <w:t>公司及债权</w:t>
      </w:r>
      <w:bookmarkStart w:id="0" w:name="_GoBack"/>
      <w:bookmarkEnd w:id="0"/>
      <w:r>
        <w:rPr>
          <w:rFonts w:hint="eastAsia"/>
          <w:spacing w:val="21"/>
          <w:lang w:eastAsia="zh-CN"/>
        </w:rPr>
        <w:t>人利益，现依法公告声明上述证照和印章自法院裁定受理清算之日起全部作废，自法院裁定受理清算之日后使用上述证照和印章的行为属无效行为，管理人将依法追究相关人员的法律责任。</w:t>
      </w:r>
    </w:p>
    <w:p w14:paraId="2A1C2D50">
      <w:pPr>
        <w:pStyle w:val="2"/>
        <w:spacing w:before="88" w:line="424" w:lineRule="auto"/>
        <w:ind w:right="109" w:firstLine="540"/>
        <w:jc w:val="both"/>
        <w:rPr>
          <w:spacing w:val="21"/>
          <w:lang w:eastAsia="zh-CN"/>
        </w:rPr>
      </w:pPr>
      <w:r>
        <w:rPr>
          <w:rFonts w:hint="eastAsia"/>
          <w:spacing w:val="21"/>
          <w:lang w:eastAsia="zh-CN"/>
        </w:rPr>
        <w:t>特此公告！</w:t>
      </w:r>
    </w:p>
    <w:p w14:paraId="16031707">
      <w:pPr>
        <w:spacing w:line="279" w:lineRule="auto"/>
        <w:rPr>
          <w:lang w:eastAsia="zh-CN"/>
        </w:rPr>
      </w:pPr>
    </w:p>
    <w:p w14:paraId="0F972D87">
      <w:pPr>
        <w:spacing w:line="279" w:lineRule="auto"/>
        <w:rPr>
          <w:lang w:eastAsia="zh-CN"/>
        </w:rPr>
      </w:pPr>
    </w:p>
    <w:p w14:paraId="35BA608C">
      <w:pPr>
        <w:spacing w:line="279" w:lineRule="auto"/>
        <w:rPr>
          <w:lang w:eastAsia="zh-CN"/>
        </w:rPr>
      </w:pPr>
    </w:p>
    <w:p w14:paraId="4A169FCB">
      <w:pPr>
        <w:pStyle w:val="2"/>
        <w:spacing w:before="89" w:line="221" w:lineRule="auto"/>
        <w:jc w:val="right"/>
        <w:rPr>
          <w:lang w:eastAsia="zh-CN"/>
        </w:rPr>
      </w:pPr>
      <w:r>
        <w:rPr>
          <w:rFonts w:hint="eastAsia"/>
          <w:spacing w:val="5"/>
          <w:lang w:eastAsia="zh-CN"/>
        </w:rPr>
        <w:t>厦门天地顺保险公估有限公司管理人</w:t>
      </w:r>
    </w:p>
    <w:p w14:paraId="60FD0CC8">
      <w:pPr>
        <w:spacing w:line="250" w:lineRule="auto"/>
        <w:rPr>
          <w:lang w:eastAsia="zh-CN"/>
        </w:rPr>
      </w:pPr>
    </w:p>
    <w:p w14:paraId="66E02CEB">
      <w:pPr>
        <w:pStyle w:val="2"/>
        <w:spacing w:before="88" w:line="222" w:lineRule="auto"/>
        <w:ind w:firstLine="4726" w:firstLineChars="1700"/>
      </w:pPr>
      <w:r>
        <w:rPr>
          <w:spacing w:val="4"/>
        </w:rPr>
        <w:t>日期</w:t>
      </w:r>
      <w:r>
        <w:rPr>
          <w:spacing w:val="21"/>
          <w:lang w:eastAsia="zh-CN"/>
        </w:rPr>
        <w:t>：2024年</w:t>
      </w:r>
      <w:r>
        <w:rPr>
          <w:rFonts w:hint="eastAsia"/>
          <w:spacing w:val="21"/>
          <w:lang w:val="en-US" w:eastAsia="zh-CN"/>
        </w:rPr>
        <w:t>11</w:t>
      </w:r>
      <w:r>
        <w:rPr>
          <w:spacing w:val="21"/>
          <w:lang w:eastAsia="zh-CN"/>
        </w:rPr>
        <w:t>月</w:t>
      </w:r>
      <w:r>
        <w:rPr>
          <w:rFonts w:hint="eastAsia"/>
          <w:spacing w:val="21"/>
          <w:lang w:val="en-US" w:eastAsia="zh-CN"/>
        </w:rPr>
        <w:t>26</w:t>
      </w:r>
      <w:r>
        <w:rPr>
          <w:spacing w:val="21"/>
          <w:lang w:eastAsia="zh-CN"/>
        </w:rPr>
        <w:t>日</w:t>
      </w:r>
    </w:p>
    <w:p w14:paraId="7E4BC7D2">
      <w:pPr>
        <w:rPr>
          <w:rFonts w:hint="eastAsia"/>
          <w:lang w:eastAsia="zh-CN"/>
        </w:rPr>
      </w:pPr>
    </w:p>
    <w:sectPr>
      <w:pgSz w:w="11900" w:h="16830"/>
      <w:pgMar w:top="1430" w:right="1785" w:bottom="0" w:left="177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2E57438B"/>
    <w:rsid w:val="00063AC1"/>
    <w:rsid w:val="000856B7"/>
    <w:rsid w:val="00156DC4"/>
    <w:rsid w:val="001B5FEB"/>
    <w:rsid w:val="005D316F"/>
    <w:rsid w:val="00645452"/>
    <w:rsid w:val="007120E7"/>
    <w:rsid w:val="007A71CF"/>
    <w:rsid w:val="008212B2"/>
    <w:rsid w:val="00930788"/>
    <w:rsid w:val="00A74918"/>
    <w:rsid w:val="00BD49FF"/>
    <w:rsid w:val="00E32AA1"/>
    <w:rsid w:val="00F20E08"/>
    <w:rsid w:val="0C0E0848"/>
    <w:rsid w:val="2DD87AC9"/>
    <w:rsid w:val="2E57438B"/>
    <w:rsid w:val="3CE46B72"/>
    <w:rsid w:val="4141399A"/>
    <w:rsid w:val="53E03A90"/>
    <w:rsid w:val="7D0E3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7"/>
      <w:szCs w:val="27"/>
    </w:rPr>
  </w:style>
  <w:style w:type="paragraph" w:styleId="3">
    <w:name w:val="Body Text Indent"/>
    <w:basedOn w:val="1"/>
    <w:qFormat/>
    <w:uiPriority w:val="0"/>
    <w:pPr>
      <w:ind w:firstLine="463"/>
    </w:pPr>
    <w:rPr>
      <w:rFonts w:ascii="Times New Roman" w:hAnsi="Times New Roman" w:eastAsia="宋体" w:cs="Times New Roman"/>
      <w:sz w:val="22"/>
      <w:szCs w:val="20"/>
    </w:rPr>
  </w:style>
  <w:style w:type="paragraph" w:styleId="4">
    <w:name w:val="footer"/>
    <w:basedOn w:val="1"/>
    <w:link w:val="10"/>
    <w:qFormat/>
    <w:uiPriority w:val="0"/>
    <w:pPr>
      <w:tabs>
        <w:tab w:val="center" w:pos="4153"/>
        <w:tab w:val="right" w:pos="8306"/>
      </w:tabs>
    </w:pPr>
    <w:rPr>
      <w:sz w:val="18"/>
      <w:szCs w:val="18"/>
    </w:rPr>
  </w:style>
  <w:style w:type="paragraph" w:styleId="5">
    <w:name w:val="header"/>
    <w:basedOn w:val="1"/>
    <w:link w:val="9"/>
    <w:qFormat/>
    <w:uiPriority w:val="0"/>
    <w:pPr>
      <w:tabs>
        <w:tab w:val="center" w:pos="4153"/>
        <w:tab w:val="right" w:pos="8306"/>
      </w:tabs>
      <w:jc w:val="center"/>
    </w:pPr>
    <w:rPr>
      <w:sz w:val="18"/>
      <w:szCs w:val="18"/>
    </w:rPr>
  </w:style>
  <w:style w:type="paragraph" w:styleId="6">
    <w:name w:val="Body Text First Indent 2"/>
    <w:basedOn w:val="3"/>
    <w:unhideWhenUsed/>
    <w:qFormat/>
    <w:uiPriority w:val="99"/>
    <w:pPr>
      <w:ind w:firstLine="420" w:firstLineChars="200"/>
    </w:pPr>
  </w:style>
  <w:style w:type="character" w:customStyle="1" w:styleId="9">
    <w:name w:val="页眉 字符"/>
    <w:basedOn w:val="8"/>
    <w:link w:val="5"/>
    <w:qFormat/>
    <w:uiPriority w:val="0"/>
    <w:rPr>
      <w:rFonts w:ascii="Arial" w:hAnsi="Arial" w:eastAsia="Arial" w:cs="Arial"/>
      <w:snapToGrid w:val="0"/>
      <w:color w:val="000000"/>
      <w:sz w:val="18"/>
      <w:szCs w:val="18"/>
      <w:lang w:eastAsia="en-US"/>
    </w:rPr>
  </w:style>
  <w:style w:type="character" w:customStyle="1" w:styleId="10">
    <w:name w:val="页脚 字符"/>
    <w:basedOn w:val="8"/>
    <w:link w:val="4"/>
    <w:qFormat/>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456</Words>
  <Characters>501</Characters>
  <Lines>3</Lines>
  <Paragraphs>1</Paragraphs>
  <TotalTime>1</TotalTime>
  <ScaleCrop>false</ScaleCrop>
  <LinksUpToDate>false</LinksUpToDate>
  <CharactersWithSpaces>501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2024-10-09T03:54:00Z</dcterms:created>
  <dc:creator>Yr</dc:creator>
  <cp:lastModifiedBy>zxr</cp:lastModifiedBy>
  <dcterms:modified xsi:type="dcterms:W3CDTF">2024-11-25T14:19:52Z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E1E877038732463DA811EDCAEE63EE05_13</vt:lpwstr>
  </property>
</Properties>
</file>