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FE77E">
      <w:pPr>
        <w:jc w:val="center"/>
        <w:rPr>
          <w:b/>
          <w:bCs/>
          <w:sz w:val="32"/>
          <w:szCs w:val="32"/>
        </w:rPr>
      </w:pPr>
      <w:r>
        <w:rPr>
          <w:rFonts w:hint="eastAsia"/>
          <w:b/>
          <w:bCs/>
          <w:sz w:val="32"/>
          <w:szCs w:val="32"/>
        </w:rPr>
        <w:t>鸿轩系十关联公司管理人</w:t>
      </w:r>
    </w:p>
    <w:p w14:paraId="024922E1">
      <w:pPr>
        <w:jc w:val="center"/>
        <w:rPr>
          <w:rFonts w:ascii="楷体" w:hAnsi="楷体" w:eastAsia="楷体" w:cs="楷体"/>
        </w:rPr>
      </w:pPr>
      <w:r>
        <w:rPr>
          <w:rFonts w:hint="eastAsia"/>
          <w:b/>
          <w:bCs/>
          <w:sz w:val="32"/>
          <w:szCs w:val="32"/>
        </w:rPr>
        <w:t>关于公开招募重整投资人的公告</w:t>
      </w:r>
    </w:p>
    <w:p w14:paraId="02F18A6D">
      <w:pPr>
        <w:spacing w:before="93" w:beforeLines="30" w:after="93" w:afterLines="30" w:line="360" w:lineRule="exact"/>
        <w:ind w:firstLine="481"/>
        <w:rPr>
          <w:rFonts w:ascii="仿宋" w:hAnsi="仿宋" w:eastAsia="仿宋" w:cs="仿宋"/>
        </w:rPr>
      </w:pPr>
      <w:r>
        <w:rPr>
          <w:rFonts w:hint="eastAsia" w:ascii="仿宋" w:hAnsi="仿宋" w:eastAsia="仿宋" w:cs="仿宋"/>
        </w:rPr>
        <w:t>如东县人民法院（以下简称“如东法院”）于2021年6月2日作出（2021）苏0623破19号民事裁定书，裁定受理江苏鸿轩生态农业有限公司（以下简称“鸿轩农业”）破产清算一案，并于2021年6月29日指定江苏洲际英杰律师事务所担任鸿轩农业管理人（以下简称“管理人”）。2022年1月29日，经管理人申请，如东法院作出（2021）苏0623破19号之一民事裁定书，裁定鸿轩农业、鸿轩实业（上海）有限公司、江苏巧科饲料有限公司、江苏徐鸿飞生态农业有限公司、江苏小鲜蛋食品有限公司、苏州鸿轩蛋业有限公司、江苏小鲜蛋生物科技有限公司、江苏翊鸿有机肥业有限公司、山东众福生态农业科技有限公司、上海轩擎电子商务有限公司等十家公司（以下简称“鸿轩系公司”）实质合并破产。</w:t>
      </w:r>
    </w:p>
    <w:p w14:paraId="5CC59918">
      <w:pPr>
        <w:spacing w:before="93" w:beforeLines="30" w:after="93" w:afterLines="30" w:line="360" w:lineRule="exact"/>
        <w:ind w:firstLine="481"/>
        <w:rPr>
          <w:rFonts w:ascii="仿宋" w:hAnsi="仿宋" w:eastAsia="仿宋" w:cs="仿宋"/>
        </w:rPr>
      </w:pPr>
      <w:r>
        <w:rPr>
          <w:rFonts w:hint="eastAsia" w:ascii="仿宋" w:hAnsi="仿宋" w:eastAsia="仿宋" w:cs="仿宋"/>
        </w:rPr>
        <w:t>管理人依据《中华人民共和国企业破产法》的有关规定，决定</w:t>
      </w:r>
      <w:r>
        <w:rPr>
          <w:rFonts w:hint="eastAsia" w:ascii="仿宋" w:hAnsi="仿宋" w:eastAsia="仿宋" w:cs="仿宋"/>
          <w:lang w:val="en-US" w:eastAsia="zh-CN"/>
        </w:rPr>
        <w:t>再次</w:t>
      </w:r>
      <w:r>
        <w:rPr>
          <w:rFonts w:hint="eastAsia" w:ascii="仿宋" w:hAnsi="仿宋" w:eastAsia="仿宋" w:cs="仿宋"/>
        </w:rPr>
        <w:t>面向社会公开招募鸿轩系公司重整投资人，现将相关事宜公告如下：</w:t>
      </w:r>
    </w:p>
    <w:p w14:paraId="0C73474C">
      <w:pPr>
        <w:numPr>
          <w:ilvl w:val="0"/>
          <w:numId w:val="1"/>
        </w:numPr>
        <w:spacing w:before="93" w:beforeLines="30" w:after="93" w:afterLines="30" w:line="360" w:lineRule="exact"/>
        <w:rPr>
          <w:rFonts w:ascii="仿宋" w:hAnsi="仿宋" w:eastAsia="仿宋" w:cs="仿宋"/>
          <w:b/>
          <w:bCs/>
          <w:sz w:val="24"/>
          <w:szCs w:val="32"/>
        </w:rPr>
      </w:pPr>
      <w:r>
        <w:rPr>
          <w:rFonts w:hint="eastAsia" w:ascii="仿宋" w:hAnsi="仿宋" w:eastAsia="仿宋" w:cs="仿宋"/>
          <w:b/>
          <w:bCs/>
          <w:sz w:val="24"/>
          <w:szCs w:val="32"/>
        </w:rPr>
        <w:t>债务人基本情况</w:t>
      </w:r>
    </w:p>
    <w:p w14:paraId="6F79A959">
      <w:pPr>
        <w:spacing w:before="93" w:beforeLines="30" w:after="93" w:afterLines="30" w:line="360" w:lineRule="exact"/>
        <w:ind w:firstLine="420" w:firstLineChars="200"/>
        <w:rPr>
          <w:rFonts w:ascii="仿宋" w:hAnsi="仿宋" w:eastAsia="仿宋" w:cs="仿宋"/>
        </w:rPr>
      </w:pPr>
      <w:r>
        <w:rPr>
          <w:rFonts w:hint="eastAsia" w:ascii="仿宋" w:hAnsi="仿宋" w:eastAsia="仿宋" w:cs="仿宋"/>
        </w:rPr>
        <w:t>鸿轩系公司均为鸡蛋产业链相关企业，各主体的业务覆盖产业链上下游多个环节，包括饲料生产、蛋鸡和青年鸡养殖、蛋品和非蛋品销售、物流仓储、鸡粪处理等，构成一个完整的、密不可分的产业链条。债务人各主体及业务分工情况如下表所示：</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341"/>
        <w:gridCol w:w="2855"/>
        <w:gridCol w:w="1597"/>
      </w:tblGrid>
      <w:tr w14:paraId="7CC1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26" w:type="pct"/>
            <w:shd w:val="clear" w:color="auto" w:fill="auto"/>
            <w:vAlign w:val="center"/>
          </w:tcPr>
          <w:p w14:paraId="452AD771">
            <w:pPr>
              <w:snapToGrid w:val="0"/>
              <w:spacing w:before="93" w:beforeLines="30" w:after="93" w:afterLines="30" w:line="200" w:lineRule="exact"/>
              <w:contextualSpacing/>
              <w:jc w:val="center"/>
              <w:rPr>
                <w:rFonts w:ascii="仿宋" w:hAnsi="仿宋" w:eastAsia="仿宋" w:cs="仿宋"/>
                <w:b/>
                <w:bCs/>
                <w:sz w:val="20"/>
                <w:szCs w:val="20"/>
              </w:rPr>
            </w:pPr>
            <w:r>
              <w:rPr>
                <w:rFonts w:hint="eastAsia" w:ascii="仿宋" w:hAnsi="仿宋" w:eastAsia="仿宋" w:cs="仿宋"/>
                <w:b/>
                <w:bCs/>
                <w:sz w:val="20"/>
                <w:szCs w:val="20"/>
              </w:rPr>
              <w:t>序号</w:t>
            </w:r>
          </w:p>
        </w:tc>
        <w:tc>
          <w:tcPr>
            <w:tcW w:w="1960" w:type="pct"/>
            <w:shd w:val="clear" w:color="auto" w:fill="auto"/>
            <w:vAlign w:val="center"/>
          </w:tcPr>
          <w:p w14:paraId="242C5B62">
            <w:pPr>
              <w:snapToGrid w:val="0"/>
              <w:spacing w:before="93" w:beforeLines="30" w:after="93" w:afterLines="30" w:line="200" w:lineRule="exact"/>
              <w:contextualSpacing/>
              <w:jc w:val="center"/>
              <w:rPr>
                <w:rFonts w:ascii="仿宋" w:hAnsi="仿宋" w:eastAsia="仿宋" w:cs="仿宋"/>
                <w:b/>
                <w:bCs/>
                <w:sz w:val="20"/>
                <w:szCs w:val="20"/>
              </w:rPr>
            </w:pPr>
            <w:r>
              <w:rPr>
                <w:rFonts w:hint="eastAsia" w:ascii="仿宋" w:hAnsi="仿宋" w:eastAsia="仿宋" w:cs="仿宋"/>
                <w:b/>
                <w:bCs/>
                <w:sz w:val="20"/>
                <w:szCs w:val="20"/>
              </w:rPr>
              <w:t>公司名称</w:t>
            </w:r>
          </w:p>
        </w:tc>
        <w:tc>
          <w:tcPr>
            <w:tcW w:w="1675" w:type="pct"/>
            <w:shd w:val="clear" w:color="auto" w:fill="auto"/>
            <w:vAlign w:val="center"/>
          </w:tcPr>
          <w:p w14:paraId="0C021DC1">
            <w:pPr>
              <w:snapToGrid w:val="0"/>
              <w:spacing w:before="93" w:beforeLines="30" w:after="93" w:afterLines="30" w:line="200" w:lineRule="exact"/>
              <w:contextualSpacing/>
              <w:jc w:val="center"/>
              <w:rPr>
                <w:rFonts w:ascii="仿宋" w:hAnsi="仿宋" w:eastAsia="仿宋" w:cs="仿宋"/>
                <w:b/>
                <w:bCs/>
                <w:sz w:val="20"/>
                <w:szCs w:val="20"/>
              </w:rPr>
            </w:pPr>
            <w:r>
              <w:rPr>
                <w:rFonts w:hint="eastAsia" w:ascii="仿宋" w:hAnsi="仿宋" w:eastAsia="仿宋" w:cs="仿宋"/>
                <w:b/>
                <w:bCs/>
                <w:sz w:val="20"/>
                <w:szCs w:val="20"/>
              </w:rPr>
              <w:t>业务分工</w:t>
            </w:r>
          </w:p>
        </w:tc>
        <w:tc>
          <w:tcPr>
            <w:tcW w:w="937" w:type="pct"/>
            <w:shd w:val="clear" w:color="auto" w:fill="auto"/>
            <w:vAlign w:val="center"/>
          </w:tcPr>
          <w:p w14:paraId="1E3ADD81">
            <w:pPr>
              <w:snapToGrid w:val="0"/>
              <w:spacing w:before="93" w:beforeLines="30" w:after="93" w:afterLines="30" w:line="200" w:lineRule="exact"/>
              <w:contextualSpacing/>
              <w:jc w:val="center"/>
              <w:rPr>
                <w:rFonts w:ascii="仿宋" w:hAnsi="仿宋" w:eastAsia="仿宋" w:cs="仿宋"/>
                <w:b/>
                <w:bCs/>
                <w:sz w:val="20"/>
                <w:szCs w:val="20"/>
              </w:rPr>
            </w:pPr>
            <w:r>
              <w:rPr>
                <w:rFonts w:hint="eastAsia" w:ascii="仿宋" w:hAnsi="仿宋" w:eastAsia="仿宋" w:cs="仿宋"/>
                <w:b/>
                <w:bCs/>
                <w:sz w:val="20"/>
                <w:szCs w:val="20"/>
              </w:rPr>
              <w:t>公司层级</w:t>
            </w:r>
          </w:p>
        </w:tc>
      </w:tr>
      <w:tr w14:paraId="432C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26" w:type="pct"/>
            <w:vAlign w:val="center"/>
          </w:tcPr>
          <w:p w14:paraId="2706011B">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1</w:t>
            </w:r>
          </w:p>
        </w:tc>
        <w:tc>
          <w:tcPr>
            <w:tcW w:w="1960" w:type="pct"/>
            <w:vAlign w:val="center"/>
          </w:tcPr>
          <w:p w14:paraId="29A6141E">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江苏鸿轩生态农业有限公司</w:t>
            </w:r>
          </w:p>
        </w:tc>
        <w:tc>
          <w:tcPr>
            <w:tcW w:w="1675" w:type="pct"/>
            <w:vAlign w:val="center"/>
          </w:tcPr>
          <w:p w14:paraId="69FC6BB3">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控股平台/如东第一养殖基地</w:t>
            </w:r>
          </w:p>
        </w:tc>
        <w:tc>
          <w:tcPr>
            <w:tcW w:w="937" w:type="pct"/>
            <w:vAlign w:val="center"/>
          </w:tcPr>
          <w:p w14:paraId="79508A08">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母公司</w:t>
            </w:r>
          </w:p>
        </w:tc>
      </w:tr>
      <w:tr w14:paraId="30F0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pct"/>
            <w:vMerge w:val="restart"/>
            <w:vAlign w:val="center"/>
          </w:tcPr>
          <w:p w14:paraId="5A110128">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2</w:t>
            </w:r>
          </w:p>
        </w:tc>
        <w:tc>
          <w:tcPr>
            <w:tcW w:w="1960" w:type="pct"/>
            <w:vAlign w:val="center"/>
          </w:tcPr>
          <w:p w14:paraId="72CA8139">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鸿轩实业（上海）有限公司</w:t>
            </w:r>
          </w:p>
        </w:tc>
        <w:tc>
          <w:tcPr>
            <w:tcW w:w="1675" w:type="pct"/>
            <w:vAlign w:val="center"/>
          </w:tcPr>
          <w:p w14:paraId="3D4553DA">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上海平台/销售公司</w:t>
            </w:r>
          </w:p>
        </w:tc>
        <w:tc>
          <w:tcPr>
            <w:tcW w:w="937" w:type="pct"/>
            <w:vAlign w:val="center"/>
          </w:tcPr>
          <w:p w14:paraId="1EC2C22A">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子公司</w:t>
            </w:r>
          </w:p>
        </w:tc>
      </w:tr>
      <w:tr w14:paraId="424D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pct"/>
            <w:vMerge w:val="continue"/>
            <w:vAlign w:val="center"/>
          </w:tcPr>
          <w:p w14:paraId="5B955B5B">
            <w:pPr>
              <w:snapToGrid w:val="0"/>
              <w:spacing w:before="93" w:beforeLines="30" w:after="93" w:afterLines="30" w:line="200" w:lineRule="exact"/>
              <w:contextualSpacing/>
              <w:jc w:val="center"/>
              <w:rPr>
                <w:rFonts w:ascii="仿宋" w:hAnsi="仿宋" w:eastAsia="仿宋" w:cs="仿宋"/>
                <w:sz w:val="20"/>
                <w:szCs w:val="20"/>
              </w:rPr>
            </w:pPr>
          </w:p>
        </w:tc>
        <w:tc>
          <w:tcPr>
            <w:tcW w:w="1960" w:type="pct"/>
            <w:vAlign w:val="center"/>
          </w:tcPr>
          <w:p w14:paraId="38B73513">
            <w:pPr>
              <w:snapToGrid w:val="0"/>
              <w:spacing w:before="93" w:beforeLines="30" w:after="93" w:afterLines="30" w:line="200" w:lineRule="exact"/>
              <w:ind w:firstLine="200" w:firstLineChars="100"/>
              <w:contextualSpacing/>
              <w:rPr>
                <w:rFonts w:ascii="仿宋" w:hAnsi="仿宋" w:eastAsia="仿宋" w:cs="仿宋"/>
                <w:sz w:val="20"/>
                <w:szCs w:val="20"/>
              </w:rPr>
            </w:pPr>
            <w:r>
              <w:rPr>
                <w:rFonts w:hint="eastAsia" w:ascii="仿宋" w:hAnsi="仿宋" w:eastAsia="仿宋" w:cs="仿宋"/>
                <w:sz w:val="20"/>
                <w:szCs w:val="20"/>
              </w:rPr>
              <w:t>——下属江苏分公司</w:t>
            </w:r>
          </w:p>
        </w:tc>
        <w:tc>
          <w:tcPr>
            <w:tcW w:w="1675" w:type="pct"/>
            <w:vAlign w:val="center"/>
          </w:tcPr>
          <w:p w14:paraId="49F7176F">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如东UFO基地</w:t>
            </w:r>
          </w:p>
        </w:tc>
        <w:tc>
          <w:tcPr>
            <w:tcW w:w="937" w:type="pct"/>
            <w:vAlign w:val="center"/>
          </w:tcPr>
          <w:p w14:paraId="0BE215ED">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w:t>
            </w:r>
          </w:p>
        </w:tc>
      </w:tr>
      <w:tr w14:paraId="6B36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pct"/>
            <w:vAlign w:val="center"/>
          </w:tcPr>
          <w:p w14:paraId="5F46FE28">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3</w:t>
            </w:r>
          </w:p>
        </w:tc>
        <w:tc>
          <w:tcPr>
            <w:tcW w:w="1960" w:type="pct"/>
            <w:vAlign w:val="center"/>
          </w:tcPr>
          <w:p w14:paraId="42CAE308">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江苏巧科饲料有限公司</w:t>
            </w:r>
          </w:p>
        </w:tc>
        <w:tc>
          <w:tcPr>
            <w:tcW w:w="1675" w:type="pct"/>
            <w:vAlign w:val="center"/>
          </w:tcPr>
          <w:p w14:paraId="0263C99B">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如东饲料厂</w:t>
            </w:r>
          </w:p>
        </w:tc>
        <w:tc>
          <w:tcPr>
            <w:tcW w:w="937" w:type="pct"/>
            <w:vAlign w:val="center"/>
          </w:tcPr>
          <w:p w14:paraId="411377F3">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孙公司</w:t>
            </w:r>
          </w:p>
        </w:tc>
      </w:tr>
      <w:tr w14:paraId="4A8D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pct"/>
            <w:vAlign w:val="center"/>
          </w:tcPr>
          <w:p w14:paraId="51B58027">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4</w:t>
            </w:r>
          </w:p>
        </w:tc>
        <w:tc>
          <w:tcPr>
            <w:tcW w:w="1960" w:type="pct"/>
            <w:vAlign w:val="center"/>
          </w:tcPr>
          <w:p w14:paraId="4D4E8701">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江苏徐鸿飞生态农业有限公司</w:t>
            </w:r>
          </w:p>
        </w:tc>
        <w:tc>
          <w:tcPr>
            <w:tcW w:w="1675" w:type="pct"/>
            <w:vAlign w:val="center"/>
          </w:tcPr>
          <w:p w14:paraId="2B888104">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如东第二养殖基地</w:t>
            </w:r>
          </w:p>
        </w:tc>
        <w:tc>
          <w:tcPr>
            <w:tcW w:w="937" w:type="pct"/>
            <w:vAlign w:val="center"/>
          </w:tcPr>
          <w:p w14:paraId="3A162660">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孙公司</w:t>
            </w:r>
          </w:p>
        </w:tc>
      </w:tr>
      <w:tr w14:paraId="7769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pct"/>
            <w:vAlign w:val="center"/>
          </w:tcPr>
          <w:p w14:paraId="2C11DAEF">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5</w:t>
            </w:r>
          </w:p>
        </w:tc>
        <w:tc>
          <w:tcPr>
            <w:tcW w:w="1960" w:type="pct"/>
            <w:vAlign w:val="center"/>
          </w:tcPr>
          <w:p w14:paraId="24740017">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江苏小鲜蛋食品有限公司</w:t>
            </w:r>
          </w:p>
        </w:tc>
        <w:tc>
          <w:tcPr>
            <w:tcW w:w="1675" w:type="pct"/>
            <w:vAlign w:val="center"/>
          </w:tcPr>
          <w:p w14:paraId="0CF0C85F">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如东第三养殖基地</w:t>
            </w:r>
          </w:p>
        </w:tc>
        <w:tc>
          <w:tcPr>
            <w:tcW w:w="937" w:type="pct"/>
            <w:vAlign w:val="center"/>
          </w:tcPr>
          <w:p w14:paraId="4D169968">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孙公司</w:t>
            </w:r>
          </w:p>
        </w:tc>
      </w:tr>
      <w:tr w14:paraId="7729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pct"/>
            <w:vAlign w:val="center"/>
          </w:tcPr>
          <w:p w14:paraId="0A3EC77A">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6</w:t>
            </w:r>
          </w:p>
        </w:tc>
        <w:tc>
          <w:tcPr>
            <w:tcW w:w="1960" w:type="pct"/>
            <w:vAlign w:val="center"/>
          </w:tcPr>
          <w:p w14:paraId="26BF24A4">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苏州鸿轩蛋业有限公司</w:t>
            </w:r>
          </w:p>
        </w:tc>
        <w:tc>
          <w:tcPr>
            <w:tcW w:w="1675" w:type="pct"/>
            <w:vAlign w:val="center"/>
          </w:tcPr>
          <w:p w14:paraId="6D5556B7">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太仓包装厂</w:t>
            </w:r>
          </w:p>
        </w:tc>
        <w:tc>
          <w:tcPr>
            <w:tcW w:w="937" w:type="pct"/>
            <w:vAlign w:val="center"/>
          </w:tcPr>
          <w:p w14:paraId="43EC5E74">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孙公司</w:t>
            </w:r>
          </w:p>
        </w:tc>
      </w:tr>
      <w:tr w14:paraId="0854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pct"/>
            <w:vAlign w:val="center"/>
          </w:tcPr>
          <w:p w14:paraId="6CB9C59B">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7</w:t>
            </w:r>
          </w:p>
        </w:tc>
        <w:tc>
          <w:tcPr>
            <w:tcW w:w="1960" w:type="pct"/>
            <w:vAlign w:val="center"/>
          </w:tcPr>
          <w:p w14:paraId="5419D7AD">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江苏小鲜蛋生物科技有限公司</w:t>
            </w:r>
          </w:p>
        </w:tc>
        <w:tc>
          <w:tcPr>
            <w:tcW w:w="1675" w:type="pct"/>
            <w:vAlign w:val="center"/>
          </w:tcPr>
          <w:p w14:paraId="15799471">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如东饲料研发</w:t>
            </w:r>
          </w:p>
        </w:tc>
        <w:tc>
          <w:tcPr>
            <w:tcW w:w="937" w:type="pct"/>
            <w:vAlign w:val="center"/>
          </w:tcPr>
          <w:p w14:paraId="0CAB30A8">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孙公司</w:t>
            </w:r>
          </w:p>
        </w:tc>
      </w:tr>
      <w:tr w14:paraId="1E3C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pct"/>
            <w:vAlign w:val="center"/>
          </w:tcPr>
          <w:p w14:paraId="5FDADEA3">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8</w:t>
            </w:r>
          </w:p>
        </w:tc>
        <w:tc>
          <w:tcPr>
            <w:tcW w:w="1960" w:type="pct"/>
            <w:vAlign w:val="center"/>
          </w:tcPr>
          <w:p w14:paraId="08A8C5A2">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江苏翊鸿有机肥业有限公司</w:t>
            </w:r>
          </w:p>
        </w:tc>
        <w:tc>
          <w:tcPr>
            <w:tcW w:w="1675" w:type="pct"/>
            <w:vAlign w:val="center"/>
          </w:tcPr>
          <w:p w14:paraId="56FC27F9">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南通有机肥厂</w:t>
            </w:r>
          </w:p>
        </w:tc>
        <w:tc>
          <w:tcPr>
            <w:tcW w:w="937" w:type="pct"/>
            <w:vAlign w:val="center"/>
          </w:tcPr>
          <w:p w14:paraId="31075A16">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子公司</w:t>
            </w:r>
          </w:p>
        </w:tc>
      </w:tr>
      <w:tr w14:paraId="1154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pct"/>
            <w:vAlign w:val="center"/>
          </w:tcPr>
          <w:p w14:paraId="580DB451">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9</w:t>
            </w:r>
          </w:p>
        </w:tc>
        <w:tc>
          <w:tcPr>
            <w:tcW w:w="1960" w:type="pct"/>
            <w:vAlign w:val="center"/>
          </w:tcPr>
          <w:p w14:paraId="3A529AD4">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山东众福生态农业科技有限公司</w:t>
            </w:r>
          </w:p>
        </w:tc>
        <w:tc>
          <w:tcPr>
            <w:tcW w:w="1675" w:type="pct"/>
            <w:vAlign w:val="center"/>
          </w:tcPr>
          <w:p w14:paraId="05F352A2">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潍坊青年鸡基地</w:t>
            </w:r>
          </w:p>
        </w:tc>
        <w:tc>
          <w:tcPr>
            <w:tcW w:w="937" w:type="pct"/>
            <w:vAlign w:val="center"/>
          </w:tcPr>
          <w:p w14:paraId="57409864">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子公司</w:t>
            </w:r>
          </w:p>
        </w:tc>
      </w:tr>
      <w:tr w14:paraId="6FB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pct"/>
            <w:vAlign w:val="center"/>
          </w:tcPr>
          <w:p w14:paraId="42BA6289">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10</w:t>
            </w:r>
          </w:p>
        </w:tc>
        <w:tc>
          <w:tcPr>
            <w:tcW w:w="1960" w:type="pct"/>
            <w:vAlign w:val="center"/>
          </w:tcPr>
          <w:p w14:paraId="10483BB6">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上海轩擎电子商务有限公司</w:t>
            </w:r>
          </w:p>
        </w:tc>
        <w:tc>
          <w:tcPr>
            <w:tcW w:w="1675" w:type="pct"/>
            <w:vAlign w:val="center"/>
          </w:tcPr>
          <w:p w14:paraId="7D8337AB">
            <w:pPr>
              <w:snapToGrid w:val="0"/>
              <w:spacing w:before="93" w:beforeLines="30" w:after="93" w:afterLines="30" w:line="200" w:lineRule="exact"/>
              <w:contextualSpacing/>
              <w:rPr>
                <w:rFonts w:ascii="仿宋" w:hAnsi="仿宋" w:eastAsia="仿宋" w:cs="仿宋"/>
                <w:sz w:val="20"/>
                <w:szCs w:val="20"/>
              </w:rPr>
            </w:pPr>
            <w:r>
              <w:rPr>
                <w:rFonts w:hint="eastAsia" w:ascii="仿宋" w:hAnsi="仿宋" w:eastAsia="仿宋" w:cs="仿宋"/>
                <w:sz w:val="20"/>
                <w:szCs w:val="20"/>
              </w:rPr>
              <w:t>贸易销售</w:t>
            </w:r>
          </w:p>
        </w:tc>
        <w:tc>
          <w:tcPr>
            <w:tcW w:w="937" w:type="pct"/>
            <w:vAlign w:val="center"/>
          </w:tcPr>
          <w:p w14:paraId="1A534069">
            <w:pPr>
              <w:snapToGrid w:val="0"/>
              <w:spacing w:before="93" w:beforeLines="30" w:after="93" w:afterLines="30" w:line="200" w:lineRule="exact"/>
              <w:contextualSpacing/>
              <w:jc w:val="center"/>
              <w:rPr>
                <w:rFonts w:ascii="仿宋" w:hAnsi="仿宋" w:eastAsia="仿宋" w:cs="仿宋"/>
                <w:sz w:val="20"/>
                <w:szCs w:val="20"/>
              </w:rPr>
            </w:pPr>
            <w:r>
              <w:rPr>
                <w:rFonts w:hint="eastAsia" w:ascii="仿宋" w:hAnsi="仿宋" w:eastAsia="仿宋" w:cs="仿宋"/>
                <w:sz w:val="20"/>
                <w:szCs w:val="20"/>
              </w:rPr>
              <w:t>子公司</w:t>
            </w:r>
          </w:p>
        </w:tc>
      </w:tr>
    </w:tbl>
    <w:p w14:paraId="448DA6DC">
      <w:pPr>
        <w:numPr>
          <w:ilvl w:val="0"/>
          <w:numId w:val="1"/>
        </w:numPr>
        <w:spacing w:before="93" w:beforeLines="30" w:after="93" w:afterLines="30" w:line="360" w:lineRule="exact"/>
        <w:rPr>
          <w:rFonts w:ascii="仿宋" w:hAnsi="仿宋" w:eastAsia="仿宋" w:cs="仿宋"/>
          <w:b/>
          <w:bCs/>
          <w:sz w:val="24"/>
          <w:szCs w:val="32"/>
        </w:rPr>
      </w:pPr>
      <w:r>
        <w:rPr>
          <w:rFonts w:hint="eastAsia" w:ascii="仿宋" w:hAnsi="仿宋" w:eastAsia="仿宋" w:cs="仿宋"/>
          <w:b/>
          <w:bCs/>
          <w:sz w:val="24"/>
          <w:szCs w:val="32"/>
        </w:rPr>
        <w:t>债务人主要资产</w:t>
      </w:r>
    </w:p>
    <w:p w14:paraId="7F7DEBED">
      <w:pPr>
        <w:spacing w:before="93" w:beforeLines="30" w:after="93" w:afterLines="30" w:line="360" w:lineRule="exact"/>
        <w:ind w:firstLine="420"/>
        <w:rPr>
          <w:rFonts w:hint="default" w:ascii="仿宋" w:hAnsi="仿宋" w:eastAsia="仿宋" w:cs="仿宋"/>
          <w:szCs w:val="21"/>
          <w:lang w:val="en-US" w:eastAsia="zh-CN"/>
        </w:rPr>
      </w:pPr>
      <w:r>
        <w:rPr>
          <w:rFonts w:hint="eastAsia" w:ascii="仿宋" w:hAnsi="仿宋" w:eastAsia="仿宋" w:cs="仿宋"/>
          <w:szCs w:val="21"/>
        </w:rPr>
        <w:t>鸿轩系公司名下包括位于江苏省南通市如东县、江苏省太仓市、山东省诸城市石桥子镇等地的工业用地合计152.9亩，江苏省南通市如东县的海域使用权80亩</w:t>
      </w:r>
      <w:r>
        <w:rPr>
          <w:rFonts w:hint="eastAsia" w:ascii="仿宋" w:hAnsi="仿宋" w:eastAsia="仿宋" w:cs="仿宋"/>
          <w:szCs w:val="21"/>
          <w:highlight w:val="none"/>
        </w:rPr>
        <w:t>（未办理土地使用权证，暂取得海域使用权证）</w:t>
      </w:r>
      <w:r>
        <w:rPr>
          <w:rFonts w:hint="eastAsia" w:ascii="仿宋" w:hAnsi="仿宋" w:eastAsia="仿宋" w:cs="仿宋"/>
          <w:szCs w:val="21"/>
        </w:rPr>
        <w:t>。其中，江苏徐鸿飞生态农业有限公司</w:t>
      </w:r>
      <w:r>
        <w:rPr>
          <w:rFonts w:hint="eastAsia" w:ascii="仿宋" w:hAnsi="仿宋" w:eastAsia="仿宋" w:cs="仿宋"/>
          <w:szCs w:val="21"/>
          <w:lang w:eastAsia="zh-CN"/>
        </w:rPr>
        <w:t>、</w:t>
      </w:r>
      <w:r>
        <w:rPr>
          <w:rFonts w:hint="eastAsia" w:ascii="仿宋" w:hAnsi="仿宋" w:eastAsia="仿宋" w:cs="仿宋"/>
          <w:sz w:val="20"/>
          <w:szCs w:val="20"/>
        </w:rPr>
        <w:t>山东众福生态农业科技有限公司</w:t>
      </w:r>
      <w:r>
        <w:rPr>
          <w:rFonts w:hint="eastAsia" w:ascii="仿宋" w:hAnsi="仿宋" w:eastAsia="仿宋" w:cs="仿宋"/>
          <w:szCs w:val="21"/>
        </w:rPr>
        <w:t>名下的工业用地土地证件仍在办理中。鸿轩系公司已建成10万羽存栏量规模鸡舍</w:t>
      </w:r>
      <w:r>
        <w:rPr>
          <w:rFonts w:hint="eastAsia" w:ascii="仿宋" w:hAnsi="仿宋" w:eastAsia="仿宋" w:cs="仿宋"/>
          <w:szCs w:val="21"/>
          <w:lang w:val="en-US" w:eastAsia="zh-CN"/>
        </w:rPr>
        <w:t>19</w:t>
      </w:r>
      <w:r>
        <w:rPr>
          <w:rFonts w:hint="eastAsia" w:ascii="仿宋" w:hAnsi="仿宋" w:eastAsia="仿宋" w:cs="仿宋"/>
          <w:szCs w:val="21"/>
        </w:rPr>
        <w:t>栋，以及饲料厂、包装厂、有机肥厂等多栋地上建筑物。</w:t>
      </w:r>
      <w:r>
        <w:rPr>
          <w:rFonts w:hint="eastAsia" w:ascii="仿宋" w:hAnsi="仿宋" w:eastAsia="仿宋" w:cs="仿宋"/>
          <w:szCs w:val="21"/>
          <w:highlight w:val="none"/>
          <w:lang w:val="en-US" w:eastAsia="zh-CN"/>
        </w:rPr>
        <w:t>此外，鸿轩系公司名下登记有注册商标56个，经审计后账面记载的应收账款、预付账款、其他应收款等不良债权（仅为账面记载金额，缺乏业务相关的证据材料）。</w:t>
      </w:r>
    </w:p>
    <w:p w14:paraId="5D5767DC">
      <w:pPr>
        <w:numPr>
          <w:ilvl w:val="-1"/>
          <w:numId w:val="0"/>
        </w:numPr>
        <w:spacing w:before="93" w:beforeLines="30" w:after="93" w:afterLines="30" w:line="360" w:lineRule="exact"/>
        <w:rPr>
          <w:rFonts w:ascii="仿宋" w:hAnsi="仿宋" w:eastAsia="仿宋" w:cs="仿宋"/>
          <w:szCs w:val="21"/>
        </w:rPr>
      </w:pPr>
      <w:r>
        <w:rPr>
          <w:rFonts w:hint="eastAsia" w:ascii="仿宋" w:hAnsi="仿宋" w:eastAsia="仿宋" w:cs="仿宋"/>
          <w:b/>
          <w:bCs/>
          <w:sz w:val="24"/>
          <w:szCs w:val="32"/>
          <w:lang w:val="en-US" w:eastAsia="zh-CN"/>
        </w:rPr>
        <w:t>三、</w:t>
      </w:r>
      <w:r>
        <w:rPr>
          <w:rFonts w:hint="eastAsia" w:ascii="仿宋" w:hAnsi="仿宋" w:eastAsia="仿宋" w:cs="仿宋"/>
          <w:b/>
          <w:bCs/>
          <w:sz w:val="24"/>
          <w:szCs w:val="32"/>
        </w:rPr>
        <w:t>债务人负债情况</w:t>
      </w:r>
    </w:p>
    <w:p w14:paraId="44189B5B">
      <w:pPr>
        <w:spacing w:before="93" w:beforeLines="30" w:after="93" w:afterLines="30" w:line="360" w:lineRule="exact"/>
        <w:ind w:firstLine="480"/>
        <w:rPr>
          <w:rFonts w:ascii="仿宋" w:hAnsi="仿宋" w:eastAsia="仿宋" w:cs="仿宋"/>
          <w:szCs w:val="21"/>
        </w:rPr>
      </w:pPr>
      <w:r>
        <w:rPr>
          <w:rFonts w:hint="eastAsia" w:ascii="仿宋" w:hAnsi="仿宋" w:eastAsia="仿宋" w:cs="仿宋"/>
          <w:szCs w:val="21"/>
        </w:rPr>
        <w:t>截至202</w:t>
      </w:r>
      <w:r>
        <w:rPr>
          <w:rFonts w:hint="eastAsia" w:ascii="仿宋" w:hAnsi="仿宋" w:eastAsia="仿宋" w:cs="仿宋"/>
          <w:szCs w:val="21"/>
          <w:lang w:val="en-US" w:eastAsia="zh-CN"/>
        </w:rPr>
        <w:t>4</w:t>
      </w:r>
      <w:r>
        <w:rPr>
          <w:rFonts w:hint="eastAsia" w:ascii="仿宋" w:hAnsi="仿宋" w:eastAsia="仿宋" w:cs="仿宋"/>
          <w:szCs w:val="21"/>
        </w:rPr>
        <w:t>年</w:t>
      </w:r>
      <w:r>
        <w:rPr>
          <w:rFonts w:hint="eastAsia" w:ascii="仿宋" w:hAnsi="仿宋" w:eastAsia="仿宋" w:cs="仿宋"/>
          <w:szCs w:val="21"/>
          <w:lang w:val="en-US" w:eastAsia="zh-CN"/>
        </w:rPr>
        <w:t>8</w:t>
      </w:r>
      <w:r>
        <w:rPr>
          <w:rFonts w:hint="eastAsia" w:ascii="仿宋" w:hAnsi="仿宋" w:eastAsia="仿宋" w:cs="仿宋"/>
          <w:szCs w:val="21"/>
        </w:rPr>
        <w:t>月</w:t>
      </w:r>
      <w:r>
        <w:rPr>
          <w:rFonts w:hint="eastAsia" w:ascii="仿宋" w:hAnsi="仿宋" w:eastAsia="仿宋" w:cs="仿宋"/>
          <w:szCs w:val="21"/>
          <w:lang w:val="en-US" w:eastAsia="zh-CN"/>
        </w:rPr>
        <w:t>9</w:t>
      </w:r>
      <w:r>
        <w:rPr>
          <w:rFonts w:hint="eastAsia" w:ascii="仿宋" w:hAnsi="仿宋" w:eastAsia="仿宋" w:cs="仿宋"/>
          <w:szCs w:val="21"/>
        </w:rPr>
        <w:t>日，共计181户债权人向管理人申报了债权，经管理人审查确认债权总额为14</w:t>
      </w:r>
      <w:r>
        <w:rPr>
          <w:rFonts w:hint="eastAsia" w:ascii="仿宋" w:hAnsi="仿宋" w:eastAsia="仿宋" w:cs="仿宋"/>
          <w:szCs w:val="21"/>
          <w:lang w:val="en-US" w:eastAsia="zh-CN"/>
        </w:rPr>
        <w:t>4756.81</w:t>
      </w:r>
      <w:r>
        <w:rPr>
          <w:rFonts w:hint="eastAsia" w:ascii="仿宋" w:hAnsi="仿宋" w:eastAsia="仿宋" w:cs="仿宋"/>
          <w:szCs w:val="21"/>
        </w:rPr>
        <w:t>万元。其中，普通债权总额为</w:t>
      </w:r>
      <w:r>
        <w:rPr>
          <w:rFonts w:hint="eastAsia" w:ascii="仿宋" w:hAnsi="仿宋" w:eastAsia="仿宋" w:cs="仿宋"/>
          <w:szCs w:val="21"/>
          <w:lang w:val="en-US" w:eastAsia="zh-CN"/>
        </w:rPr>
        <w:t>134268.77</w:t>
      </w:r>
      <w:r>
        <w:rPr>
          <w:rFonts w:hint="eastAsia" w:ascii="仿宋" w:hAnsi="仿宋" w:eastAsia="仿宋" w:cs="仿宋"/>
          <w:szCs w:val="21"/>
        </w:rPr>
        <w:t>万元，有财产担保债权总额为</w:t>
      </w:r>
      <w:r>
        <w:rPr>
          <w:rFonts w:hint="eastAsia" w:ascii="仿宋" w:hAnsi="仿宋" w:eastAsia="仿宋" w:cs="仿宋"/>
          <w:szCs w:val="21"/>
          <w:lang w:val="en-US" w:eastAsia="zh-CN"/>
        </w:rPr>
        <w:t>8125.92</w:t>
      </w:r>
      <w:r>
        <w:rPr>
          <w:rFonts w:hint="eastAsia" w:ascii="仿宋" w:hAnsi="仿宋" w:eastAsia="仿宋" w:cs="仿宋"/>
          <w:szCs w:val="21"/>
        </w:rPr>
        <w:t>万元，职工债权及税收债权合计为</w:t>
      </w:r>
      <w:r>
        <w:rPr>
          <w:rFonts w:hint="eastAsia" w:ascii="仿宋" w:hAnsi="仿宋" w:eastAsia="仿宋" w:cs="仿宋"/>
          <w:szCs w:val="21"/>
          <w:lang w:val="en-US" w:eastAsia="zh-CN"/>
        </w:rPr>
        <w:t>1162.12</w:t>
      </w:r>
      <w:r>
        <w:rPr>
          <w:rFonts w:hint="eastAsia" w:ascii="仿宋" w:hAnsi="仿宋" w:eastAsia="仿宋" w:cs="仿宋"/>
          <w:szCs w:val="21"/>
        </w:rPr>
        <w:t>万元，破产费用约为</w:t>
      </w:r>
      <w:r>
        <w:rPr>
          <w:rFonts w:hint="eastAsia" w:ascii="仿宋" w:hAnsi="仿宋" w:eastAsia="仿宋" w:cs="仿宋"/>
          <w:szCs w:val="21"/>
          <w:lang w:val="en-US" w:eastAsia="zh-CN"/>
        </w:rPr>
        <w:t>1200</w:t>
      </w:r>
      <w:r>
        <w:rPr>
          <w:rFonts w:hint="eastAsia" w:ascii="仿宋" w:hAnsi="仿宋" w:eastAsia="仿宋" w:cs="仿宋"/>
          <w:szCs w:val="21"/>
        </w:rPr>
        <w:t>万元</w:t>
      </w:r>
      <w:r>
        <w:rPr>
          <w:rFonts w:hint="eastAsia" w:ascii="仿宋" w:hAnsi="仿宋" w:eastAsia="仿宋" w:cs="仿宋"/>
          <w:szCs w:val="21"/>
          <w:highlight w:val="none"/>
        </w:rPr>
        <w:t>（暂估值，以实际金额为准）。</w:t>
      </w:r>
    </w:p>
    <w:p w14:paraId="79B1FCA0">
      <w:pPr>
        <w:numPr>
          <w:ilvl w:val="-1"/>
          <w:numId w:val="0"/>
        </w:numPr>
        <w:spacing w:before="93" w:beforeLines="30" w:after="93" w:afterLines="30" w:line="360" w:lineRule="exact"/>
        <w:rPr>
          <w:rFonts w:ascii="仿宋" w:hAnsi="仿宋" w:eastAsia="仿宋" w:cs="仿宋"/>
          <w:b/>
          <w:bCs/>
          <w:sz w:val="21"/>
          <w:szCs w:val="21"/>
        </w:rPr>
      </w:pPr>
      <w:r>
        <w:rPr>
          <w:rFonts w:hint="eastAsia" w:ascii="仿宋" w:hAnsi="仿宋" w:eastAsia="仿宋" w:cs="仿宋"/>
          <w:b/>
          <w:bCs/>
          <w:sz w:val="24"/>
          <w:szCs w:val="32"/>
          <w:lang w:val="en-US" w:eastAsia="zh-CN"/>
        </w:rPr>
        <w:t>四、</w:t>
      </w:r>
      <w:r>
        <w:rPr>
          <w:rFonts w:hint="eastAsia" w:ascii="仿宋" w:hAnsi="仿宋" w:eastAsia="仿宋" w:cs="仿宋"/>
          <w:b/>
          <w:bCs/>
          <w:sz w:val="21"/>
          <w:szCs w:val="21"/>
        </w:rPr>
        <w:t>投资人招募方案</w:t>
      </w:r>
    </w:p>
    <w:p w14:paraId="1CC8A3FD">
      <w:pPr>
        <w:spacing w:before="93" w:beforeLines="30" w:after="93" w:afterLines="30" w:line="360" w:lineRule="exact"/>
        <w:ind w:left="465"/>
        <w:rPr>
          <w:rFonts w:hint="eastAsia" w:ascii="仿宋" w:hAnsi="仿宋" w:eastAsia="仿宋" w:cs="仿宋"/>
          <w:b/>
          <w:bCs/>
          <w:szCs w:val="21"/>
        </w:rPr>
      </w:pPr>
      <w:r>
        <w:rPr>
          <w:rFonts w:hint="eastAsia" w:ascii="仿宋" w:hAnsi="仿宋" w:eastAsia="仿宋" w:cs="仿宋"/>
          <w:b/>
          <w:bCs/>
          <w:szCs w:val="21"/>
        </w:rPr>
        <w:t>（一）重整投资人基本要求</w:t>
      </w:r>
    </w:p>
    <w:p w14:paraId="1A6A8BC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重整投资人应当是依照中华人民共和国法律设立并有效存续的企业法人或非法人组织，且应具有良好的商业信誉，同时近三年无重大违法行为，未被列入失信被执行人名单。</w:t>
      </w:r>
    </w:p>
    <w:p w14:paraId="5DC55C2E">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投资人或出资人应保证其资金来源合法合规。</w:t>
      </w:r>
    </w:p>
    <w:p w14:paraId="6A9A38D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本次招募投资人不限行业，可以为农业养殖企业或专业的不良资产管理机构。</w:t>
      </w:r>
    </w:p>
    <w:p w14:paraId="1563BC9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为保证公司生产经营，重整后能够为公司提供</w:t>
      </w:r>
      <w:r>
        <w:rPr>
          <w:rFonts w:hint="eastAsia" w:ascii="仿宋" w:hAnsi="仿宋" w:eastAsia="仿宋" w:cs="仿宋"/>
          <w:sz w:val="21"/>
          <w:szCs w:val="21"/>
          <w:lang w:val="en-US" w:eastAsia="zh-CN"/>
        </w:rPr>
        <w:t>资质、渠道、品牌支持</w:t>
      </w:r>
      <w:r>
        <w:rPr>
          <w:rFonts w:hint="default" w:ascii="仿宋" w:hAnsi="仿宋" w:eastAsia="仿宋" w:cs="仿宋"/>
          <w:sz w:val="21"/>
          <w:szCs w:val="21"/>
          <w:lang w:val="en-US" w:eastAsia="zh-CN"/>
        </w:rPr>
        <w:t>的重整投资人在同等条件下优先考虑。</w:t>
      </w:r>
    </w:p>
    <w:p w14:paraId="00107443">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管理人根据重整工作需要认为应符合的其他条件。</w:t>
      </w:r>
    </w:p>
    <w:p w14:paraId="3C9AA71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投资人可以根据本项目需求设立特殊目的载体，专项投资本项目。两个或两个以上的投资人联合参与投资的，全部投资人应符合上述第1条要求，至少有一个投资人应符合上述第</w:t>
      </w:r>
      <w:r>
        <w:rPr>
          <w:rFonts w:hint="eastAsia" w:ascii="仿宋" w:hAnsi="仿宋" w:eastAsia="仿宋" w:cs="仿宋"/>
          <w:sz w:val="21"/>
          <w:szCs w:val="21"/>
          <w:lang w:val="en-US" w:eastAsia="zh-CN"/>
        </w:rPr>
        <w:t>4</w:t>
      </w:r>
      <w:r>
        <w:rPr>
          <w:rFonts w:hint="default" w:ascii="仿宋" w:hAnsi="仿宋" w:eastAsia="仿宋" w:cs="仿宋"/>
          <w:sz w:val="21"/>
          <w:szCs w:val="21"/>
          <w:lang w:val="en-US" w:eastAsia="zh-CN"/>
        </w:rPr>
        <w:t>条要求；联合投资体中至少有一个投资人应具备公司后续运营管理能力。</w:t>
      </w:r>
    </w:p>
    <w:p w14:paraId="7CF75EA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投资人不符合上述第1条、第2条要求的，或投资人及/或其控股股东、实际控制人财务状况或信用记录不良的，管理人有权认定其不具有投资人资格。</w:t>
      </w:r>
    </w:p>
    <w:p w14:paraId="78463677">
      <w:pPr>
        <w:numPr>
          <w:ilvl w:val="0"/>
          <w:numId w:val="0"/>
        </w:numPr>
        <w:ind w:firstLine="422" w:firstLineChars="200"/>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（二）意向投资人报名时需提交的资料</w:t>
      </w:r>
    </w:p>
    <w:p w14:paraId="0CDF48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1、投资意向书（详见附件1）。</w:t>
      </w:r>
    </w:p>
    <w:p w14:paraId="450AAB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2、身份证明材料（企业法人营业执照副本复印件或其他身份证明材料）。</w:t>
      </w:r>
    </w:p>
    <w:p w14:paraId="3DD64B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3、投资人简介（含股权结构、资产负债等信息）。</w:t>
      </w:r>
    </w:p>
    <w:p w14:paraId="3192B6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r>
        <w:rPr>
          <w:rFonts w:hint="default" w:ascii="仿宋" w:hAnsi="仿宋" w:eastAsia="仿宋" w:cs="仿宋"/>
          <w:sz w:val="21"/>
          <w:szCs w:val="21"/>
          <w:lang w:val="en-US" w:eastAsia="zh-CN"/>
        </w:rPr>
        <w:t>、其他管理人认为应当提供的资料。</w:t>
      </w:r>
    </w:p>
    <w:p w14:paraId="4AC768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default" w:ascii="仿宋" w:hAnsi="仿宋" w:eastAsia="仿宋" w:cs="仿宋"/>
          <w:sz w:val="21"/>
          <w:szCs w:val="21"/>
          <w:lang w:val="en-US" w:eastAsia="zh-CN"/>
        </w:rPr>
        <w:t>上述报名材料每份均应加盖意向重整投资人公章和骑缝章。意向重整投资人未按本公告要求提交完整报名材料的，管理人有权不予接收。</w:t>
      </w:r>
      <w:r>
        <w:rPr>
          <w:rFonts w:hint="eastAsia" w:ascii="仿宋" w:hAnsi="仿宋" w:eastAsia="仿宋" w:cs="仿宋"/>
          <w:sz w:val="21"/>
          <w:szCs w:val="21"/>
          <w:lang w:val="en-US" w:eastAsia="zh-CN"/>
        </w:rPr>
        <w:t>意向</w:t>
      </w:r>
      <w:r>
        <w:rPr>
          <w:rFonts w:hint="default" w:ascii="仿宋" w:hAnsi="仿宋" w:eastAsia="仿宋" w:cs="仿宋"/>
          <w:sz w:val="21"/>
          <w:szCs w:val="21"/>
          <w:lang w:val="en-US" w:eastAsia="zh-CN"/>
        </w:rPr>
        <w:t>重整投资人应确保提交的报名材料和相关信息真实准确，不得提供虚假材料。意向重整投资人报名参与遴选的，视为已经获得内部有权机关的决策批准。意向重整投资人提交的报名材料存在虚假情况或实际未获内部有权机关决策批准的，管理人有权取消其参与投资资格并依法追究其对重整工作造成的实际损失责任。</w:t>
      </w:r>
    </w:p>
    <w:p w14:paraId="5393153E">
      <w:pPr>
        <w:numPr>
          <w:ilvl w:val="0"/>
          <w:numId w:val="0"/>
        </w:numPr>
        <w:ind w:firstLine="422" w:firstLineChars="200"/>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（三）招募流程</w:t>
      </w:r>
    </w:p>
    <w:p w14:paraId="52CB2B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1、报名阶段</w:t>
      </w:r>
    </w:p>
    <w:p w14:paraId="230F90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管理人在全国企业破产重整案件信息网等媒介平台发布《招募公告》，意向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投资人应在本公告发布之日至202</w:t>
      </w:r>
      <w:r>
        <w:rPr>
          <w:rFonts w:hint="eastAsia" w:ascii="仿宋" w:hAnsi="仿宋" w:eastAsia="仿宋" w:cs="仿宋"/>
          <w:sz w:val="21"/>
          <w:szCs w:val="21"/>
          <w:lang w:val="en-US" w:eastAsia="zh-CN"/>
        </w:rPr>
        <w:t>5</w:t>
      </w:r>
      <w:r>
        <w:rPr>
          <w:rFonts w:hint="default" w:ascii="仿宋" w:hAnsi="仿宋" w:eastAsia="仿宋" w:cs="仿宋"/>
          <w:sz w:val="21"/>
          <w:szCs w:val="21"/>
          <w:lang w:val="en-US" w:eastAsia="zh-CN"/>
        </w:rPr>
        <w:t>年</w:t>
      </w:r>
      <w:r>
        <w:rPr>
          <w:rFonts w:hint="eastAsia" w:ascii="仿宋" w:hAnsi="仿宋" w:eastAsia="仿宋" w:cs="仿宋"/>
          <w:sz w:val="21"/>
          <w:szCs w:val="21"/>
          <w:lang w:val="en-US" w:eastAsia="zh-CN"/>
        </w:rPr>
        <w:t>1</w:t>
      </w:r>
      <w:r>
        <w:rPr>
          <w:rFonts w:hint="default" w:ascii="仿宋" w:hAnsi="仿宋" w:eastAsia="仿宋" w:cs="仿宋"/>
          <w:sz w:val="21"/>
          <w:szCs w:val="21"/>
          <w:lang w:val="en-US" w:eastAsia="zh-CN"/>
        </w:rPr>
        <w:t>月</w:t>
      </w:r>
      <w:r>
        <w:rPr>
          <w:rFonts w:hint="eastAsia" w:ascii="仿宋" w:hAnsi="仿宋" w:eastAsia="仿宋" w:cs="仿宋"/>
          <w:sz w:val="21"/>
          <w:szCs w:val="21"/>
          <w:lang w:val="en-US" w:eastAsia="zh-CN"/>
        </w:rPr>
        <w:t>15</w:t>
      </w:r>
      <w:r>
        <w:rPr>
          <w:rFonts w:hint="default" w:ascii="仿宋" w:hAnsi="仿宋" w:eastAsia="仿宋" w:cs="仿宋"/>
          <w:sz w:val="21"/>
          <w:szCs w:val="21"/>
          <w:lang w:val="en-US" w:eastAsia="zh-CN"/>
        </w:rPr>
        <w:t>日前向管理人提交本公告</w:t>
      </w:r>
      <w:r>
        <w:rPr>
          <w:rFonts w:hint="eastAsia" w:ascii="仿宋" w:hAnsi="仿宋" w:eastAsia="仿宋" w:cs="仿宋"/>
          <w:sz w:val="21"/>
          <w:szCs w:val="21"/>
          <w:lang w:val="en-US" w:eastAsia="zh-CN"/>
        </w:rPr>
        <w:t>第</w:t>
      </w:r>
      <w:r>
        <w:rPr>
          <w:rFonts w:hint="default" w:ascii="仿宋" w:hAnsi="仿宋" w:eastAsia="仿宋" w:cs="仿宋"/>
          <w:sz w:val="21"/>
          <w:szCs w:val="21"/>
          <w:lang w:val="en-US" w:eastAsia="zh-CN"/>
        </w:rPr>
        <w:t>（二）</w:t>
      </w:r>
      <w:r>
        <w:rPr>
          <w:rFonts w:hint="eastAsia" w:ascii="仿宋" w:hAnsi="仿宋" w:eastAsia="仿宋" w:cs="仿宋"/>
          <w:sz w:val="21"/>
          <w:szCs w:val="21"/>
          <w:lang w:val="en-US" w:eastAsia="zh-CN"/>
        </w:rPr>
        <w:t>项</w:t>
      </w:r>
      <w:r>
        <w:rPr>
          <w:rFonts w:hint="default" w:ascii="仿宋" w:hAnsi="仿宋" w:eastAsia="仿宋" w:cs="仿宋"/>
          <w:sz w:val="21"/>
          <w:szCs w:val="21"/>
          <w:lang w:val="en-US" w:eastAsia="zh-CN"/>
        </w:rPr>
        <w:t>所述材料。管理人对意向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投资人所提交资料进行形式审查，形式审查通过的，即为通过初步筛选。报名材料通过形式审查的，管理人将以电子邮件形式向意向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投资人提交资料</w:t>
      </w:r>
      <w:r>
        <w:rPr>
          <w:rFonts w:hint="eastAsia" w:ascii="仿宋" w:hAnsi="仿宋" w:eastAsia="仿宋" w:cs="仿宋"/>
          <w:sz w:val="21"/>
          <w:szCs w:val="21"/>
          <w:lang w:val="en-US" w:eastAsia="zh-CN"/>
        </w:rPr>
        <w:t>中</w:t>
      </w:r>
      <w:r>
        <w:rPr>
          <w:rFonts w:hint="default" w:ascii="仿宋" w:hAnsi="仿宋" w:eastAsia="仿宋" w:cs="仿宋"/>
          <w:sz w:val="21"/>
          <w:szCs w:val="21"/>
          <w:lang w:val="en-US" w:eastAsia="zh-CN"/>
        </w:rPr>
        <w:t>所确定的电子邮箱地址发送通知，通知其通过初步筛选。意向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投资人应当自收到通知之日起3个自然日内缴纳保证金人民币</w:t>
      </w:r>
      <w:r>
        <w:rPr>
          <w:rFonts w:hint="eastAsia" w:ascii="仿宋" w:hAnsi="仿宋" w:eastAsia="仿宋" w:cs="仿宋"/>
          <w:sz w:val="21"/>
          <w:szCs w:val="21"/>
          <w:highlight w:val="none"/>
          <w:lang w:val="en-US" w:eastAsia="zh-CN"/>
        </w:rPr>
        <w:t>5</w:t>
      </w:r>
      <w:r>
        <w:rPr>
          <w:rFonts w:hint="default" w:ascii="仿宋" w:hAnsi="仿宋" w:eastAsia="仿宋" w:cs="仿宋"/>
          <w:sz w:val="21"/>
          <w:szCs w:val="21"/>
          <w:highlight w:val="none"/>
          <w:lang w:val="en-US" w:eastAsia="zh-CN"/>
        </w:rPr>
        <w:t>00万元</w:t>
      </w:r>
      <w:r>
        <w:rPr>
          <w:rFonts w:hint="default" w:ascii="仿宋" w:hAnsi="仿宋" w:eastAsia="仿宋" w:cs="仿宋"/>
          <w:sz w:val="21"/>
          <w:szCs w:val="21"/>
          <w:lang w:val="en-US" w:eastAsia="zh-CN"/>
        </w:rPr>
        <w:t>至管理人账户</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按时足额支付尽调保证金的，视为意向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投资人取得重整投资人竞选资格；未按时足额支付尽调保证金的，视为意向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投资人放弃重整投资人竞选资格。</w:t>
      </w:r>
    </w:p>
    <w:p w14:paraId="71F0C7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default" w:ascii="仿宋" w:hAnsi="仿宋" w:eastAsia="仿宋" w:cs="仿宋"/>
          <w:sz w:val="21"/>
          <w:szCs w:val="21"/>
          <w:lang w:val="en-US" w:eastAsia="zh-CN"/>
        </w:rPr>
        <w:t>、意向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投资人取得竞选资格的同时，与管理人签订保密协议，之后意向投资人可开展对鸿轩系公司的尽职调查，尽职调查时间不超过</w:t>
      </w:r>
      <w:r>
        <w:rPr>
          <w:rFonts w:hint="eastAsia" w:ascii="仿宋" w:hAnsi="仿宋" w:eastAsia="仿宋" w:cs="仿宋"/>
          <w:sz w:val="21"/>
          <w:szCs w:val="21"/>
          <w:lang w:val="en-US" w:eastAsia="zh-CN"/>
        </w:rPr>
        <w:t>7</w:t>
      </w:r>
      <w:r>
        <w:rPr>
          <w:rFonts w:hint="default" w:ascii="仿宋" w:hAnsi="仿宋" w:eastAsia="仿宋" w:cs="仿宋"/>
          <w:sz w:val="21"/>
          <w:szCs w:val="21"/>
          <w:lang w:val="en-US" w:eastAsia="zh-CN"/>
        </w:rPr>
        <w:t>天。意向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投资人开展尽职调查所需费用由其自行承担。同时，管理人可对意向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投资人就其履约能力进行尽职调查。</w:t>
      </w:r>
    </w:p>
    <w:p w14:paraId="2CB31A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default" w:ascii="仿宋" w:hAnsi="仿宋" w:eastAsia="仿宋" w:cs="仿宋"/>
          <w:sz w:val="21"/>
          <w:szCs w:val="21"/>
          <w:lang w:val="en-US" w:eastAsia="zh-CN"/>
        </w:rPr>
        <w:t>、意向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投资人应不晚于202</w:t>
      </w:r>
      <w:r>
        <w:rPr>
          <w:rFonts w:hint="eastAsia" w:ascii="仿宋" w:hAnsi="仿宋" w:eastAsia="仿宋" w:cs="仿宋"/>
          <w:sz w:val="21"/>
          <w:szCs w:val="21"/>
          <w:lang w:val="en-US" w:eastAsia="zh-CN"/>
        </w:rPr>
        <w:t>4</w:t>
      </w:r>
      <w:r>
        <w:rPr>
          <w:rFonts w:hint="default" w:ascii="仿宋" w:hAnsi="仿宋" w:eastAsia="仿宋" w:cs="仿宋"/>
          <w:sz w:val="21"/>
          <w:szCs w:val="21"/>
          <w:lang w:val="en-US" w:eastAsia="zh-CN"/>
        </w:rPr>
        <w:t>年</w:t>
      </w:r>
      <w:r>
        <w:rPr>
          <w:rFonts w:hint="eastAsia" w:ascii="仿宋" w:hAnsi="仿宋" w:eastAsia="仿宋" w:cs="仿宋"/>
          <w:sz w:val="21"/>
          <w:szCs w:val="21"/>
          <w:lang w:val="en-US" w:eastAsia="zh-CN"/>
        </w:rPr>
        <w:t>1</w:t>
      </w:r>
      <w:r>
        <w:rPr>
          <w:rFonts w:hint="default" w:ascii="仿宋" w:hAnsi="仿宋" w:eastAsia="仿宋" w:cs="仿宋"/>
          <w:sz w:val="21"/>
          <w:szCs w:val="21"/>
          <w:lang w:val="en-US" w:eastAsia="zh-CN"/>
        </w:rPr>
        <w:t>月</w:t>
      </w:r>
      <w:r>
        <w:rPr>
          <w:rFonts w:hint="eastAsia" w:ascii="仿宋" w:hAnsi="仿宋" w:eastAsia="仿宋" w:cs="仿宋"/>
          <w:sz w:val="21"/>
          <w:szCs w:val="21"/>
          <w:lang w:val="en-US" w:eastAsia="zh-CN"/>
        </w:rPr>
        <w:t>27</w:t>
      </w:r>
      <w:r>
        <w:rPr>
          <w:rFonts w:hint="default" w:ascii="仿宋" w:hAnsi="仿宋" w:eastAsia="仿宋" w:cs="仿宋"/>
          <w:sz w:val="21"/>
          <w:szCs w:val="21"/>
          <w:lang w:val="en-US" w:eastAsia="zh-CN"/>
        </w:rPr>
        <w:t>日向管理人提交《重整投资方案》。《重整投资方案》内容应包括但不限于：意向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投资人的基本情况、资金实力、投资计划、运营团队、团队持股方案、经营方案、债务清偿方案等。</w:t>
      </w:r>
    </w:p>
    <w:p w14:paraId="487442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r>
        <w:rPr>
          <w:rFonts w:hint="default" w:ascii="仿宋" w:hAnsi="仿宋" w:eastAsia="仿宋" w:cs="仿宋"/>
          <w:sz w:val="21"/>
          <w:szCs w:val="21"/>
          <w:lang w:val="en-US" w:eastAsia="zh-CN"/>
        </w:rPr>
        <w:t>、在如东法院的主持下，管理人将视情况组织成立鸿轩破产重整投资人招募评审委员会（以下简称“评委会”）。评委会对意向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投资人（包括联合投资人）递交的《重整投资方案》进行审查，必要时将由评委会召开评审会议。以法院和管理人为领导的评委会将对意向重整方进行遴选并确定重整投资人。</w:t>
      </w:r>
    </w:p>
    <w:p w14:paraId="087A32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对于未入选的意向</w:t>
      </w:r>
      <w:r>
        <w:rPr>
          <w:rFonts w:hint="eastAsia" w:ascii="仿宋" w:hAnsi="仿宋" w:eastAsia="仿宋" w:cs="仿宋"/>
          <w:sz w:val="21"/>
          <w:szCs w:val="21"/>
          <w:lang w:val="en-US" w:eastAsia="zh-CN"/>
        </w:rPr>
        <w:t>重整</w:t>
      </w:r>
      <w:r>
        <w:rPr>
          <w:rFonts w:hint="default" w:ascii="仿宋" w:hAnsi="仿宋" w:eastAsia="仿宋" w:cs="仿宋"/>
          <w:sz w:val="21"/>
          <w:szCs w:val="21"/>
          <w:lang w:val="en-US" w:eastAsia="zh-CN"/>
        </w:rPr>
        <w:t>投资人，管理人将在结果公布后10个自然日内无息退还已缴纳的保证金。对于入选的重整投资人，已缴纳的保证金将转化为履约保证金（不计息），待重整计划草案获得如东法院裁定批准后转为投资款（不计息）。</w:t>
      </w:r>
      <w:r>
        <w:rPr>
          <w:rFonts w:hint="eastAsia" w:ascii="仿宋" w:hAnsi="仿宋" w:eastAsia="仿宋" w:cs="仿宋"/>
          <w:sz w:val="21"/>
          <w:szCs w:val="21"/>
          <w:lang w:val="en-US" w:eastAsia="zh-CN"/>
        </w:rPr>
        <w:t>若</w:t>
      </w:r>
      <w:r>
        <w:rPr>
          <w:rFonts w:hint="default" w:ascii="仿宋" w:hAnsi="仿宋" w:eastAsia="仿宋" w:cs="仿宋"/>
          <w:sz w:val="21"/>
          <w:szCs w:val="21"/>
          <w:lang w:val="en-US" w:eastAsia="zh-CN"/>
        </w:rPr>
        <w:t>重整计划草案</w:t>
      </w:r>
      <w:r>
        <w:rPr>
          <w:rFonts w:hint="eastAsia" w:ascii="仿宋" w:hAnsi="仿宋" w:eastAsia="仿宋" w:cs="仿宋"/>
          <w:sz w:val="21"/>
          <w:szCs w:val="21"/>
          <w:lang w:val="en-US" w:eastAsia="zh-CN"/>
        </w:rPr>
        <w:t>最终未</w:t>
      </w:r>
      <w:r>
        <w:rPr>
          <w:rFonts w:hint="default" w:ascii="仿宋" w:hAnsi="仿宋" w:eastAsia="仿宋" w:cs="仿宋"/>
          <w:sz w:val="21"/>
          <w:szCs w:val="21"/>
          <w:lang w:val="en-US" w:eastAsia="zh-CN"/>
        </w:rPr>
        <w:t>获如东法院裁定批准</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管理人将在</w:t>
      </w:r>
      <w:r>
        <w:rPr>
          <w:rFonts w:hint="eastAsia" w:ascii="仿宋" w:hAnsi="仿宋" w:eastAsia="仿宋" w:cs="仿宋"/>
          <w:sz w:val="21"/>
          <w:szCs w:val="21"/>
          <w:lang w:val="en-US" w:eastAsia="zh-CN"/>
        </w:rPr>
        <w:t>裁定公布</w:t>
      </w:r>
      <w:r>
        <w:rPr>
          <w:rFonts w:hint="default" w:ascii="仿宋" w:hAnsi="仿宋" w:eastAsia="仿宋" w:cs="仿宋"/>
          <w:sz w:val="21"/>
          <w:szCs w:val="21"/>
          <w:lang w:val="en-US" w:eastAsia="zh-CN"/>
        </w:rPr>
        <w:t>后10个自然日内无息退还已缴纳的保证金。</w:t>
      </w:r>
    </w:p>
    <w:p w14:paraId="01A269F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default" w:ascii="仿宋" w:hAnsi="仿宋" w:eastAsia="仿宋" w:cs="仿宋"/>
          <w:sz w:val="21"/>
          <w:szCs w:val="21"/>
          <w:lang w:val="en-US" w:eastAsia="zh-CN"/>
        </w:rPr>
        <w:t>在如东法院的指导下，成立招募投资人工作小组，小组成员由管理人、管理人财务顾问、债务人组成，主要工作内容包括但不限于：投资人接待、配合投资人对债务人进行尽职调查，对投资人进行必要调查，准备提交评委会的相关材料。</w:t>
      </w:r>
    </w:p>
    <w:p w14:paraId="46588F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五、特别声明</w:t>
      </w:r>
    </w:p>
    <w:p w14:paraId="55A8E395">
      <w:pPr>
        <w:numPr>
          <w:ilvl w:val="0"/>
          <w:numId w:val="3"/>
        </w:numPr>
        <w:spacing w:before="93" w:beforeLines="30" w:after="93" w:afterLines="30" w:line="360" w:lineRule="exact"/>
        <w:rPr>
          <w:rFonts w:ascii="仿宋" w:hAnsi="仿宋" w:eastAsia="仿宋" w:cs="仿宋"/>
        </w:rPr>
      </w:pPr>
      <w:r>
        <w:rPr>
          <w:rFonts w:hint="eastAsia" w:ascii="仿宋" w:hAnsi="仿宋" w:eastAsia="仿宋" w:cs="仿宋"/>
        </w:rPr>
        <w:t>本方案所列相关数据为管理人阶段性调查、初步审计评估数据，后期会随实际情况变化而发生变化，并非最终数据，仅供重整投资人参考，以最终确认数据为准。</w:t>
      </w:r>
    </w:p>
    <w:p w14:paraId="343905AC">
      <w:pPr>
        <w:numPr>
          <w:ilvl w:val="0"/>
          <w:numId w:val="3"/>
        </w:numPr>
        <w:spacing w:before="93" w:beforeLines="30" w:after="93" w:afterLines="30" w:line="360" w:lineRule="exact"/>
        <w:rPr>
          <w:rFonts w:ascii="仿宋" w:hAnsi="仿宋" w:eastAsia="仿宋" w:cs="仿宋"/>
        </w:rPr>
      </w:pPr>
      <w:r>
        <w:rPr>
          <w:rFonts w:hint="eastAsia" w:ascii="仿宋" w:hAnsi="仿宋" w:eastAsia="仿宋" w:cs="仿宋"/>
        </w:rPr>
        <w:t>本方案内容不构成管理人的任何承诺或保证，不作为投资建议，不构成要约或要约邀请，投资人应以自行尽调结果为投资依据。</w:t>
      </w:r>
    </w:p>
    <w:p w14:paraId="60D9346F">
      <w:pPr>
        <w:numPr>
          <w:ilvl w:val="0"/>
          <w:numId w:val="3"/>
        </w:numPr>
        <w:spacing w:before="93" w:beforeLines="30" w:after="93" w:afterLines="30" w:line="360" w:lineRule="exact"/>
        <w:rPr>
          <w:rFonts w:ascii="仿宋" w:hAnsi="仿宋" w:eastAsia="仿宋" w:cs="仿宋"/>
        </w:rPr>
      </w:pPr>
      <w:r>
        <w:rPr>
          <w:rFonts w:hint="eastAsia" w:ascii="仿宋" w:hAnsi="仿宋" w:eastAsia="仿宋" w:cs="仿宋"/>
        </w:rPr>
        <w:t>本方案所确定重整投资人当然为鸿轩系公司后续出售资产的投资人。</w:t>
      </w:r>
    </w:p>
    <w:p w14:paraId="34945D7D">
      <w:pPr>
        <w:numPr>
          <w:ilvl w:val="0"/>
          <w:numId w:val="3"/>
        </w:numPr>
        <w:spacing w:before="93" w:beforeLines="30" w:after="93" w:afterLines="30" w:line="360" w:lineRule="exact"/>
        <w:rPr>
          <w:rFonts w:ascii="仿宋" w:hAnsi="仿宋" w:eastAsia="仿宋" w:cs="仿宋"/>
        </w:rPr>
      </w:pPr>
      <w:r>
        <w:rPr>
          <w:rFonts w:hint="eastAsia" w:ascii="仿宋" w:hAnsi="仿宋" w:eastAsia="仿宋" w:cs="仿宋"/>
        </w:rPr>
        <w:t>工作小组联系方式：联系人：马荣成，电话：13912262191</w:t>
      </w:r>
    </w:p>
    <w:p w14:paraId="3A685040">
      <w:pPr>
        <w:spacing w:before="93" w:beforeLines="30" w:after="93" w:afterLines="30" w:line="360" w:lineRule="exact"/>
        <w:ind w:left="420"/>
        <w:rPr>
          <w:rFonts w:ascii="仿宋" w:hAnsi="仿宋" w:eastAsia="仿宋" w:cs="仿宋"/>
        </w:rPr>
      </w:pPr>
      <w:r>
        <w:rPr>
          <w:rFonts w:hint="eastAsia" w:ascii="仿宋" w:hAnsi="仿宋" w:eastAsia="仿宋" w:cs="仿宋"/>
        </w:rPr>
        <w:t xml:space="preserve">                                </w:t>
      </w:r>
      <w:bookmarkStart w:id="0" w:name="_GoBack"/>
      <w:bookmarkEnd w:id="0"/>
    </w:p>
    <w:p w14:paraId="1F212B03">
      <w:pPr>
        <w:spacing w:before="93" w:beforeLines="30" w:after="93" w:afterLines="30" w:line="360" w:lineRule="exact"/>
        <w:rPr>
          <w:rFonts w:ascii="仿宋" w:hAnsi="仿宋" w:eastAsia="仿宋" w:cs="仿宋"/>
        </w:rPr>
      </w:pPr>
    </w:p>
    <w:p w14:paraId="7BBE56F5">
      <w:pPr>
        <w:spacing w:before="93" w:beforeLines="30" w:after="93" w:afterLines="30" w:line="360" w:lineRule="exact"/>
        <w:jc w:val="right"/>
        <w:rPr>
          <w:rFonts w:ascii="仿宋" w:hAnsi="仿宋" w:eastAsia="仿宋" w:cs="仿宋"/>
        </w:rPr>
      </w:pPr>
      <w:r>
        <w:rPr>
          <w:rFonts w:hint="eastAsia" w:ascii="仿宋" w:hAnsi="仿宋" w:eastAsia="仿宋" w:cs="仿宋"/>
        </w:rPr>
        <w:t>鸿轩系十关联公司管理人</w:t>
      </w:r>
    </w:p>
    <w:p w14:paraId="21384435">
      <w:pPr>
        <w:spacing w:before="93" w:beforeLines="30" w:after="93" w:afterLines="30" w:line="360" w:lineRule="exact"/>
        <w:jc w:val="right"/>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12</w:t>
      </w:r>
      <w:r>
        <w:rPr>
          <w:rFonts w:hint="eastAsia" w:ascii="仿宋" w:hAnsi="仿宋" w:eastAsia="仿宋" w:cs="仿宋"/>
        </w:rPr>
        <w:t>月</w:t>
      </w:r>
      <w:r>
        <w:rPr>
          <w:rFonts w:hint="eastAsia" w:ascii="仿宋" w:hAnsi="仿宋" w:eastAsia="仿宋" w:cs="仿宋"/>
          <w:lang w:val="en-US" w:eastAsia="zh-CN"/>
        </w:rPr>
        <w:t>24</w:t>
      </w:r>
      <w:r>
        <w:rPr>
          <w:rFonts w:hint="eastAsia" w:ascii="仿宋" w:hAnsi="仿宋" w:eastAsia="仿宋" w:cs="仿宋"/>
        </w:rPr>
        <w:t>日</w:t>
      </w:r>
    </w:p>
    <w:p w14:paraId="6A5414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textAlignment w:val="auto"/>
        <w:rPr>
          <w:rFonts w:hint="default" w:ascii="仿宋" w:hAnsi="仿宋" w:eastAsia="仿宋" w:cs="仿宋"/>
          <w:sz w:val="21"/>
          <w:szCs w:val="21"/>
          <w:lang w:val="en-US" w:eastAsia="zh-CN"/>
        </w:rPr>
        <w:sectPr>
          <w:pgSz w:w="11906" w:h="16838"/>
          <w:pgMar w:top="1440" w:right="1800" w:bottom="1440" w:left="1800" w:header="851" w:footer="992" w:gutter="0"/>
          <w:cols w:space="425" w:num="1"/>
          <w:docGrid w:type="lines" w:linePitch="312" w:charSpace="0"/>
        </w:sectPr>
      </w:pPr>
    </w:p>
    <w:p w14:paraId="3F7D7F00">
      <w:pPr>
        <w:spacing w:before="93" w:beforeLines="30" w:after="93" w:afterLines="30" w:line="360" w:lineRule="exact"/>
        <w:rPr>
          <w:rFonts w:ascii="仿宋" w:hAnsi="仿宋" w:eastAsia="仿宋" w:cs="仿宋"/>
        </w:rPr>
      </w:pPr>
      <w:r>
        <w:rPr>
          <w:rFonts w:hint="eastAsia" w:ascii="仿宋" w:hAnsi="仿宋" w:eastAsia="仿宋" w:cs="仿宋"/>
        </w:rPr>
        <w:t>附件1：</w:t>
      </w:r>
    </w:p>
    <w:p w14:paraId="4FF27C39">
      <w:pPr>
        <w:spacing w:before="93" w:beforeLines="30" w:after="93" w:afterLines="30" w:line="360" w:lineRule="exact"/>
        <w:jc w:val="center"/>
        <w:rPr>
          <w:rFonts w:ascii="仿宋" w:hAnsi="仿宋" w:eastAsia="仿宋" w:cs="仿宋"/>
        </w:rPr>
      </w:pPr>
      <w:r>
        <w:rPr>
          <w:rFonts w:hint="eastAsia" w:ascii="仿宋" w:hAnsi="仿宋" w:eastAsia="仿宋" w:cs="仿宋"/>
        </w:rPr>
        <w:t>江苏鸿轩生态农业有限公司等主体的</w:t>
      </w:r>
    </w:p>
    <w:p w14:paraId="40A5AC23">
      <w:pPr>
        <w:spacing w:before="93" w:beforeLines="30" w:after="93" w:afterLines="30" w:line="360" w:lineRule="exact"/>
        <w:jc w:val="center"/>
        <w:rPr>
          <w:rFonts w:ascii="仿宋" w:hAnsi="仿宋" w:eastAsia="仿宋" w:cs="仿宋"/>
        </w:rPr>
      </w:pPr>
      <w:r>
        <w:rPr>
          <w:rFonts w:hint="eastAsia" w:ascii="仿宋" w:hAnsi="仿宋" w:eastAsia="仿宋" w:cs="仿宋"/>
        </w:rPr>
        <w:t>重整投资人报名意向书</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6"/>
        <w:gridCol w:w="7090"/>
      </w:tblGrid>
      <w:tr w14:paraId="0AC2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8" w:type="pct"/>
            <w:shd w:val="clear" w:color="auto" w:fill="auto"/>
            <w:tcMar>
              <w:top w:w="75" w:type="dxa"/>
              <w:left w:w="75" w:type="dxa"/>
              <w:bottom w:w="75" w:type="dxa"/>
              <w:right w:w="75" w:type="dxa"/>
            </w:tcMar>
            <w:vAlign w:val="center"/>
          </w:tcPr>
          <w:p w14:paraId="434158F0">
            <w:pPr>
              <w:rPr>
                <w:rFonts w:ascii="仿宋" w:hAnsi="仿宋" w:eastAsia="仿宋" w:cs="仿宋"/>
              </w:rPr>
            </w:pPr>
            <w:r>
              <w:rPr>
                <w:rFonts w:hint="eastAsia" w:ascii="仿宋" w:hAnsi="仿宋" w:eastAsia="仿宋" w:cs="仿宋"/>
              </w:rPr>
              <w:t>报名主体</w:t>
            </w:r>
          </w:p>
        </w:tc>
        <w:tc>
          <w:tcPr>
            <w:tcW w:w="4192" w:type="pct"/>
            <w:shd w:val="clear" w:color="auto" w:fill="auto"/>
            <w:tcMar>
              <w:top w:w="75" w:type="dxa"/>
              <w:left w:w="75" w:type="dxa"/>
              <w:bottom w:w="75" w:type="dxa"/>
              <w:right w:w="75" w:type="dxa"/>
            </w:tcMar>
            <w:vAlign w:val="center"/>
          </w:tcPr>
          <w:p w14:paraId="5F70D0F7">
            <w:pPr>
              <w:rPr>
                <w:rFonts w:ascii="仿宋" w:hAnsi="仿宋" w:eastAsia="仿宋" w:cs="仿宋"/>
              </w:rPr>
            </w:pPr>
            <w:r>
              <w:rPr>
                <w:rFonts w:hint="eastAsia" w:ascii="仿宋" w:hAnsi="仿宋" w:eastAsia="仿宋" w:cs="仿宋"/>
              </w:rPr>
              <w:t>企业名称：[ ]</w:t>
            </w:r>
          </w:p>
          <w:p w14:paraId="752AB4F2">
            <w:pPr>
              <w:rPr>
                <w:rFonts w:ascii="仿宋" w:hAnsi="仿宋" w:eastAsia="仿宋" w:cs="仿宋"/>
              </w:rPr>
            </w:pPr>
            <w:r>
              <w:rPr>
                <w:rFonts w:hint="eastAsia" w:ascii="仿宋" w:hAnsi="仿宋" w:eastAsia="仿宋" w:cs="仿宋"/>
              </w:rPr>
              <w:t>报名形式：□联合体报名（联合体内各成员名称：[ ]） □单体报名</w:t>
            </w:r>
          </w:p>
        </w:tc>
      </w:tr>
      <w:tr w14:paraId="18EF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8" w:type="pct"/>
            <w:shd w:val="clear" w:color="auto" w:fill="auto"/>
            <w:tcMar>
              <w:top w:w="75" w:type="dxa"/>
              <w:left w:w="75" w:type="dxa"/>
              <w:bottom w:w="75" w:type="dxa"/>
              <w:right w:w="75" w:type="dxa"/>
            </w:tcMar>
            <w:vAlign w:val="center"/>
          </w:tcPr>
          <w:p w14:paraId="6A7CD072">
            <w:pPr>
              <w:rPr>
                <w:rFonts w:ascii="仿宋" w:hAnsi="仿宋" w:eastAsia="仿宋" w:cs="仿宋"/>
              </w:rPr>
            </w:pPr>
            <w:r>
              <w:rPr>
                <w:rFonts w:hint="eastAsia" w:ascii="仿宋" w:hAnsi="仿宋" w:eastAsia="仿宋" w:cs="仿宋"/>
              </w:rPr>
              <w:t>联系方式</w:t>
            </w:r>
          </w:p>
        </w:tc>
        <w:tc>
          <w:tcPr>
            <w:tcW w:w="4192" w:type="pct"/>
            <w:shd w:val="clear" w:color="auto" w:fill="auto"/>
            <w:tcMar>
              <w:top w:w="75" w:type="dxa"/>
              <w:left w:w="75" w:type="dxa"/>
              <w:bottom w:w="75" w:type="dxa"/>
              <w:right w:w="75" w:type="dxa"/>
            </w:tcMar>
            <w:vAlign w:val="center"/>
          </w:tcPr>
          <w:p w14:paraId="13584DD3">
            <w:pPr>
              <w:rPr>
                <w:rFonts w:ascii="仿宋" w:hAnsi="仿宋" w:eastAsia="仿宋" w:cs="仿宋"/>
              </w:rPr>
            </w:pPr>
            <w:r>
              <w:rPr>
                <w:rFonts w:hint="eastAsia" w:ascii="仿宋" w:hAnsi="仿宋" w:eastAsia="仿宋" w:cs="仿宋"/>
              </w:rPr>
              <w:t>联系人：联系电话：电子邮箱：联系地址：（相关信息、文件发送至上述电话、地址及邮箱的，均视为有效送达）</w:t>
            </w:r>
          </w:p>
        </w:tc>
      </w:tr>
      <w:tr w14:paraId="4852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8" w:type="pct"/>
            <w:shd w:val="clear" w:color="auto" w:fill="auto"/>
            <w:tcMar>
              <w:top w:w="75" w:type="dxa"/>
              <w:left w:w="75" w:type="dxa"/>
              <w:bottom w:w="75" w:type="dxa"/>
              <w:right w:w="75" w:type="dxa"/>
            </w:tcMar>
            <w:vAlign w:val="center"/>
          </w:tcPr>
          <w:p w14:paraId="66789299">
            <w:pPr>
              <w:rPr>
                <w:rFonts w:ascii="仿宋" w:hAnsi="仿宋" w:eastAsia="仿宋" w:cs="仿宋"/>
              </w:rPr>
            </w:pPr>
            <w:r>
              <w:rPr>
                <w:rFonts w:hint="eastAsia" w:ascii="仿宋" w:hAnsi="仿宋" w:eastAsia="仿宋" w:cs="仿宋"/>
              </w:rPr>
              <w:t>投资意向</w:t>
            </w:r>
          </w:p>
        </w:tc>
        <w:tc>
          <w:tcPr>
            <w:tcW w:w="4192" w:type="pct"/>
            <w:shd w:val="clear" w:color="auto" w:fill="auto"/>
            <w:tcMar>
              <w:top w:w="75" w:type="dxa"/>
              <w:left w:w="75" w:type="dxa"/>
              <w:bottom w:w="75" w:type="dxa"/>
              <w:right w:w="75" w:type="dxa"/>
            </w:tcMar>
            <w:vAlign w:val="center"/>
          </w:tcPr>
          <w:p w14:paraId="70BC9056">
            <w:pPr>
              <w:rPr>
                <w:rFonts w:ascii="仿宋" w:hAnsi="仿宋" w:eastAsia="仿宋" w:cs="仿宋"/>
              </w:rPr>
            </w:pPr>
            <w:r>
              <w:rPr>
                <w:rFonts w:hint="eastAsia" w:ascii="仿宋" w:hAnsi="仿宋" w:eastAsia="仿宋" w:cs="仿宋"/>
              </w:rPr>
              <w:t>本单位已充分知悉并了解江苏鸿轩生态农业有限公司等主体《重整投资人招募公告》内容，承诺符合该公告所要求的意向重整投资人报名条件，遵守公告所要求的全部内容。本单位提交的报名材料均真实、合法、有效且不存在重大隐瞒或遗漏，本单位自愿参与江苏鸿轩生态农业有限公司等主体重整投资人的公开招募和遴选，已经获得内部有权机关的决策批准。</w:t>
            </w:r>
          </w:p>
        </w:tc>
      </w:tr>
      <w:tr w14:paraId="5698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8" w:type="pct"/>
            <w:shd w:val="clear" w:color="auto" w:fill="auto"/>
            <w:tcMar>
              <w:top w:w="75" w:type="dxa"/>
              <w:left w:w="75" w:type="dxa"/>
              <w:bottom w:w="75" w:type="dxa"/>
              <w:right w:w="75" w:type="dxa"/>
            </w:tcMar>
            <w:vAlign w:val="center"/>
          </w:tcPr>
          <w:p w14:paraId="50FD229D">
            <w:pPr>
              <w:rPr>
                <w:rFonts w:ascii="仿宋" w:hAnsi="仿宋" w:eastAsia="仿宋" w:cs="仿宋"/>
              </w:rPr>
            </w:pPr>
            <w:r>
              <w:rPr>
                <w:rFonts w:hint="eastAsia" w:ascii="仿宋" w:hAnsi="仿宋" w:eastAsia="仿宋" w:cs="仿宋"/>
              </w:rPr>
              <w:t>退款账户</w:t>
            </w:r>
          </w:p>
        </w:tc>
        <w:tc>
          <w:tcPr>
            <w:tcW w:w="4192" w:type="pct"/>
            <w:shd w:val="clear" w:color="auto" w:fill="auto"/>
            <w:tcMar>
              <w:top w:w="75" w:type="dxa"/>
              <w:left w:w="75" w:type="dxa"/>
              <w:bottom w:w="75" w:type="dxa"/>
              <w:right w:w="75" w:type="dxa"/>
            </w:tcMar>
            <w:vAlign w:val="center"/>
          </w:tcPr>
          <w:p w14:paraId="6DB872FA">
            <w:pPr>
              <w:rPr>
                <w:rFonts w:ascii="仿宋" w:hAnsi="仿宋" w:eastAsia="仿宋" w:cs="仿宋"/>
              </w:rPr>
            </w:pPr>
            <w:r>
              <w:rPr>
                <w:rFonts w:hint="eastAsia" w:ascii="仿宋" w:hAnsi="仿宋" w:eastAsia="仿宋" w:cs="仿宋"/>
              </w:rPr>
              <w:t>账户名称：[ ]开户行：[ ]账 号：[ ]</w:t>
            </w:r>
          </w:p>
        </w:tc>
      </w:tr>
    </w:tbl>
    <w:p w14:paraId="565BB25E">
      <w:pPr>
        <w:spacing w:before="93" w:beforeLines="30" w:after="93" w:afterLines="30" w:line="360" w:lineRule="exact"/>
        <w:jc w:val="right"/>
        <w:rPr>
          <w:rFonts w:ascii="楷体" w:hAnsi="楷体" w:eastAsia="楷体" w:cs="楷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7B218"/>
    <w:multiLevelType w:val="singleLevel"/>
    <w:tmpl w:val="BCB7B218"/>
    <w:lvl w:ilvl="0" w:tentative="0">
      <w:start w:val="1"/>
      <w:numFmt w:val="decimal"/>
      <w:suff w:val="nothing"/>
      <w:lvlText w:val="%1、"/>
      <w:lvlJc w:val="left"/>
    </w:lvl>
  </w:abstractNum>
  <w:abstractNum w:abstractNumId="1">
    <w:nsid w:val="DD4A8AB3"/>
    <w:multiLevelType w:val="singleLevel"/>
    <w:tmpl w:val="DD4A8AB3"/>
    <w:lvl w:ilvl="0" w:tentative="0">
      <w:start w:val="1"/>
      <w:numFmt w:val="chineseCounting"/>
      <w:suff w:val="nothing"/>
      <w:lvlText w:val="%1、"/>
      <w:lvlJc w:val="left"/>
      <w:rPr>
        <w:rFonts w:hint="eastAsia"/>
      </w:rPr>
    </w:lvl>
  </w:abstractNum>
  <w:abstractNum w:abstractNumId="2">
    <w:nsid w:val="EFE04D2F"/>
    <w:multiLevelType w:val="singleLevel"/>
    <w:tmpl w:val="EFE04D2F"/>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3ODk2NGZjMGY0MjU5ZTVkZjI0Y2M4MTk3YTRjOGYifQ=="/>
  </w:docVars>
  <w:rsids>
    <w:rsidRoot w:val="71C65859"/>
    <w:rsid w:val="0000079B"/>
    <w:rsid w:val="00005459"/>
    <w:rsid w:val="00011046"/>
    <w:rsid w:val="00072748"/>
    <w:rsid w:val="000B13F2"/>
    <w:rsid w:val="000B3E3F"/>
    <w:rsid w:val="000B41DF"/>
    <w:rsid w:val="000C4A18"/>
    <w:rsid w:val="000F0768"/>
    <w:rsid w:val="001277D8"/>
    <w:rsid w:val="001E659B"/>
    <w:rsid w:val="001F0407"/>
    <w:rsid w:val="0021209C"/>
    <w:rsid w:val="002557A2"/>
    <w:rsid w:val="00256EF7"/>
    <w:rsid w:val="00283634"/>
    <w:rsid w:val="002C3272"/>
    <w:rsid w:val="002F206B"/>
    <w:rsid w:val="00310F1F"/>
    <w:rsid w:val="00322C05"/>
    <w:rsid w:val="00363839"/>
    <w:rsid w:val="00390727"/>
    <w:rsid w:val="003A79B5"/>
    <w:rsid w:val="003C6511"/>
    <w:rsid w:val="003D234B"/>
    <w:rsid w:val="003E5534"/>
    <w:rsid w:val="004024ED"/>
    <w:rsid w:val="00477E25"/>
    <w:rsid w:val="004A71AF"/>
    <w:rsid w:val="004B6ACE"/>
    <w:rsid w:val="004E050F"/>
    <w:rsid w:val="004F6128"/>
    <w:rsid w:val="005000A8"/>
    <w:rsid w:val="00510AE5"/>
    <w:rsid w:val="005534EE"/>
    <w:rsid w:val="00577D1A"/>
    <w:rsid w:val="005970A2"/>
    <w:rsid w:val="005C3C10"/>
    <w:rsid w:val="00614A65"/>
    <w:rsid w:val="00646D87"/>
    <w:rsid w:val="00666FDE"/>
    <w:rsid w:val="006678B0"/>
    <w:rsid w:val="006715F6"/>
    <w:rsid w:val="00696085"/>
    <w:rsid w:val="006A2AA6"/>
    <w:rsid w:val="006A7EBB"/>
    <w:rsid w:val="006B40D3"/>
    <w:rsid w:val="006C1A78"/>
    <w:rsid w:val="006C3DB7"/>
    <w:rsid w:val="006E0F59"/>
    <w:rsid w:val="007256C8"/>
    <w:rsid w:val="007458ED"/>
    <w:rsid w:val="0076479A"/>
    <w:rsid w:val="007B6F14"/>
    <w:rsid w:val="007E10BA"/>
    <w:rsid w:val="007F228E"/>
    <w:rsid w:val="007F38AB"/>
    <w:rsid w:val="0082310C"/>
    <w:rsid w:val="00833491"/>
    <w:rsid w:val="008367F1"/>
    <w:rsid w:val="0088338F"/>
    <w:rsid w:val="00886C3D"/>
    <w:rsid w:val="0089304C"/>
    <w:rsid w:val="008F4265"/>
    <w:rsid w:val="00902250"/>
    <w:rsid w:val="0098198B"/>
    <w:rsid w:val="00995813"/>
    <w:rsid w:val="009D3462"/>
    <w:rsid w:val="009F2AF5"/>
    <w:rsid w:val="00A0646E"/>
    <w:rsid w:val="00A44E3F"/>
    <w:rsid w:val="00A81753"/>
    <w:rsid w:val="00A90D1C"/>
    <w:rsid w:val="00AB5708"/>
    <w:rsid w:val="00AD1F38"/>
    <w:rsid w:val="00AE715E"/>
    <w:rsid w:val="00B55F44"/>
    <w:rsid w:val="00B57783"/>
    <w:rsid w:val="00B662CC"/>
    <w:rsid w:val="00B70D1D"/>
    <w:rsid w:val="00B7364A"/>
    <w:rsid w:val="00BB2819"/>
    <w:rsid w:val="00BE4905"/>
    <w:rsid w:val="00BE7166"/>
    <w:rsid w:val="00C26FF5"/>
    <w:rsid w:val="00C4490D"/>
    <w:rsid w:val="00C52DAC"/>
    <w:rsid w:val="00C66324"/>
    <w:rsid w:val="00CA4A33"/>
    <w:rsid w:val="00CA5B41"/>
    <w:rsid w:val="00CA673C"/>
    <w:rsid w:val="00CE0D13"/>
    <w:rsid w:val="00CE25E9"/>
    <w:rsid w:val="00D00BC1"/>
    <w:rsid w:val="00DA5F17"/>
    <w:rsid w:val="00DB34AD"/>
    <w:rsid w:val="00E5357E"/>
    <w:rsid w:val="00E73E69"/>
    <w:rsid w:val="00E77C0E"/>
    <w:rsid w:val="00EB64C3"/>
    <w:rsid w:val="00EF58CD"/>
    <w:rsid w:val="00F06181"/>
    <w:rsid w:val="00F15B4F"/>
    <w:rsid w:val="00F179D2"/>
    <w:rsid w:val="00F41BF5"/>
    <w:rsid w:val="00F45EF3"/>
    <w:rsid w:val="00F90ABB"/>
    <w:rsid w:val="00FA0794"/>
    <w:rsid w:val="00FA493B"/>
    <w:rsid w:val="00FD72E2"/>
    <w:rsid w:val="00FE4121"/>
    <w:rsid w:val="00FF59F0"/>
    <w:rsid w:val="01F14F2D"/>
    <w:rsid w:val="03FC2FB3"/>
    <w:rsid w:val="05425196"/>
    <w:rsid w:val="06E479DB"/>
    <w:rsid w:val="0A931E3B"/>
    <w:rsid w:val="0DBB77E5"/>
    <w:rsid w:val="0F915F9C"/>
    <w:rsid w:val="17A645E5"/>
    <w:rsid w:val="1D944C45"/>
    <w:rsid w:val="205D2DAA"/>
    <w:rsid w:val="2A394E41"/>
    <w:rsid w:val="2C2014D8"/>
    <w:rsid w:val="30904D3C"/>
    <w:rsid w:val="32AA0696"/>
    <w:rsid w:val="33280897"/>
    <w:rsid w:val="39D12470"/>
    <w:rsid w:val="3C0B6180"/>
    <w:rsid w:val="41344100"/>
    <w:rsid w:val="440416E2"/>
    <w:rsid w:val="480F5790"/>
    <w:rsid w:val="4AA55978"/>
    <w:rsid w:val="4D606442"/>
    <w:rsid w:val="4F4C0476"/>
    <w:rsid w:val="537E3224"/>
    <w:rsid w:val="55B86F34"/>
    <w:rsid w:val="5CF219B1"/>
    <w:rsid w:val="60C73F69"/>
    <w:rsid w:val="628E5DA4"/>
    <w:rsid w:val="63552259"/>
    <w:rsid w:val="639547E9"/>
    <w:rsid w:val="674725BF"/>
    <w:rsid w:val="6C777233"/>
    <w:rsid w:val="6E1119D2"/>
    <w:rsid w:val="711F6708"/>
    <w:rsid w:val="71C65859"/>
    <w:rsid w:val="74560984"/>
    <w:rsid w:val="74CA4688"/>
    <w:rsid w:val="75C85CEE"/>
    <w:rsid w:val="7A88164E"/>
    <w:rsid w:val="7ADB35A8"/>
    <w:rsid w:val="7B9774D0"/>
    <w:rsid w:val="7E493B7E"/>
    <w:rsid w:val="7ECA5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19"/>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styleId="14">
    <w:name w:val="footnote reference"/>
    <w:basedOn w:val="12"/>
    <w:qFormat/>
    <w:uiPriority w:val="0"/>
    <w:rPr>
      <w:vertAlign w:val="superscript"/>
    </w:rPr>
  </w:style>
  <w:style w:type="paragraph" w:customStyle="1" w:styleId="15">
    <w:name w:val="等线"/>
    <w:basedOn w:val="2"/>
    <w:next w:val="3"/>
    <w:qFormat/>
    <w:uiPriority w:val="0"/>
    <w:rPr>
      <w:rFonts w:eastAsia="等线"/>
      <w:sz w:val="24"/>
    </w:rPr>
  </w:style>
  <w:style w:type="character" w:customStyle="1" w:styleId="16">
    <w:name w:val="页眉 字符"/>
    <w:basedOn w:val="12"/>
    <w:link w:val="6"/>
    <w:qFormat/>
    <w:uiPriority w:val="0"/>
    <w:rPr>
      <w:rFonts w:asciiTheme="minorHAnsi" w:hAnsiTheme="minorHAnsi" w:eastAsiaTheme="minorEastAsia" w:cstheme="minorBidi"/>
      <w:kern w:val="2"/>
      <w:sz w:val="18"/>
      <w:szCs w:val="18"/>
    </w:rPr>
  </w:style>
  <w:style w:type="character" w:customStyle="1" w:styleId="17">
    <w:name w:val="页脚 字符"/>
    <w:basedOn w:val="12"/>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21">
    <w:name w:val="List Paragraph"/>
    <w:basedOn w:val="1"/>
    <w:qFormat/>
    <w:uiPriority w:val="99"/>
    <w:pPr>
      <w:ind w:firstLine="420" w:firstLineChars="200"/>
    </w:pPr>
  </w:style>
  <w:style w:type="paragraph" w:customStyle="1" w:styleId="22">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3272</Words>
  <Characters>3381</Characters>
  <Lines>26</Lines>
  <Paragraphs>7</Paragraphs>
  <TotalTime>75</TotalTime>
  <ScaleCrop>false</ScaleCrop>
  <LinksUpToDate>false</LinksUpToDate>
  <CharactersWithSpaces>3422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2023-06-24T10:06:00Z</dcterms:created>
  <dc:creator>Emma 大李</dc:creator>
  <cp:lastModifiedBy>麻蜀黍</cp:lastModifiedBy>
  <cp:lastPrinted>2024-12-24T07:16:00Z</cp:lastPrinted>
  <dcterms:modified xsi:type="dcterms:W3CDTF">2024-12-24T07:46:18Z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CEFADB998811405EA353543E9F76A991_13</vt:lpwstr>
  </property>
</Properties>
</file>