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绵阳华瑞汽车有限公司管理人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关于选定绵阳华瑞汽车有限公司破产重整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审计、评估机构的公告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jc w:val="center"/>
        <w:textAlignment w:val="auto"/>
        <w:rPr>
          <w:rFonts w:hint="default"/>
          <w:b/>
          <w:bCs/>
          <w:sz w:val="36"/>
          <w:szCs w:val="36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ind w:firstLine="640" w:firstLineChars="200"/>
        <w:jc w:val="both"/>
        <w:textAlignment w:val="auto"/>
        <w:rPr>
          <w:rFonts w:hint="eastAsia"/>
          <w:b w:val="false"/>
          <w:bCs w:val="false"/>
          <w:sz w:val="32"/>
          <w:szCs w:val="32"/>
          <w:lang w:val="en-US" w:eastAsia="zh-CN"/>
        </w:rPr>
      </w:pPr>
      <w:r>
        <w:rPr>
          <w:rFonts w:hint="eastAsia"/>
          <w:b w:val="false"/>
          <w:bCs w:val="false"/>
          <w:sz w:val="32"/>
          <w:szCs w:val="32"/>
          <w:lang w:val="en-US" w:eastAsia="zh-CN"/>
        </w:rPr>
        <w:t>2024年12月31日</w:t>
      </w:r>
      <w:r>
        <w:rPr>
          <w:rFonts w:hint="default"/>
          <w:b w:val="false"/>
          <w:bCs w:val="false"/>
          <w:sz w:val="32"/>
          <w:szCs w:val="32"/>
          <w:lang w:val="en-US" w:eastAsia="zh-CN"/>
        </w:rPr>
        <w:t>下午，</w:t>
      </w:r>
      <w:r>
        <w:rPr>
          <w:rFonts w:hint="eastAsia"/>
          <w:b w:val="false"/>
          <w:bCs w:val="false"/>
          <w:sz w:val="32"/>
          <w:szCs w:val="32"/>
          <w:lang w:val="en-US" w:eastAsia="zh-CN"/>
        </w:rPr>
        <w:t>在绵阳高新技术产业开发区人民法院技术室</w:t>
      </w:r>
      <w:r>
        <w:rPr>
          <w:rFonts w:hint="default"/>
          <w:b w:val="false"/>
          <w:bCs w:val="false"/>
          <w:sz w:val="32"/>
          <w:szCs w:val="32"/>
          <w:lang w:val="en-US" w:eastAsia="zh-CN"/>
        </w:rPr>
        <w:t>通过摇号方式选定了绵阳华瑞汽车有限公司破产重整审计、评估机构，现将有关情况公告如下：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ind w:firstLine="640" w:firstLineChars="200"/>
        <w:jc w:val="left"/>
        <w:textAlignment w:val="auto"/>
        <w:rPr>
          <w:rFonts w:hint="eastAsia"/>
          <w:b w:val="false"/>
          <w:bCs w:val="false"/>
          <w:sz w:val="32"/>
          <w:szCs w:val="32"/>
          <w:lang w:val="en-US" w:eastAsia="zh-CN"/>
        </w:rPr>
      </w:pPr>
      <w:r>
        <w:rPr>
          <w:rFonts w:hint="default"/>
          <w:b w:val="false"/>
          <w:bCs w:val="false"/>
          <w:sz w:val="32"/>
          <w:szCs w:val="32"/>
          <w:lang w:val="en-US" w:eastAsia="zh-CN"/>
        </w:rPr>
        <w:t>审计中选机构为</w:t>
      </w:r>
      <w:r>
        <w:rPr>
          <w:rFonts w:hint="eastAsia"/>
          <w:b w:val="false"/>
          <w:bCs w:val="false"/>
          <w:sz w:val="32"/>
          <w:szCs w:val="32"/>
          <w:lang w:val="en-US" w:eastAsia="zh-CN"/>
        </w:rPr>
        <w:t>信永中和会计师事务所（特殊普通合伙）成都分所</w:t>
      </w:r>
      <w:r>
        <w:rPr>
          <w:rFonts w:hint="default"/>
          <w:b w:val="false"/>
          <w:bCs w:val="false"/>
          <w:sz w:val="32"/>
          <w:szCs w:val="32"/>
          <w:lang w:val="en-US" w:eastAsia="zh-CN"/>
        </w:rPr>
        <w:t>，第一备选机构为</w:t>
      </w:r>
      <w:r>
        <w:rPr>
          <w:rFonts w:hint="eastAsia"/>
          <w:b w:val="false"/>
          <w:bCs w:val="false"/>
          <w:sz w:val="32"/>
          <w:szCs w:val="32"/>
          <w:lang w:val="en-US" w:eastAsia="zh-CN"/>
        </w:rPr>
        <w:t>四川力久会计师事务所有限责任公司为绵阳华瑞汽车有限公司</w:t>
      </w:r>
      <w:r>
        <w:rPr>
          <w:rFonts w:hint="default"/>
          <w:b w:val="false"/>
          <w:bCs w:val="false"/>
          <w:sz w:val="32"/>
          <w:szCs w:val="32"/>
          <w:lang w:val="en-US" w:eastAsia="zh-CN"/>
        </w:rPr>
        <w:t>，第二备选为</w:t>
      </w:r>
      <w:r>
        <w:rPr>
          <w:rFonts w:hint="eastAsia"/>
          <w:b w:val="false"/>
          <w:bCs w:val="false"/>
          <w:sz w:val="32"/>
          <w:szCs w:val="32"/>
          <w:lang w:val="en-US" w:eastAsia="zh-CN"/>
        </w:rPr>
        <w:t>四川银巢会计师事务所有限责任公司</w:t>
      </w:r>
      <w:r>
        <w:rPr>
          <w:rFonts w:hint="default"/>
          <w:b w:val="false"/>
          <w:bCs w:val="false"/>
          <w:sz w:val="32"/>
          <w:szCs w:val="32"/>
          <w:lang w:val="en-US" w:eastAsia="zh-CN"/>
        </w:rPr>
        <w:t>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ind w:firstLine="640" w:firstLineChars="200"/>
        <w:jc w:val="both"/>
        <w:textAlignment w:val="auto"/>
        <w:rPr>
          <w:rFonts w:hint="eastAsia"/>
          <w:b w:val="false"/>
          <w:bCs w:val="false"/>
          <w:sz w:val="32"/>
          <w:szCs w:val="32"/>
          <w:lang w:val="en-US" w:eastAsia="zh-CN"/>
        </w:rPr>
      </w:pPr>
      <w:r>
        <w:rPr>
          <w:rFonts w:hint="default"/>
          <w:b w:val="false"/>
          <w:bCs w:val="false"/>
          <w:sz w:val="32"/>
          <w:szCs w:val="32"/>
          <w:lang w:val="en-US" w:eastAsia="zh-CN"/>
        </w:rPr>
        <w:t>评估中选机构为</w:t>
      </w:r>
      <w:r>
        <w:rPr>
          <w:rFonts w:hint="eastAsia"/>
          <w:b w:val="false"/>
          <w:bCs w:val="false"/>
          <w:sz w:val="32"/>
          <w:szCs w:val="32"/>
          <w:lang w:val="en-US" w:eastAsia="zh-CN"/>
        </w:rPr>
        <w:t>四川吉星房地产土地资产评估有限公司</w:t>
      </w:r>
      <w:r>
        <w:rPr>
          <w:rFonts w:hint="default"/>
          <w:b w:val="false"/>
          <w:bCs w:val="false"/>
          <w:sz w:val="32"/>
          <w:szCs w:val="32"/>
          <w:lang w:val="en-US" w:eastAsia="zh-CN"/>
        </w:rPr>
        <w:t>，第一备选机构为</w:t>
      </w:r>
      <w:r>
        <w:rPr>
          <w:rFonts w:hint="eastAsia"/>
          <w:b w:val="false"/>
          <w:bCs w:val="false"/>
          <w:sz w:val="32"/>
          <w:szCs w:val="32"/>
          <w:lang w:val="en-US" w:eastAsia="zh-CN"/>
        </w:rPr>
        <w:t>四川广益房地产土地资产评估咨询有限公司</w:t>
      </w:r>
      <w:r>
        <w:rPr>
          <w:rFonts w:hint="default"/>
          <w:b w:val="false"/>
          <w:bCs w:val="false"/>
          <w:sz w:val="32"/>
          <w:szCs w:val="32"/>
          <w:lang w:val="en-US" w:eastAsia="zh-CN"/>
        </w:rPr>
        <w:t>、第二备选机构为</w:t>
      </w:r>
      <w:r>
        <w:rPr>
          <w:rFonts w:hint="eastAsia"/>
          <w:b w:val="false"/>
          <w:bCs w:val="false"/>
          <w:sz w:val="32"/>
          <w:szCs w:val="32"/>
          <w:lang w:val="en-US" w:eastAsia="zh-CN"/>
        </w:rPr>
        <w:t>四川隆杰房地产土地资产评估有限</w:t>
      </w:r>
      <w:r>
        <w:rPr>
          <w:rFonts w:hint="default"/>
          <w:b w:val="false"/>
          <w:bCs w:val="false"/>
          <w:sz w:val="32"/>
          <w:szCs w:val="32"/>
          <w:lang w:val="en-US" w:eastAsia="zh-CN"/>
        </w:rPr>
        <w:t>公司。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ind w:firstLine="640" w:firstLineChars="200"/>
        <w:jc w:val="both"/>
        <w:textAlignment w:val="auto"/>
        <w:rPr>
          <w:rFonts w:hint="eastAsia"/>
          <w:b w:val="false"/>
          <w:bCs w:val="false"/>
          <w:sz w:val="32"/>
          <w:szCs w:val="32"/>
          <w:lang w:val="en-US" w:eastAsia="zh-CN"/>
        </w:rPr>
      </w:pPr>
      <w:r>
        <w:rPr>
          <w:rFonts w:hint="eastAsia"/>
          <w:b w:val="false"/>
          <w:bCs w:val="false"/>
          <w:sz w:val="32"/>
          <w:szCs w:val="32"/>
          <w:lang w:val="en-US" w:eastAsia="zh-CN"/>
        </w:rPr>
        <w:t>特此公告</w:t>
      </w:r>
      <w:bookmarkStart w:id="0" w:name="_GoBack"/>
      <w:bookmarkEnd w:id="0"/>
      <w:r>
        <w:rPr>
          <w:rFonts w:hint="default"/>
          <w:b w:val="false"/>
          <w:bCs w:val="false"/>
          <w:sz w:val="32"/>
          <w:szCs w:val="32"/>
          <w:lang w:val="en-US" w:eastAsia="zh-CN"/>
        </w:rPr>
        <w:t>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ind w:firstLine="640" w:firstLineChars="200"/>
        <w:jc w:val="both"/>
        <w:textAlignment w:val="auto"/>
        <w:rPr>
          <w:rFonts w:hint="eastAsia"/>
          <w:b w:val="false"/>
          <w:bCs w:val="false"/>
          <w:sz w:val="32"/>
          <w:szCs w:val="32"/>
          <w:lang w:val="en-US" w:eastAsia="zh-CN"/>
        </w:rPr>
      </w:pPr>
      <w:r>
        <w:rPr>
          <w:rFonts w:hint="eastAsia"/>
          <w:b w:val="false"/>
          <w:bCs w:val="false"/>
          <w:sz w:val="32"/>
          <w:szCs w:val="32"/>
          <w:lang w:val="en-US" w:eastAsia="zh-CN"/>
        </w:rPr>
        <w:t xml:space="preserve">   </w:t>
      </w:r>
      <w:r>
        <w:rPr>
          <w:rFonts w:hint="default"/>
          <w:b w:val="false"/>
          <w:bCs w:val="false"/>
          <w:sz w:val="32"/>
          <w:szCs w:val="32"/>
          <w:lang w:val="en-US" w:eastAsia="zh-CN"/>
        </w:rPr>
        <w:t xml:space="preserve">              绵阳华瑞汽车有限公司管理人</w:t>
      </w:r>
      <w:r>
        <w:rPr>
          <w:rFonts w:hint="eastAsia"/>
          <w:b w:val="false"/>
          <w:bCs w:val="false"/>
          <w:sz w:val="32"/>
          <w:szCs w:val="32"/>
          <w:lang w:val="en-US" w:eastAsia="zh-CN"/>
        </w:rPr>
        <w:t xml:space="preserve">                           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ind w:firstLine="640" w:firstLineChars="200"/>
        <w:jc w:val="both"/>
        <w:textAlignment w:val="auto"/>
        <w:rPr>
          <w:rFonts w:hint="default"/>
          <w:b w:val="false"/>
          <w:bCs w:val="false"/>
          <w:sz w:val="32"/>
          <w:szCs w:val="32"/>
          <w:lang w:val="en-US" w:eastAsia="zh-CN"/>
        </w:rPr>
      </w:pPr>
      <w:r>
        <w:rPr>
          <w:rFonts w:hint="default"/>
          <w:b w:val="false"/>
          <w:bCs w:val="false"/>
          <w:sz w:val="32"/>
          <w:szCs w:val="32"/>
          <w:lang w:val="en-US" w:eastAsia="zh-CN"/>
        </w:rPr>
        <w:t xml:space="preserve">                   </w:t>
      </w:r>
      <w:r>
        <w:rPr>
          <w:rFonts w:hint="eastAsia"/>
          <w:b w:val="false"/>
          <w:bCs w:val="false"/>
          <w:sz w:val="32"/>
          <w:szCs w:val="32"/>
          <w:lang w:val="en-US" w:eastAsia="zh-CN"/>
        </w:rPr>
        <w:t xml:space="preserve"> 2024年12月31日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ind w:firstLine="640" w:firstLineChars="200"/>
        <w:jc w:val="both"/>
        <w:textAlignment w:val="auto"/>
        <w:rPr>
          <w:rFonts w:hint="default"/>
          <w:b w:val="false"/>
          <w:bCs w:val="false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jc w:val="both"/>
        <w:textAlignment w:val="auto"/>
        <w:rPr>
          <w:rFonts w:hint="default"/>
          <w:b w:val="false"/>
          <w:bCs w:val="false"/>
          <w:sz w:val="32"/>
          <w:szCs w:val="32"/>
          <w:lang w:val="en-US" w:eastAsia="zh-CN"/>
        </w:rPr>
      </w:pPr>
    </w:p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Words>299</Words>
  <Pages>1</Pages>
  <Characters>309</Characters>
  <Application>WPS Office</Application>
  <DocSecurity>0</DocSecurity>
  <Paragraphs>13</Paragraphs>
  <ScaleCrop>false</ScaleCrop>
  <LinksUpToDate>false</LinksUpToDate>
  <CharactersWithSpaces>373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2024-12-31T07:05:00Z</dcterms:created>
  <dc:creator>一起去看海</dc:creator>
  <lastModifiedBy>V2183A</lastModifiedBy>
  <dcterms:modified xsi:type="dcterms:W3CDTF">2024-12-31T09:07:21Z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93E0D469C3284B4FBF97CE7A84DC7829_13</vt:lpwstr>
  </property>
  <property fmtid="{D5CDD505-2E9C-101B-9397-08002B2CF9AE}" pid="4" name="KSOTemplateDocerSaveRecord">
    <vt:lpwstr>eyJoZGlkIjoiMzEwNTM5NzYwMDRjMzkwZTVkZjY2ODkwMGIxNGU0OTUiLCJ1c2VySWQiOiIzNzAwNzIwMTgifQ==</vt:lpwstr>
  </property>
</Properties>
</file>