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default" w:ascii="楷体" w:hAnsi="楷体" w:eastAsia="楷体" w:cs="楷体"/>
          <w:b/>
          <w:sz w:val="44"/>
          <w:szCs w:val="44"/>
          <w:highlight w:val="none"/>
          <w:lang w:val="en-US" w:eastAsia="zh-CN"/>
        </w:rPr>
      </w:pPr>
      <w:r>
        <w:rPr>
          <w:rFonts w:hint="default" w:ascii="楷体" w:hAnsi="楷体" w:eastAsia="楷体" w:cs="楷体"/>
          <w:b/>
          <w:sz w:val="44"/>
          <w:szCs w:val="44"/>
          <w:highlight w:val="none"/>
          <w:lang w:eastAsia="zh-CN"/>
        </w:rPr>
        <w:t>山东环海置业有限公司</w:t>
      </w:r>
      <w:r>
        <w:rPr>
          <w:rFonts w:hint="eastAsia" w:ascii="楷体" w:hAnsi="楷体" w:eastAsia="楷体" w:cs="楷体"/>
          <w:b/>
          <w:sz w:val="44"/>
          <w:szCs w:val="44"/>
          <w:highlight w:val="none"/>
          <w:lang w:val="en-US" w:eastAsia="zh-CN"/>
        </w:rPr>
        <w:t>破产</w:t>
      </w:r>
      <w:r>
        <w:rPr>
          <w:rFonts w:hint="eastAsia" w:ascii="楷体" w:hAnsi="楷体" w:eastAsia="楷体" w:cs="楷体"/>
          <w:b/>
          <w:sz w:val="44"/>
          <w:szCs w:val="44"/>
          <w:highlight w:val="none"/>
          <w:lang w:val="en-US" w:eastAsia="zh-Hans"/>
        </w:rPr>
        <w:t>清算</w:t>
      </w:r>
      <w:r>
        <w:rPr>
          <w:rFonts w:hint="eastAsia" w:ascii="楷体" w:hAnsi="楷体" w:eastAsia="楷体" w:cs="楷体"/>
          <w:b/>
          <w:sz w:val="44"/>
          <w:szCs w:val="44"/>
          <w:highlight w:val="none"/>
          <w:lang w:val="en-US" w:eastAsia="zh-CN"/>
        </w:rPr>
        <w:t>案</w:t>
      </w:r>
    </w:p>
    <w:p>
      <w:pPr>
        <w:pStyle w:val="3"/>
        <w:bidi w:val="0"/>
        <w:jc w:val="center"/>
        <w:rPr>
          <w:rFonts w:hint="eastAsia" w:ascii="楷体" w:hAnsi="楷体" w:eastAsia="楷体" w:cs="楷体"/>
          <w:b/>
          <w:sz w:val="44"/>
          <w:szCs w:val="44"/>
          <w:highlight w:val="none"/>
        </w:rPr>
      </w:pPr>
      <w:r>
        <w:rPr>
          <w:rFonts w:hint="eastAsia" w:ascii="楷体" w:hAnsi="楷体" w:eastAsia="楷体" w:cs="楷体"/>
          <w:b/>
          <w:sz w:val="44"/>
          <w:szCs w:val="44"/>
          <w:highlight w:val="none"/>
          <w:lang w:val="en-US" w:eastAsia="zh-CN"/>
        </w:rPr>
        <w:t>债权申报须知</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各位债权人：</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color w:val="auto"/>
          <w:sz w:val="28"/>
          <w:szCs w:val="28"/>
          <w:highlight w:val="none"/>
        </w:rPr>
        <w:t>202</w:t>
      </w:r>
      <w:r>
        <w:rPr>
          <w:rFonts w:hint="default" w:ascii="仿宋" w:hAnsi="仿宋" w:eastAsia="仿宋" w:cs="仿宋"/>
          <w:color w:val="auto"/>
          <w:sz w:val="28"/>
          <w:szCs w:val="28"/>
          <w:highlight w:val="none"/>
        </w:rPr>
        <w:t>4</w:t>
      </w:r>
      <w:r>
        <w:rPr>
          <w:rFonts w:hint="eastAsia" w:ascii="仿宋" w:hAnsi="仿宋" w:eastAsia="仿宋" w:cs="仿宋"/>
          <w:color w:val="auto"/>
          <w:sz w:val="28"/>
          <w:szCs w:val="28"/>
          <w:highlight w:val="none"/>
        </w:rPr>
        <w:t>年</w:t>
      </w:r>
      <w:r>
        <w:rPr>
          <w:rFonts w:hint="default" w:ascii="仿宋" w:hAnsi="仿宋" w:eastAsia="仿宋" w:cs="仿宋"/>
          <w:color w:val="auto"/>
          <w:sz w:val="28"/>
          <w:szCs w:val="28"/>
          <w:highlight w:val="none"/>
        </w:rPr>
        <w:t>12</w:t>
      </w:r>
      <w:r>
        <w:rPr>
          <w:rFonts w:hint="eastAsia" w:ascii="仿宋" w:hAnsi="仿宋" w:eastAsia="仿宋" w:cs="仿宋"/>
          <w:color w:val="auto"/>
          <w:sz w:val="28"/>
          <w:szCs w:val="28"/>
          <w:highlight w:val="none"/>
        </w:rPr>
        <w:t>月2</w:t>
      </w:r>
      <w:r>
        <w:rPr>
          <w:rFonts w:hint="default" w:ascii="仿宋" w:hAnsi="仿宋" w:eastAsia="仿宋" w:cs="仿宋"/>
          <w:color w:val="auto"/>
          <w:sz w:val="28"/>
          <w:szCs w:val="28"/>
          <w:highlight w:val="none"/>
        </w:rPr>
        <w:t>5</w:t>
      </w:r>
      <w:r>
        <w:rPr>
          <w:rFonts w:hint="eastAsia" w:ascii="仿宋" w:hAnsi="仿宋" w:eastAsia="仿宋" w:cs="仿宋"/>
          <w:color w:val="auto"/>
          <w:sz w:val="28"/>
          <w:szCs w:val="28"/>
          <w:highlight w:val="none"/>
        </w:rPr>
        <w:t>日，日照市岚山区人民法院作出（2024）鲁1103破申5号民事裁定书，裁定受理山东环海置业有限公司破产清算一案。2024年12月25日，日照市岚山区人民法院作出（2024）鲁1103破5号决定书，指定上海锦天城（青岛）律师事务所担任</w:t>
      </w:r>
      <w:r>
        <w:rPr>
          <w:rFonts w:hint="default" w:ascii="仿宋" w:hAnsi="仿宋" w:eastAsia="仿宋" w:cs="仿宋"/>
          <w:color w:val="auto"/>
          <w:sz w:val="28"/>
          <w:szCs w:val="28"/>
          <w:highlight w:val="none"/>
        </w:rPr>
        <w:t>山东环海置业有限公司管理人</w:t>
      </w:r>
      <w:r>
        <w:rPr>
          <w:rFonts w:hint="eastAsia" w:ascii="仿宋" w:hAnsi="仿宋" w:eastAsia="仿宋" w:cs="仿宋"/>
          <w:color w:val="auto"/>
          <w:sz w:val="28"/>
          <w:szCs w:val="28"/>
          <w:highlight w:val="none"/>
        </w:rPr>
        <w:t>。</w:t>
      </w:r>
      <w:r>
        <w:rPr>
          <w:rFonts w:hint="eastAsia" w:ascii="仿宋" w:hAnsi="仿宋" w:eastAsia="仿宋" w:cs="仿宋"/>
          <w:sz w:val="28"/>
          <w:szCs w:val="28"/>
          <w:highlight w:val="none"/>
        </w:rPr>
        <w:t>为明确债权申报的有关事项，帮助您向</w:t>
      </w:r>
      <w:r>
        <w:rPr>
          <w:rFonts w:hint="default" w:ascii="仿宋" w:hAnsi="仿宋" w:eastAsia="仿宋" w:cs="仿宋"/>
          <w:sz w:val="28"/>
          <w:szCs w:val="28"/>
          <w:highlight w:val="none"/>
          <w:lang w:eastAsia="zh-CN"/>
        </w:rPr>
        <w:t>山东环海置业有限公司破产管理人</w:t>
      </w:r>
      <w:r>
        <w:rPr>
          <w:rFonts w:hint="eastAsia" w:ascii="仿宋" w:hAnsi="仿宋" w:eastAsia="仿宋" w:cs="仿宋"/>
          <w:sz w:val="28"/>
          <w:szCs w:val="28"/>
          <w:highlight w:val="none"/>
        </w:rPr>
        <w:t>顺利申报债权，现就相关注意事项说明如下，请您认真阅读，并按照要求提交债权申报材料。</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一、债权申报主体及方式</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对</w:t>
      </w:r>
      <w:r>
        <w:rPr>
          <w:rFonts w:hint="eastAsia" w:ascii="仿宋" w:hAnsi="仿宋" w:eastAsia="仿宋" w:cs="仿宋"/>
          <w:b w:val="0"/>
          <w:bCs w:val="0"/>
          <w:color w:val="auto"/>
          <w:sz w:val="28"/>
          <w:szCs w:val="28"/>
          <w:highlight w:val="none"/>
          <w:u w:val="none"/>
          <w:lang w:val="en-US" w:eastAsia="zh-Hans"/>
        </w:rPr>
        <w:t>破产</w:t>
      </w:r>
      <w:r>
        <w:rPr>
          <w:rFonts w:hint="eastAsia" w:ascii="仿宋" w:hAnsi="仿宋" w:eastAsia="仿宋" w:cs="仿宋"/>
          <w:sz w:val="28"/>
          <w:szCs w:val="28"/>
          <w:highlight w:val="none"/>
        </w:rPr>
        <w:t>重整</w:t>
      </w:r>
      <w:r>
        <w:rPr>
          <w:rFonts w:hint="eastAsia" w:ascii="仿宋" w:hAnsi="仿宋" w:eastAsia="仿宋" w:cs="仿宋"/>
          <w:sz w:val="28"/>
          <w:szCs w:val="28"/>
          <w:highlight w:val="none"/>
          <w:lang w:val="en-US" w:eastAsia="zh-Hans"/>
        </w:rPr>
        <w:t>案件</w:t>
      </w:r>
      <w:r>
        <w:rPr>
          <w:rFonts w:hint="eastAsia" w:ascii="仿宋" w:hAnsi="仿宋" w:eastAsia="仿宋" w:cs="仿宋"/>
          <w:sz w:val="28"/>
          <w:szCs w:val="28"/>
          <w:highlight w:val="none"/>
        </w:rPr>
        <w:t>终结之日（</w:t>
      </w:r>
      <w:r>
        <w:rPr>
          <w:rFonts w:hint="eastAsia" w:ascii="仿宋" w:hAnsi="仿宋" w:eastAsia="仿宋" w:cs="仿宋"/>
          <w:sz w:val="28"/>
          <w:szCs w:val="28"/>
          <w:highlight w:val="none"/>
          <w:lang w:val="en-US" w:eastAsia="zh-Hans"/>
        </w:rPr>
        <w:t>案号</w:t>
      </w:r>
      <w:r>
        <w:rPr>
          <w:rFonts w:hint="default" w:ascii="仿宋" w:hAnsi="仿宋" w:eastAsia="仿宋" w:cs="仿宋"/>
          <w:sz w:val="28"/>
          <w:szCs w:val="28"/>
          <w:highlight w:val="none"/>
          <w:lang w:eastAsia="zh-Hans"/>
        </w:rPr>
        <w:t>：</w:t>
      </w:r>
      <w:r>
        <w:rPr>
          <w:rFonts w:hint="default" w:ascii="仿宋" w:hAnsi="仿宋" w:eastAsia="仿宋" w:cs="仿宋"/>
          <w:b w:val="0"/>
          <w:bCs w:val="0"/>
          <w:color w:val="auto"/>
          <w:sz w:val="28"/>
          <w:szCs w:val="28"/>
          <w:highlight w:val="none"/>
          <w:u w:val="none"/>
          <w:lang w:eastAsia="zh-CN"/>
        </w:rPr>
        <w:t>（2020）鲁1103破2号，</w:t>
      </w:r>
      <w:r>
        <w:rPr>
          <w:rFonts w:hint="eastAsia" w:ascii="仿宋" w:hAnsi="仿宋" w:eastAsia="仿宋" w:cs="仿宋"/>
          <w:sz w:val="28"/>
          <w:szCs w:val="28"/>
          <w:highlight w:val="none"/>
        </w:rPr>
        <w:t>2020年12月24日</w:t>
      </w:r>
      <w:r>
        <w:rPr>
          <w:rFonts w:hint="default" w:ascii="仿宋" w:hAnsi="仿宋" w:eastAsia="仿宋" w:cs="仿宋"/>
          <w:sz w:val="28"/>
          <w:szCs w:val="28"/>
          <w:highlight w:val="none"/>
        </w:rPr>
        <w:t>，</w:t>
      </w:r>
      <w:r>
        <w:rPr>
          <w:rFonts w:hint="eastAsia" w:ascii="仿宋" w:hAnsi="仿宋" w:eastAsia="仿宋" w:cs="仿宋"/>
          <w:sz w:val="28"/>
          <w:szCs w:val="28"/>
          <w:highlight w:val="none"/>
          <w:lang w:val="en-US" w:eastAsia="zh-Hans"/>
        </w:rPr>
        <w:t>不含本日</w:t>
      </w:r>
      <w:r>
        <w:rPr>
          <w:rFonts w:hint="eastAsia" w:ascii="仿宋" w:hAnsi="仿宋" w:eastAsia="仿宋" w:cs="仿宋"/>
          <w:sz w:val="28"/>
          <w:szCs w:val="28"/>
          <w:highlight w:val="none"/>
        </w:rPr>
        <w:t>）至</w:t>
      </w:r>
      <w:r>
        <w:rPr>
          <w:rFonts w:hint="eastAsia" w:ascii="仿宋" w:hAnsi="仿宋" w:eastAsia="仿宋" w:cs="仿宋"/>
          <w:sz w:val="28"/>
          <w:szCs w:val="28"/>
          <w:highlight w:val="none"/>
          <w:lang w:val="en-US" w:eastAsia="zh-Hans"/>
        </w:rPr>
        <w:t>本次</w:t>
      </w:r>
      <w:r>
        <w:rPr>
          <w:rFonts w:hint="eastAsia" w:ascii="仿宋" w:hAnsi="仿宋" w:eastAsia="仿宋" w:cs="仿宋"/>
          <w:sz w:val="28"/>
          <w:szCs w:val="28"/>
          <w:highlight w:val="none"/>
        </w:rPr>
        <w:t>破产清算</w:t>
      </w:r>
      <w:r>
        <w:rPr>
          <w:rFonts w:hint="eastAsia" w:ascii="仿宋" w:hAnsi="仿宋" w:eastAsia="仿宋" w:cs="仿宋"/>
          <w:sz w:val="28"/>
          <w:szCs w:val="28"/>
          <w:highlight w:val="none"/>
          <w:lang w:val="en-US" w:eastAsia="zh-Hans"/>
        </w:rPr>
        <w:t>案件</w:t>
      </w:r>
      <w:r>
        <w:rPr>
          <w:rFonts w:hint="eastAsia" w:ascii="仿宋" w:hAnsi="仿宋" w:eastAsia="仿宋" w:cs="仿宋"/>
          <w:sz w:val="28"/>
          <w:szCs w:val="28"/>
          <w:highlight w:val="none"/>
        </w:rPr>
        <w:t>申请被受理之日（即2024年12月25日，含本日）对山东环海置业有限公司</w:t>
      </w:r>
      <w:r>
        <w:rPr>
          <w:rFonts w:hint="default"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Hans"/>
        </w:rPr>
        <w:t>以下简称“环海置业公司”</w:t>
      </w:r>
      <w:r>
        <w:rPr>
          <w:rFonts w:hint="default" w:ascii="仿宋" w:hAnsi="仿宋" w:eastAsia="仿宋" w:cs="仿宋"/>
          <w:sz w:val="28"/>
          <w:szCs w:val="28"/>
          <w:highlight w:val="none"/>
          <w:lang w:eastAsia="zh-Hans"/>
        </w:rPr>
        <w:t>）</w:t>
      </w:r>
      <w:r>
        <w:rPr>
          <w:rFonts w:hint="eastAsia" w:ascii="仿宋" w:hAnsi="仿宋" w:eastAsia="仿宋" w:cs="仿宋"/>
          <w:sz w:val="28"/>
          <w:szCs w:val="28"/>
          <w:highlight w:val="none"/>
        </w:rPr>
        <w:t>享有到期或未到期债权的自然人、法人或其他组织，均可以向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未到期的债权，在破产申请受理时视为到期，相关债权人可向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申报债权。附条件、附期限的债权和诉讼、仲裁未决的债权，相关债权人可向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申报债权。对于债务人所欠职工的工资和医疗、伤残补助、抚恤费用等法定职工债权，不必申报</w:t>
      </w:r>
      <w:r>
        <w:rPr>
          <w:rFonts w:hint="eastAsia" w:ascii="仿宋" w:hAnsi="仿宋" w:eastAsia="仿宋" w:cs="仿宋"/>
          <w:sz w:val="28"/>
          <w:szCs w:val="28"/>
          <w:highlight w:val="none"/>
          <w:lang w:val="en-US" w:eastAsia="zh-Hans"/>
        </w:rPr>
        <w:t>但需协助</w:t>
      </w:r>
      <w:r>
        <w:rPr>
          <w:rFonts w:hint="eastAsia" w:ascii="仿宋" w:hAnsi="仿宋" w:eastAsia="仿宋" w:cs="仿宋"/>
          <w:sz w:val="28"/>
          <w:szCs w:val="28"/>
          <w:highlight w:val="none"/>
          <w:lang w:val="en-US" w:eastAsia="zh-CN"/>
        </w:rPr>
        <w:t>管理人</w:t>
      </w:r>
      <w:r>
        <w:rPr>
          <w:rFonts w:hint="eastAsia" w:ascii="仿宋" w:hAnsi="仿宋" w:eastAsia="仿宋" w:cs="仿宋"/>
          <w:sz w:val="28"/>
          <w:szCs w:val="28"/>
          <w:highlight w:val="none"/>
          <w:lang w:val="en-US" w:eastAsia="zh-Hans"/>
        </w:rPr>
        <w:t>调查</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由</w:t>
      </w:r>
      <w:r>
        <w:rPr>
          <w:rFonts w:hint="eastAsia" w:ascii="仿宋" w:hAnsi="仿宋" w:eastAsia="仿宋" w:cs="仿宋"/>
          <w:sz w:val="28"/>
          <w:szCs w:val="28"/>
          <w:highlight w:val="none"/>
          <w:lang w:val="en-US" w:eastAsia="zh-CN"/>
        </w:rPr>
        <w:t>管理人</w:t>
      </w:r>
      <w:r>
        <w:rPr>
          <w:rFonts w:hint="eastAsia" w:ascii="仿宋" w:hAnsi="仿宋" w:eastAsia="仿宋" w:cs="仿宋"/>
          <w:sz w:val="28"/>
          <w:szCs w:val="28"/>
          <w:highlight w:val="none"/>
        </w:rPr>
        <w:t>调查后列出清单并予以公示。</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二、负责接受债权申报的主体</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default" w:ascii="仿宋" w:hAnsi="仿宋" w:eastAsia="仿宋" w:cs="仿宋"/>
          <w:sz w:val="28"/>
          <w:szCs w:val="28"/>
          <w:highlight w:val="none"/>
          <w:lang w:eastAsia="zh-CN"/>
        </w:rPr>
        <w:t>山东环海置业有限公司破产管理人</w:t>
      </w:r>
      <w:r>
        <w:rPr>
          <w:rFonts w:hint="eastAsia" w:ascii="仿宋" w:hAnsi="仿宋" w:eastAsia="仿宋" w:cs="仿宋"/>
          <w:sz w:val="28"/>
          <w:szCs w:val="28"/>
          <w:highlight w:val="none"/>
        </w:rPr>
        <w:t>及其授权代表是本次破产</w:t>
      </w:r>
      <w:r>
        <w:rPr>
          <w:rFonts w:hint="eastAsia" w:ascii="仿宋" w:hAnsi="仿宋" w:eastAsia="仿宋" w:cs="仿宋"/>
          <w:sz w:val="28"/>
          <w:szCs w:val="28"/>
          <w:highlight w:val="none"/>
          <w:lang w:val="en-US" w:eastAsia="zh-CN"/>
        </w:rPr>
        <w:t>清算案件</w:t>
      </w:r>
      <w:r>
        <w:rPr>
          <w:rFonts w:hint="eastAsia" w:ascii="仿宋" w:hAnsi="仿宋" w:eastAsia="仿宋" w:cs="仿宋"/>
          <w:sz w:val="28"/>
          <w:szCs w:val="28"/>
          <w:highlight w:val="none"/>
        </w:rPr>
        <w:t>中负责接受债权申报工作的唯一法定主体，本次债权申报截止日期为202</w:t>
      </w:r>
      <w:r>
        <w:rPr>
          <w:rFonts w:hint="default" w:ascii="仿宋" w:hAnsi="仿宋" w:eastAsia="仿宋" w:cs="仿宋"/>
          <w:sz w:val="28"/>
          <w:szCs w:val="28"/>
          <w:highlight w:val="none"/>
        </w:rPr>
        <w:t>5</w:t>
      </w:r>
      <w:r>
        <w:rPr>
          <w:rFonts w:hint="eastAsia" w:ascii="仿宋" w:hAnsi="仿宋" w:eastAsia="仿宋" w:cs="仿宋"/>
          <w:sz w:val="28"/>
          <w:szCs w:val="28"/>
          <w:highlight w:val="none"/>
        </w:rPr>
        <w:t>年</w:t>
      </w:r>
      <w:r>
        <w:rPr>
          <w:rFonts w:hint="default" w:ascii="仿宋" w:hAnsi="仿宋" w:eastAsia="仿宋" w:cs="仿宋"/>
          <w:sz w:val="28"/>
          <w:szCs w:val="28"/>
          <w:highlight w:val="none"/>
        </w:rPr>
        <w:t>2</w:t>
      </w:r>
      <w:r>
        <w:rPr>
          <w:rFonts w:hint="eastAsia" w:ascii="仿宋" w:hAnsi="仿宋" w:eastAsia="仿宋" w:cs="仿宋"/>
          <w:sz w:val="28"/>
          <w:szCs w:val="28"/>
          <w:highlight w:val="none"/>
        </w:rPr>
        <w:t>月</w:t>
      </w:r>
      <w:r>
        <w:rPr>
          <w:rFonts w:hint="default" w:ascii="仿宋" w:hAnsi="仿宋" w:eastAsia="仿宋" w:cs="仿宋"/>
          <w:sz w:val="28"/>
          <w:szCs w:val="28"/>
          <w:highlight w:val="none"/>
        </w:rPr>
        <w:t>10</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Hans"/>
        </w:rPr>
        <w:t>下午</w:t>
      </w:r>
      <w:r>
        <w:rPr>
          <w:rFonts w:hint="default" w:ascii="仿宋" w:hAnsi="仿宋" w:eastAsia="仿宋" w:cs="仿宋"/>
          <w:sz w:val="28"/>
          <w:szCs w:val="28"/>
          <w:highlight w:val="none"/>
          <w:lang w:eastAsia="zh-Hans"/>
        </w:rPr>
        <w:t>17:00</w:t>
      </w:r>
      <w:r>
        <w:rPr>
          <w:rFonts w:hint="eastAsia" w:ascii="仿宋" w:hAnsi="仿宋" w:eastAsia="仿宋" w:cs="仿宋"/>
          <w:sz w:val="28"/>
          <w:szCs w:val="28"/>
          <w:highlight w:val="none"/>
          <w:lang w:val="en-US" w:eastAsia="zh-Hans"/>
        </w:rPr>
        <w:t>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请各位债权人按照</w:t>
      </w:r>
      <w:r>
        <w:rPr>
          <w:rFonts w:hint="default" w:ascii="仿宋" w:hAnsi="仿宋" w:eastAsia="仿宋" w:cs="仿宋"/>
          <w:sz w:val="28"/>
          <w:szCs w:val="28"/>
          <w:highlight w:val="none"/>
          <w:lang w:eastAsia="zh-CN"/>
        </w:rPr>
        <w:t>日照市岚山区人民法院</w:t>
      </w:r>
      <w:r>
        <w:rPr>
          <w:rFonts w:hint="eastAsia" w:ascii="仿宋" w:hAnsi="仿宋" w:eastAsia="仿宋" w:cs="仿宋"/>
          <w:sz w:val="28"/>
          <w:szCs w:val="28"/>
          <w:highlight w:val="none"/>
        </w:rPr>
        <w:t>通知的申报期限、具体地点、联系方式及相关要求向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三</w:t>
      </w:r>
      <w:r>
        <w:rPr>
          <w:rFonts w:hint="eastAsia" w:ascii="仿宋" w:hAnsi="仿宋" w:eastAsia="仿宋" w:cs="仿宋"/>
          <w:b/>
          <w:bCs/>
          <w:sz w:val="28"/>
          <w:szCs w:val="28"/>
          <w:highlight w:val="none"/>
        </w:rPr>
        <w:t>、债权申报方式及主体证明材料</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一</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债权申报方式：“线上申报+线下邮寄”</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color w:val="auto"/>
          <w:sz w:val="28"/>
          <w:szCs w:val="28"/>
          <w:highlight w:val="none"/>
          <w:lang w:val="en-US" w:eastAsia="zh-CN"/>
        </w:rPr>
      </w:pPr>
      <w:bookmarkStart w:id="0" w:name="OLE_LINK11"/>
      <w:bookmarkStart w:id="1" w:name="OLE_LINK12"/>
      <w:r>
        <w:rPr>
          <w:rFonts w:hint="default" w:ascii="仿宋" w:hAnsi="仿宋" w:eastAsia="仿宋" w:cs="仿宋"/>
          <w:b/>
          <w:bCs/>
          <w:color w:val="auto"/>
          <w:sz w:val="28"/>
          <w:szCs w:val="28"/>
          <w:highlight w:val="none"/>
          <w:lang w:eastAsia="zh-Hans"/>
        </w:rPr>
        <w:t>1</w:t>
      </w:r>
      <w:r>
        <w:rPr>
          <w:rFonts w:hint="eastAsia" w:ascii="仿宋" w:hAnsi="仿宋" w:eastAsia="仿宋" w:cs="仿宋"/>
          <w:b/>
          <w:bCs/>
          <w:color w:val="auto"/>
          <w:sz w:val="28"/>
          <w:szCs w:val="28"/>
          <w:highlight w:val="none"/>
          <w:lang w:val="en-US" w:eastAsia="zh-Hans"/>
        </w:rPr>
        <w:t>.线上</w:t>
      </w:r>
      <w:r>
        <w:rPr>
          <w:rFonts w:hint="eastAsia" w:ascii="仿宋" w:hAnsi="仿宋" w:eastAsia="仿宋" w:cs="仿宋"/>
          <w:b/>
          <w:bCs/>
          <w:color w:val="auto"/>
          <w:sz w:val="28"/>
          <w:szCs w:val="28"/>
          <w:highlight w:val="none"/>
          <w:lang w:val="en-US" w:eastAsia="zh-CN"/>
        </w:rPr>
        <w:t>申报</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default"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线上申报链接及二维码</w:t>
      </w:r>
      <w:r>
        <w:rPr>
          <w:rFonts w:hint="default" w:ascii="仿宋" w:hAnsi="仿宋" w:eastAsia="仿宋" w:cs="仿宋"/>
          <w:color w:val="auto"/>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fldChar w:fldCharType="begin"/>
      </w:r>
      <w:r>
        <w:rPr>
          <w:rFonts w:hint="eastAsia" w:ascii="仿宋" w:hAnsi="仿宋" w:eastAsia="仿宋" w:cs="仿宋"/>
          <w:sz w:val="28"/>
          <w:szCs w:val="28"/>
          <w:highlight w:val="none"/>
          <w:lang w:val="en-US" w:eastAsia="zh-CN"/>
        </w:rPr>
        <w:instrText xml:space="preserve"> HYPERLINK "https://pmsaas.taobao.com/bankruptcy/creditor#/home?caseId=bd30b2f8a47e617376cfb2b7f360c61e" </w:instrText>
      </w:r>
      <w:r>
        <w:rPr>
          <w:rFonts w:hint="eastAsia" w:ascii="仿宋" w:hAnsi="仿宋" w:eastAsia="仿宋" w:cs="仿宋"/>
          <w:sz w:val="28"/>
          <w:szCs w:val="28"/>
          <w:highlight w:val="none"/>
          <w:lang w:val="en-US" w:eastAsia="zh-CN"/>
        </w:rPr>
        <w:fldChar w:fldCharType="separate"/>
      </w:r>
      <w:r>
        <w:rPr>
          <w:rStyle w:val="11"/>
          <w:rFonts w:hint="eastAsia" w:ascii="仿宋" w:hAnsi="仿宋" w:eastAsia="仿宋" w:cs="仿宋"/>
          <w:sz w:val="28"/>
          <w:szCs w:val="28"/>
          <w:highlight w:val="none"/>
          <w:lang w:val="en-US" w:eastAsia="zh-CN"/>
        </w:rPr>
        <w:t>https://pmsaas.taobao.com/bankruptcy/creditor#/home?caseId=bd30b2f8a47e617376cfb2b7f360c61e</w:t>
      </w:r>
      <w:r>
        <w:rPr>
          <w:rFonts w:hint="eastAsia" w:ascii="仿宋" w:hAnsi="仿宋" w:eastAsia="仿宋" w:cs="仿宋"/>
          <w:sz w:val="28"/>
          <w:szCs w:val="28"/>
          <w:highlight w:val="none"/>
          <w:lang w:val="en-US" w:eastAsia="zh-CN"/>
        </w:rPr>
        <w:fldChar w:fldCharType="end"/>
      </w:r>
    </w:p>
    <w:p>
      <w:pPr>
        <w:keepNext w:val="0"/>
        <w:keepLines w:val="0"/>
        <w:pageBreakBefore w:val="0"/>
        <w:widowControl/>
        <w:kinsoku/>
        <w:wordWrap/>
        <w:overflowPunct/>
        <w:topLinePunct w:val="0"/>
        <w:autoSpaceDE/>
        <w:autoSpaceDN/>
        <w:bidi w:val="0"/>
        <w:adjustRightInd/>
        <w:snapToGrid/>
        <w:spacing w:before="157" w:beforeLines="50" w:line="240" w:lineRule="auto"/>
        <w:ind w:right="0" w:rightChars="0" w:firstLine="560" w:firstLineChars="200"/>
        <w:jc w:val="center"/>
        <w:textAlignment w:val="auto"/>
        <w:rPr>
          <w:rFonts w:hint="default" w:ascii="仿宋" w:hAnsi="仿宋" w:eastAsia="仿宋" w:cs="仿宋"/>
          <w:sz w:val="28"/>
          <w:szCs w:val="28"/>
          <w:highlight w:val="yellow"/>
          <w:lang w:eastAsia="zh-CN"/>
        </w:rPr>
      </w:pPr>
      <w:r>
        <w:rPr>
          <w:rFonts w:hint="default" w:ascii="仿宋" w:hAnsi="仿宋" w:eastAsia="仿宋" w:cs="仿宋"/>
          <w:sz w:val="28"/>
          <w:szCs w:val="28"/>
          <w:highlight w:val="none"/>
          <w:lang w:eastAsia="zh-CN"/>
        </w:rPr>
        <w:drawing>
          <wp:inline distT="0" distB="0" distL="114300" distR="114300">
            <wp:extent cx="2562225" cy="2957195"/>
            <wp:effectExtent l="0" t="0" r="3175" b="14605"/>
            <wp:docPr id="4" name="图片 4" descr="债权申报er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债权申报erwe"/>
                    <pic:cNvPicPr>
                      <a:picLocks noChangeAspect="1"/>
                    </pic:cNvPicPr>
                  </pic:nvPicPr>
                  <pic:blipFill>
                    <a:blip r:embed="rId5"/>
                    <a:srcRect t="6486"/>
                    <a:stretch>
                      <a:fillRect/>
                    </a:stretch>
                  </pic:blipFill>
                  <pic:spPr>
                    <a:xfrm>
                      <a:off x="0" y="0"/>
                      <a:ext cx="2562225" cy="295719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债权人无需前往现场申报。线上申报并经形式审核通过后债权人应在法院确定的债权申报期内向</w:t>
      </w:r>
      <w:r>
        <w:rPr>
          <w:rFonts w:hint="default" w:ascii="仿宋" w:hAnsi="仿宋" w:eastAsia="仿宋" w:cs="仿宋"/>
          <w:sz w:val="28"/>
          <w:szCs w:val="28"/>
          <w:highlight w:val="none"/>
          <w:lang w:eastAsia="zh-CN"/>
        </w:rPr>
        <w:t>管理人</w:t>
      </w:r>
      <w:r>
        <w:rPr>
          <w:rFonts w:hint="eastAsia" w:ascii="仿宋" w:hAnsi="仿宋" w:eastAsia="仿宋" w:cs="仿宋"/>
          <w:sz w:val="28"/>
          <w:szCs w:val="28"/>
          <w:highlight w:val="none"/>
        </w:rPr>
        <w:t>以邮寄方式提交纸质申报材料。债权人应确保文件复印件与原件一致。</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不收取原件，不承担保管原件的责任。由于债权人邮寄原件造成的原件丢失等损失由债权人承担，</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不承担相关责任。</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u w:val="single"/>
          <w:lang w:eastAsia="zh-CN"/>
        </w:rPr>
        <w:t>特别提示：</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pPr>
      <w:r>
        <w:rPr>
          <w:rFonts w:hint="eastAsia" w:ascii="仿宋" w:hAnsi="仿宋" w:eastAsia="仿宋" w:cs="仿宋"/>
          <w:b/>
          <w:bCs/>
          <w:sz w:val="28"/>
          <w:szCs w:val="28"/>
          <w:highlight w:val="none"/>
          <w:u w:val="single"/>
          <w:lang w:eastAsia="zh-CN"/>
        </w:rPr>
        <w:t>线上申报不能取代债权人向管理人邮寄提交纸质债权申报材料。债权人未在债权申报期内提交纸质债权申报材料的，视为没有申报，因此产生的一切法律责任和后果由债权人自行承担</w:t>
      </w:r>
      <w:r>
        <w:rPr>
          <w:rFonts w:hint="eastAsia" w:ascii="仿宋" w:hAnsi="仿宋" w:eastAsia="仿宋" w:cs="仿宋"/>
          <w:b/>
          <w:bCs/>
          <w:sz w:val="28"/>
          <w:szCs w:val="28"/>
          <w:highlight w:val="none"/>
          <w:lang w:eastAsia="zh-CN"/>
        </w:rPr>
        <w:t>。</w:t>
      </w:r>
      <w:r>
        <w:rPr>
          <w:rFonts w:hint="eastAsia" w:ascii="仿宋" w:hAnsi="仿宋" w:eastAsia="仿宋" w:cs="仿宋"/>
          <w:b w:val="0"/>
          <w:bCs w:val="0"/>
          <w:sz w:val="28"/>
          <w:szCs w:val="28"/>
          <w:highlight w:val="none"/>
          <w:lang w:eastAsia="zh-CN"/>
        </w:rPr>
        <w:t>债权人应承诺并保证线上申报与线下纸质材料的信息一致性，对于不一致的，管理人有权要求债权人进行更正、补正。</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pPr>
      <w:r>
        <w:rPr>
          <w:rFonts w:hint="default" w:ascii="仿宋" w:hAnsi="仿宋" w:eastAsia="仿宋" w:cs="仿宋"/>
          <w:b/>
          <w:bCs/>
          <w:sz w:val="28"/>
          <w:szCs w:val="28"/>
          <w:highlight w:val="none"/>
          <w:lang w:eastAsia="zh-CN"/>
        </w:rPr>
        <w:t>2.</w:t>
      </w:r>
      <w:r>
        <w:rPr>
          <w:rFonts w:hint="eastAsia" w:ascii="仿宋" w:hAnsi="仿宋" w:eastAsia="仿宋" w:cs="仿宋"/>
          <w:b/>
          <w:bCs/>
          <w:sz w:val="28"/>
          <w:szCs w:val="28"/>
          <w:highlight w:val="none"/>
          <w:lang w:val="en-US" w:eastAsia="zh-CN"/>
        </w:rPr>
        <w:t>线下邮寄纸质债权申报材料</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t>联系</w:t>
      </w:r>
      <w:r>
        <w:rPr>
          <w:rFonts w:hint="eastAsia" w:ascii="仿宋" w:hAnsi="仿宋" w:eastAsia="仿宋" w:cs="仿宋"/>
          <w:b w:val="0"/>
          <w:bCs w:val="0"/>
          <w:color w:val="000000" w:themeColor="text1"/>
          <w:sz w:val="28"/>
          <w:szCs w:val="28"/>
          <w:highlight w:val="none"/>
          <w:u w:val="none"/>
          <w14:textFill>
            <w14:solidFill>
              <w14:schemeClr w14:val="tx1"/>
            </w14:solidFill>
          </w14:textFill>
        </w:rPr>
        <w:t>地址：</w:t>
      </w:r>
      <w:r>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t>山东省日照市岚山区岚山头街道海滨路333号。</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t>联系人：王律师</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t>联系电话：17667621866</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28"/>
          <w:szCs w:val="28"/>
          <w:highlight w:val="none"/>
          <w:u w:val="none"/>
          <w:lang w:val="en-US" w:eastAsia="zh-CN"/>
          <w14:textFill>
            <w14:solidFill>
              <w14:schemeClr w14:val="tx1"/>
            </w14:solidFill>
          </w14:textFill>
        </w:rPr>
        <w:t>工作时间：工作日上午9:00-12:00，下午14:00-17:00。</w:t>
      </w:r>
    </w:p>
    <w:bookmarkEnd w:id="0"/>
    <w:bookmarkEnd w:id="1"/>
    <w:p>
      <w:pPr>
        <w:keepNext w:val="0"/>
        <w:keepLines w:val="0"/>
        <w:pageBreakBefore w:val="0"/>
        <w:widowControl/>
        <w:kinsoku/>
        <w:wordWrap/>
        <w:overflowPunct/>
        <w:topLinePunct w:val="0"/>
        <w:autoSpaceDE/>
        <w:autoSpaceDN/>
        <w:bidi w:val="0"/>
        <w:adjustRightInd/>
        <w:snapToGrid/>
        <w:spacing w:before="157" w:beforeLines="50" w:line="480" w:lineRule="exact"/>
        <w:ind w:right="0" w:rightChars="0" w:firstLine="560" w:firstLineChars="200"/>
        <w:jc w:val="left"/>
        <w:textAlignment w:val="auto"/>
        <w:rPr>
          <w:rFonts w:hint="eastAsia" w:ascii="仿宋" w:hAnsi="仿宋" w:eastAsia="仿宋" w:cs="仿宋"/>
          <w:b w:val="0"/>
          <w:bCs w:val="0"/>
          <w:color w:val="auto"/>
          <w:kern w:val="0"/>
          <w:sz w:val="28"/>
          <w:szCs w:val="28"/>
          <w:highlight w:val="none"/>
          <w:u w:val="none"/>
          <w:lang w:val="en-US" w:eastAsia="zh-CN"/>
        </w:rPr>
      </w:pPr>
      <w:r>
        <w:rPr>
          <w:rFonts w:hint="eastAsia" w:ascii="仿宋" w:hAnsi="仿宋" w:eastAsia="仿宋" w:cs="仿宋"/>
          <w:b w:val="0"/>
          <w:bCs w:val="0"/>
          <w:color w:val="auto"/>
          <w:kern w:val="0"/>
          <w:sz w:val="28"/>
          <w:szCs w:val="28"/>
          <w:highlight w:val="none"/>
          <w:u w:val="none"/>
          <w:lang w:val="en-US" w:eastAsia="zh-CN"/>
        </w:rPr>
        <w:t>债权人邮寄材料时需一并填报有效联系方式</w:t>
      </w:r>
      <w:r>
        <w:rPr>
          <w:rFonts w:hint="default" w:ascii="仿宋" w:hAnsi="仿宋" w:eastAsia="仿宋" w:cs="仿宋"/>
          <w:b w:val="0"/>
          <w:bCs w:val="0"/>
          <w:color w:val="auto"/>
          <w:kern w:val="0"/>
          <w:sz w:val="28"/>
          <w:szCs w:val="28"/>
          <w:highlight w:val="none"/>
          <w:u w:val="none"/>
          <w:lang w:eastAsia="zh-CN"/>
        </w:rPr>
        <w:t>，</w:t>
      </w:r>
      <w:r>
        <w:rPr>
          <w:rFonts w:hint="eastAsia" w:ascii="仿宋" w:hAnsi="仿宋" w:eastAsia="仿宋" w:cs="仿宋"/>
          <w:b w:val="0"/>
          <w:bCs w:val="0"/>
          <w:color w:val="auto"/>
          <w:kern w:val="0"/>
          <w:sz w:val="28"/>
          <w:szCs w:val="28"/>
          <w:highlight w:val="none"/>
          <w:u w:val="none"/>
          <w:lang w:val="en-US" w:eastAsia="zh-Hans"/>
        </w:rPr>
        <w:t>并</w:t>
      </w:r>
      <w:r>
        <w:rPr>
          <w:rFonts w:hint="eastAsia" w:ascii="仿宋" w:hAnsi="仿宋" w:eastAsia="仿宋" w:cs="仿宋"/>
          <w:b w:val="0"/>
          <w:bCs w:val="0"/>
          <w:color w:val="auto"/>
          <w:kern w:val="0"/>
          <w:sz w:val="28"/>
          <w:szCs w:val="28"/>
          <w:highlight w:val="none"/>
          <w:u w:val="none"/>
          <w:lang w:val="en-US" w:eastAsia="zh-CN"/>
        </w:rPr>
        <w:t>加入债权人钉钉群（群号：113775000860），钉钉群二维码如下，债权人可扫码入群，入群时请备注和说明债权人姓名或公司名称。</w:t>
      </w:r>
    </w:p>
    <w:p>
      <w:pPr>
        <w:keepNext w:val="0"/>
        <w:keepLines w:val="0"/>
        <w:pageBreakBefore w:val="0"/>
        <w:widowControl/>
        <w:kinsoku/>
        <w:wordWrap/>
        <w:overflowPunct/>
        <w:topLinePunct w:val="0"/>
        <w:autoSpaceDE/>
        <w:autoSpaceDN/>
        <w:bidi w:val="0"/>
        <w:adjustRightInd/>
        <w:snapToGrid/>
        <w:spacing w:before="157" w:beforeLines="50" w:line="240" w:lineRule="auto"/>
        <w:ind w:right="0" w:rightChars="0" w:firstLine="560" w:firstLineChars="200"/>
        <w:jc w:val="center"/>
        <w:textAlignment w:val="auto"/>
        <w:rPr>
          <w:rFonts w:hint="eastAsia" w:ascii="仿宋" w:hAnsi="仿宋" w:eastAsia="仿宋" w:cs="仿宋"/>
          <w:b/>
          <w:bCs/>
          <w:sz w:val="28"/>
          <w:szCs w:val="28"/>
          <w:highlight w:val="none"/>
          <w:lang w:val="en-US" w:eastAsia="zh-CN"/>
        </w:rPr>
      </w:pPr>
      <w:r>
        <w:rPr>
          <w:rFonts w:hint="default" w:ascii="仿宋" w:hAnsi="仿宋" w:eastAsia="仿宋" w:cs="仿宋"/>
          <w:b w:val="0"/>
          <w:bCs w:val="0"/>
          <w:color w:val="auto"/>
          <w:kern w:val="0"/>
          <w:sz w:val="28"/>
          <w:szCs w:val="28"/>
          <w:highlight w:val="none"/>
          <w:u w:val="none"/>
          <w:lang w:eastAsia="zh-CN"/>
        </w:rPr>
        <w:drawing>
          <wp:inline distT="0" distB="0" distL="114300" distR="114300">
            <wp:extent cx="2045335" cy="2388235"/>
            <wp:effectExtent l="0" t="0" r="12065" b="24765"/>
            <wp:docPr id="5" name="图片 5" descr="1735872844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35872844704"/>
                    <pic:cNvPicPr>
                      <a:picLocks noChangeAspect="1"/>
                    </pic:cNvPicPr>
                  </pic:nvPicPr>
                  <pic:blipFill>
                    <a:blip r:embed="rId6"/>
                    <a:srcRect l="15565" t="15537" r="15553"/>
                    <a:stretch>
                      <a:fillRect/>
                    </a:stretch>
                  </pic:blipFill>
                  <pic:spPr>
                    <a:xfrm>
                      <a:off x="0" y="0"/>
                      <a:ext cx="2045335" cy="238823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lang w:val="en-US" w:eastAsia="zh-CN"/>
        </w:rPr>
        <w:t>二</w:t>
      </w:r>
      <w:r>
        <w:rPr>
          <w:rFonts w:hint="eastAsia" w:ascii="仿宋" w:hAnsi="仿宋" w:eastAsia="仿宋" w:cs="仿宋"/>
          <w:b/>
          <w:bCs/>
          <w:sz w:val="28"/>
          <w:szCs w:val="28"/>
          <w:highlight w:val="none"/>
          <w:lang w:eastAsia="zh-CN"/>
        </w:rPr>
        <w:t>）主体证明材料</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0" w:firstLineChars="200"/>
        <w:jc w:val="left"/>
        <w:textAlignment w:val="auto"/>
        <w:outlineLvl w:val="9"/>
        <w:rPr>
          <w:rFonts w:hint="eastAsia" w:ascii="仿宋" w:hAnsi="仿宋" w:eastAsia="仿宋" w:cs="仿宋"/>
          <w:b/>
          <w:bCs/>
          <w:sz w:val="28"/>
          <w:szCs w:val="28"/>
          <w:highlight w:val="none"/>
          <w:lang w:val="en-US" w:eastAsia="zh-Hans"/>
        </w:rPr>
      </w:pPr>
      <w:r>
        <w:rPr>
          <w:rFonts w:hint="eastAsia" w:ascii="仿宋" w:hAnsi="仿宋" w:eastAsia="仿宋" w:cs="仿宋"/>
          <w:sz w:val="28"/>
          <w:szCs w:val="28"/>
          <w:highlight w:val="none"/>
          <w:lang w:val="en-US" w:eastAsia="zh-Hans"/>
        </w:rPr>
        <w:t>债权人为机构的，应提供有效的营业执照、事业单位和社团法人登记证书或其他合法证明书（盖章复印件）；法定代表人（负责人）身份证明书（请按给定范本填写）；法定代表人（负责人）身份证等个人有效证件（盖章复印件）。法定代表人（负责人）之外的人员申报的，还应当提交：机构的授权委托书、工作人员身份证明（请按给定范本填写）；代理人的身份证等个人有效证件（盖章复印件），代理人为律师的，请同时提交律师证（盖章复印件）、律师事务所指派函。</w:t>
      </w:r>
      <w:r>
        <w:rPr>
          <w:rFonts w:hint="eastAsia" w:ascii="仿宋" w:hAnsi="仿宋" w:eastAsia="仿宋" w:cs="仿宋"/>
          <w:b/>
          <w:bCs/>
          <w:sz w:val="28"/>
          <w:szCs w:val="28"/>
          <w:highlight w:val="none"/>
          <w:u w:val="none"/>
          <w:lang w:val="en-US" w:eastAsia="zh-Hans"/>
        </w:rPr>
        <w:t>（如机构债权人与</w:t>
      </w:r>
      <w:r>
        <w:rPr>
          <w:rFonts w:hint="default" w:ascii="仿宋" w:hAnsi="仿宋" w:eastAsia="仿宋" w:cs="仿宋"/>
          <w:b/>
          <w:bCs/>
          <w:sz w:val="28"/>
          <w:szCs w:val="28"/>
          <w:highlight w:val="none"/>
          <w:u w:val="none"/>
          <w:lang w:eastAsia="zh-CN"/>
        </w:rPr>
        <w:t>环海置业公司</w:t>
      </w:r>
      <w:r>
        <w:rPr>
          <w:rFonts w:hint="eastAsia" w:ascii="仿宋" w:hAnsi="仿宋" w:eastAsia="仿宋" w:cs="仿宋"/>
          <w:b/>
          <w:bCs/>
          <w:sz w:val="28"/>
          <w:szCs w:val="28"/>
          <w:highlight w:val="none"/>
          <w:u w:val="none"/>
          <w:lang w:val="en-US" w:eastAsia="zh-Hans"/>
        </w:rPr>
        <w:t>发生债权债务后名称发生变更的，还应提交工商行政部门出具的名称变更证明）</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0" w:firstLineChars="200"/>
        <w:jc w:val="left"/>
        <w:textAlignment w:val="auto"/>
        <w:outlineLvl w:val="9"/>
        <w:rPr>
          <w:rFonts w:hint="eastAsia" w:ascii="仿宋" w:hAnsi="仿宋" w:eastAsia="仿宋" w:cs="仿宋"/>
          <w:sz w:val="28"/>
          <w:szCs w:val="28"/>
          <w:highlight w:val="none"/>
          <w:lang w:val="en-US" w:eastAsia="zh-Hans"/>
        </w:rPr>
      </w:pPr>
      <w:r>
        <w:rPr>
          <w:rFonts w:hint="eastAsia" w:ascii="仿宋" w:hAnsi="仿宋" w:eastAsia="仿宋" w:cs="仿宋"/>
          <w:sz w:val="28"/>
          <w:szCs w:val="28"/>
          <w:highlight w:val="none"/>
          <w:lang w:val="en-US" w:eastAsia="zh-Hans"/>
        </w:rPr>
        <w:t>债权人为自然人的，应提供债权人身份证等个人有效证件（签字并按手印的复印件）。债权人委托他人申报的，应当提交：债权人的授权委托书（请按给定范本填写）；代理人的身份证等个人有效证件（签字并按手印的复印件），代理人为律师的，请同时提交律师证（盖章复印件）、律师事务所指派函。</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0" w:firstLineChars="200"/>
        <w:jc w:val="left"/>
        <w:textAlignment w:val="auto"/>
        <w:outlineLvl w:val="9"/>
        <w:rPr>
          <w:rFonts w:hint="eastAsia" w:ascii="仿宋" w:hAnsi="仿宋" w:eastAsia="仿宋" w:cs="仿宋"/>
          <w:sz w:val="28"/>
          <w:szCs w:val="28"/>
          <w:highlight w:val="none"/>
          <w:lang w:val="en-US" w:eastAsia="zh-Hans"/>
        </w:rPr>
      </w:pPr>
      <w:r>
        <w:rPr>
          <w:rFonts w:hint="eastAsia" w:ascii="仿宋" w:hAnsi="仿宋" w:eastAsia="仿宋" w:cs="仿宋"/>
          <w:sz w:val="28"/>
          <w:szCs w:val="28"/>
          <w:highlight w:val="none"/>
          <w:lang w:val="en-US" w:eastAsia="zh-Hans"/>
        </w:rPr>
        <w:t>为保证邮寄资料的安全、保密、及时，债权人</w:t>
      </w:r>
      <w:r>
        <w:rPr>
          <w:rFonts w:hint="eastAsia" w:ascii="仿宋" w:hAnsi="仿宋" w:eastAsia="仿宋" w:cs="仿宋"/>
          <w:sz w:val="28"/>
          <w:szCs w:val="28"/>
          <w:highlight w:val="none"/>
        </w:rPr>
        <w:t>邮寄</w:t>
      </w:r>
      <w:r>
        <w:rPr>
          <w:rFonts w:hint="eastAsia" w:ascii="仿宋" w:hAnsi="仿宋" w:eastAsia="仿宋" w:cs="仿宋"/>
          <w:sz w:val="28"/>
          <w:szCs w:val="28"/>
          <w:highlight w:val="none"/>
          <w:lang w:val="en-US" w:eastAsia="zh-Hans"/>
        </w:rPr>
        <w:t>申报材料</w:t>
      </w:r>
      <w:r>
        <w:rPr>
          <w:rFonts w:hint="eastAsia" w:ascii="仿宋" w:hAnsi="仿宋" w:eastAsia="仿宋" w:cs="仿宋"/>
          <w:sz w:val="28"/>
          <w:szCs w:val="28"/>
          <w:highlight w:val="none"/>
          <w:lang w:val="en-US" w:eastAsia="zh-CN"/>
        </w:rPr>
        <w:t>时</w:t>
      </w:r>
      <w:r>
        <w:rPr>
          <w:rFonts w:hint="eastAsia" w:ascii="仿宋" w:hAnsi="仿宋" w:eastAsia="仿宋" w:cs="仿宋"/>
          <w:sz w:val="28"/>
          <w:szCs w:val="28"/>
          <w:highlight w:val="none"/>
          <w:lang w:val="en-US" w:eastAsia="zh-Hans"/>
        </w:rPr>
        <w:t>需通过顺丰快递或邮政快递的方式。</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四</w:t>
      </w:r>
      <w:r>
        <w:rPr>
          <w:rFonts w:hint="eastAsia" w:ascii="仿宋" w:hAnsi="仿宋" w:eastAsia="仿宋" w:cs="仿宋"/>
          <w:b/>
          <w:bCs/>
          <w:sz w:val="28"/>
          <w:szCs w:val="28"/>
          <w:highlight w:val="none"/>
        </w:rPr>
        <w:t>、《债权申报表</w:t>
      </w:r>
      <w:r>
        <w:rPr>
          <w:rFonts w:hint="default" w:ascii="仿宋" w:hAnsi="仿宋" w:eastAsia="仿宋" w:cs="仿宋"/>
          <w:b/>
          <w:bCs/>
          <w:sz w:val="28"/>
          <w:szCs w:val="28"/>
          <w:highlight w:val="none"/>
        </w:rPr>
        <w:t>》《</w:t>
      </w:r>
      <w:r>
        <w:rPr>
          <w:rFonts w:hint="eastAsia" w:ascii="仿宋" w:hAnsi="仿宋" w:eastAsia="仿宋" w:cs="仿宋"/>
          <w:b/>
          <w:bCs/>
          <w:sz w:val="28"/>
          <w:szCs w:val="28"/>
          <w:highlight w:val="none"/>
          <w:lang w:val="en-US" w:eastAsia="zh-CN"/>
        </w:rPr>
        <w:t>债权申报书</w:t>
      </w: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rPr>
        <w:t>的填写</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0" w:firstLineChars="200"/>
        <w:jc w:val="left"/>
        <w:textAlignment w:val="auto"/>
        <w:outlineLvl w:val="9"/>
        <w:rPr>
          <w:rFonts w:hint="eastAsia" w:ascii="仿宋" w:hAnsi="仿宋" w:eastAsia="仿宋" w:cs="仿宋"/>
          <w:sz w:val="28"/>
          <w:szCs w:val="28"/>
          <w:highlight w:val="none"/>
          <w:lang w:val="en-US" w:eastAsia="zh-Hans"/>
        </w:rPr>
      </w:pPr>
      <w:r>
        <w:rPr>
          <w:rFonts w:hint="eastAsia" w:ascii="仿宋" w:hAnsi="仿宋" w:eastAsia="仿宋" w:cs="仿宋"/>
          <w:sz w:val="28"/>
          <w:szCs w:val="28"/>
          <w:highlight w:val="none"/>
          <w:lang w:val="en-US" w:eastAsia="zh-Hans"/>
        </w:rPr>
        <w:t>申报人应真实、准确、完整填写《债权申报表》，填写债权申报人的基本信息、联系方式、申报债权金额、是否存在担保以及诉讼、仲裁等情况。申报表中的申报编号由</w:t>
      </w:r>
      <w:r>
        <w:rPr>
          <w:rFonts w:hint="eastAsia" w:ascii="仿宋" w:hAnsi="仿宋" w:eastAsia="仿宋" w:cs="仿宋"/>
          <w:sz w:val="28"/>
          <w:szCs w:val="28"/>
          <w:highlight w:val="none"/>
          <w:lang w:val="en-US" w:eastAsia="zh-CN"/>
        </w:rPr>
        <w:t>管理人</w:t>
      </w:r>
      <w:r>
        <w:rPr>
          <w:rFonts w:hint="eastAsia" w:ascii="仿宋" w:hAnsi="仿宋" w:eastAsia="仿宋" w:cs="仿宋"/>
          <w:sz w:val="28"/>
          <w:szCs w:val="28"/>
          <w:highlight w:val="none"/>
          <w:lang w:val="en-US" w:eastAsia="zh-Hans"/>
        </w:rPr>
        <w:t>填写，债权人无需填写。</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0" w:firstLineChars="200"/>
        <w:jc w:val="left"/>
        <w:textAlignment w:val="auto"/>
        <w:outlineLvl w:val="9"/>
        <w:rPr>
          <w:rFonts w:hint="eastAsia" w:ascii="仿宋" w:hAnsi="仿宋" w:eastAsia="仿宋" w:cs="仿宋"/>
          <w:sz w:val="28"/>
          <w:szCs w:val="28"/>
          <w:highlight w:val="none"/>
          <w:lang w:val="en-US" w:eastAsia="zh-Hans"/>
        </w:rPr>
      </w:pPr>
      <w:r>
        <w:rPr>
          <w:rFonts w:hint="eastAsia" w:ascii="仿宋" w:hAnsi="仿宋" w:eastAsia="仿宋" w:cs="仿宋"/>
          <w:sz w:val="28"/>
          <w:szCs w:val="28"/>
          <w:highlight w:val="none"/>
          <w:lang w:val="en-US" w:eastAsia="zh-Hans"/>
        </w:rPr>
        <w:t>《</w:t>
      </w:r>
      <w:r>
        <w:rPr>
          <w:rFonts w:hint="eastAsia" w:ascii="仿宋" w:hAnsi="仿宋" w:eastAsia="仿宋" w:cs="仿宋"/>
          <w:sz w:val="28"/>
          <w:szCs w:val="28"/>
          <w:highlight w:val="none"/>
          <w:lang w:val="en-US" w:eastAsia="zh-CN"/>
        </w:rPr>
        <w:t>债权申报需提交的材料目录</w:t>
      </w:r>
      <w:r>
        <w:rPr>
          <w:rFonts w:hint="eastAsia" w:ascii="仿宋" w:hAnsi="仿宋" w:eastAsia="仿宋" w:cs="仿宋"/>
          <w:sz w:val="28"/>
          <w:szCs w:val="28"/>
          <w:highlight w:val="none"/>
          <w:lang w:val="en-US" w:eastAsia="zh-Hans"/>
        </w:rPr>
        <w:t>》中应按序填写提交的书面材料名称。</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0" w:firstLineChars="200"/>
        <w:jc w:val="left"/>
        <w:textAlignment w:val="auto"/>
        <w:outlineLvl w:val="9"/>
        <w:rPr>
          <w:rFonts w:hint="eastAsia" w:ascii="仿宋" w:hAnsi="仿宋" w:eastAsia="仿宋" w:cs="仿宋"/>
          <w:sz w:val="28"/>
          <w:szCs w:val="28"/>
          <w:highlight w:val="none"/>
          <w:lang w:val="en-US" w:eastAsia="zh-Hans"/>
        </w:rPr>
      </w:pPr>
      <w:r>
        <w:rPr>
          <w:rFonts w:hint="eastAsia" w:ascii="仿宋" w:hAnsi="仿宋" w:eastAsia="仿宋" w:cs="仿宋"/>
          <w:sz w:val="28"/>
          <w:szCs w:val="28"/>
          <w:highlight w:val="none"/>
          <w:lang w:val="en-US" w:eastAsia="zh-Hans"/>
        </w:rPr>
        <w:t>《债权申报表》须写明申报的债权金额、币种、性质、形成原因、经过、有无担保、利息计算方式（如有）等相关事项，可加页。</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color w:val="417FF9"/>
          <w:sz w:val="28"/>
          <w:szCs w:val="28"/>
          <w:highlight w:val="none"/>
        </w:rPr>
      </w:pPr>
      <w:r>
        <w:rPr>
          <w:rFonts w:hint="eastAsia" w:ascii="仿宋" w:hAnsi="仿宋" w:eastAsia="仿宋" w:cs="仿宋"/>
          <w:sz w:val="28"/>
          <w:szCs w:val="28"/>
          <w:highlight w:val="none"/>
        </w:rPr>
        <w:t>请各位债权人如实填写债权申报材料目录，并准备相应的证据材料。企业法人等单位债权人，须在《债权申报表》及债权申报材料目录上加盖公章；债权人为自然人的，须在《债权申报表》及债权申报材料目录上由债权人本人签名。各位债权人如认为该表填写空间不够的，可自附续表。</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2" w:firstLineChars="200"/>
        <w:jc w:val="left"/>
        <w:textAlignment w:val="auto"/>
        <w:outlineLvl w:val="9"/>
        <w:rPr>
          <w:rFonts w:hint="eastAsia" w:ascii="仿宋" w:hAnsi="仿宋" w:eastAsia="仿宋" w:cs="仿宋"/>
          <w:sz w:val="28"/>
          <w:szCs w:val="28"/>
          <w:highlight w:val="none"/>
        </w:rPr>
      </w:pPr>
      <w:r>
        <w:rPr>
          <w:rFonts w:hint="eastAsia" w:ascii="仿宋" w:hAnsi="仿宋" w:eastAsia="仿宋" w:cs="仿宋"/>
          <w:b/>
          <w:bCs/>
          <w:sz w:val="28"/>
          <w:szCs w:val="28"/>
          <w:highlight w:val="none"/>
          <w:u w:val="none"/>
        </w:rPr>
        <w:t>需要特别说明的是，附利息的债权，利息暂计至破产清算申请受理之日，即2024年</w:t>
      </w:r>
      <w:r>
        <w:rPr>
          <w:rFonts w:hint="default" w:ascii="仿宋" w:hAnsi="仿宋" w:eastAsia="仿宋" w:cs="仿宋"/>
          <w:b/>
          <w:bCs/>
          <w:sz w:val="28"/>
          <w:szCs w:val="28"/>
          <w:highlight w:val="none"/>
          <w:u w:val="none"/>
        </w:rPr>
        <w:t>12</w:t>
      </w:r>
      <w:r>
        <w:rPr>
          <w:rFonts w:hint="eastAsia" w:ascii="仿宋" w:hAnsi="仿宋" w:eastAsia="仿宋" w:cs="仿宋"/>
          <w:b/>
          <w:bCs/>
          <w:sz w:val="28"/>
          <w:szCs w:val="28"/>
          <w:highlight w:val="none"/>
          <w:u w:val="none"/>
        </w:rPr>
        <w:t>月</w:t>
      </w:r>
      <w:r>
        <w:rPr>
          <w:rFonts w:hint="default" w:ascii="仿宋" w:hAnsi="仿宋" w:eastAsia="仿宋" w:cs="仿宋"/>
          <w:b/>
          <w:bCs/>
          <w:sz w:val="28"/>
          <w:szCs w:val="28"/>
          <w:highlight w:val="none"/>
          <w:u w:val="none"/>
        </w:rPr>
        <w:t>25</w:t>
      </w:r>
      <w:r>
        <w:rPr>
          <w:rFonts w:hint="eastAsia" w:ascii="仿宋" w:hAnsi="仿宋" w:eastAsia="仿宋" w:cs="仿宋"/>
          <w:b/>
          <w:bCs/>
          <w:sz w:val="28"/>
          <w:szCs w:val="28"/>
          <w:highlight w:val="none"/>
          <w:u w:val="none"/>
        </w:rPr>
        <w:t>日，</w:t>
      </w:r>
      <w:r>
        <w:rPr>
          <w:rFonts w:hint="eastAsia" w:ascii="仿宋" w:hAnsi="仿宋" w:eastAsia="仿宋" w:cs="仿宋"/>
          <w:sz w:val="28"/>
          <w:szCs w:val="28"/>
          <w:highlight w:val="none"/>
        </w:rPr>
        <w:t>后续管理人将根据《中华人民共和国企业破产法》的相关规定编制债权表提交给债权人会议核查，债权人对</w:t>
      </w:r>
      <w:r>
        <w:rPr>
          <w:rFonts w:hint="default" w:ascii="仿宋" w:hAnsi="仿宋" w:eastAsia="仿宋" w:cs="仿宋"/>
          <w:sz w:val="28"/>
          <w:szCs w:val="28"/>
          <w:highlight w:val="none"/>
        </w:rPr>
        <w:t>山东环海置业有限公司</w:t>
      </w:r>
      <w:r>
        <w:rPr>
          <w:rFonts w:hint="eastAsia" w:ascii="仿宋" w:hAnsi="仿宋" w:eastAsia="仿宋" w:cs="仿宋"/>
          <w:sz w:val="28"/>
          <w:szCs w:val="28"/>
          <w:highlight w:val="none"/>
        </w:rPr>
        <w:t>享有的债权的金额及性质最终以日照市岚山区人民法院在破产清算程序中裁定确认为准。</w:t>
      </w:r>
    </w:p>
    <w:p>
      <w:pPr>
        <w:keepNext w:val="0"/>
        <w:keepLines w:val="0"/>
        <w:pageBreakBefore w:val="0"/>
        <w:widowControl/>
        <w:kinsoku/>
        <w:wordWrap/>
        <w:overflowPunct/>
        <w:topLinePunct w:val="0"/>
        <w:autoSpaceDE/>
        <w:autoSpaceDN/>
        <w:bidi w:val="0"/>
        <w:adjustRightInd/>
        <w:snapToGrid/>
        <w:spacing w:before="157" w:beforeLines="50" w:line="520" w:lineRule="exact"/>
        <w:ind w:left="0" w:leftChars="0" w:right="0" w:rightChars="0" w:firstLine="562" w:firstLineChars="200"/>
        <w:jc w:val="left"/>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五、债权申报证据清单材料参考</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一</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合同（包括但不限于借、贷款合同，购、销货合同等）、协议、备忘录等证明存在债权债务关系的文件；</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各类票据、划账单、汇款单、对账单、提货单等合同履行凭证；</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债权如有担保的，还须提交抵押合同、质押合同、保证合同等相关合同及相关的登记证件（包括但不限于他项权利证）等担保原始材料；</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债权的发生及变更（包括但不限于债权转移、债务承担、合同转让、债权债务重组、抵销、清偿）等；</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如涉及诉讼、仲裁、调解、保全、执行，则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复印件；</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六</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债权如涉及建筑工程争议的，须提交建筑工程审计报告复印件；</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如债权人主张利息的，需提供利息计算方法、详细过程及依据的书面说明。</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特别提示</w:t>
      </w:r>
      <w:r>
        <w:rPr>
          <w:rFonts w:hint="eastAsia" w:ascii="仿宋" w:hAnsi="仿宋" w:eastAsia="仿宋" w:cs="仿宋"/>
          <w:sz w:val="28"/>
          <w:szCs w:val="28"/>
          <w:highlight w:val="none"/>
          <w:lang w:eastAsia="zh-Hans"/>
        </w:rPr>
        <w:t>：</w:t>
      </w:r>
      <w:r>
        <w:rPr>
          <w:rFonts w:hint="eastAsia" w:ascii="仿宋" w:hAnsi="仿宋" w:eastAsia="仿宋" w:cs="仿宋"/>
          <w:sz w:val="28"/>
          <w:szCs w:val="28"/>
          <w:highlight w:val="none"/>
        </w:rPr>
        <w:t>根据</w:t>
      </w:r>
      <w:r>
        <w:rPr>
          <w:rFonts w:hint="default" w:ascii="仿宋" w:hAnsi="仿宋" w:eastAsia="仿宋" w:cs="仿宋"/>
          <w:sz w:val="28"/>
          <w:szCs w:val="28"/>
          <w:highlight w:val="none"/>
        </w:rPr>
        <w:t>《中华人民共和国企业破产法》</w:t>
      </w:r>
      <w:r>
        <w:rPr>
          <w:rFonts w:hint="eastAsia" w:ascii="仿宋" w:hAnsi="仿宋" w:eastAsia="仿宋" w:cs="仿宋"/>
          <w:sz w:val="28"/>
          <w:szCs w:val="28"/>
          <w:highlight w:val="none"/>
        </w:rPr>
        <w:t>第四十六条第二款的规定，附利息的债权，利息暂计至</w:t>
      </w:r>
      <w:r>
        <w:rPr>
          <w:rFonts w:hint="default" w:ascii="仿宋" w:hAnsi="仿宋" w:eastAsia="仿宋" w:cs="仿宋"/>
          <w:b/>
          <w:bCs/>
          <w:sz w:val="28"/>
          <w:szCs w:val="28"/>
          <w:highlight w:val="none"/>
          <w:lang w:eastAsia="zh-Hans"/>
        </w:rPr>
        <w:t>山东环海置业有限公司</w:t>
      </w:r>
      <w:r>
        <w:rPr>
          <w:rFonts w:hint="eastAsia" w:ascii="仿宋" w:hAnsi="仿宋" w:eastAsia="仿宋" w:cs="仿宋"/>
          <w:b/>
          <w:bCs/>
          <w:sz w:val="28"/>
          <w:szCs w:val="28"/>
          <w:highlight w:val="none"/>
          <w:lang w:val="en-US" w:eastAsia="zh-Hans"/>
        </w:rPr>
        <w:t>破产清算申请被受理之日（即2024年</w:t>
      </w:r>
      <w:r>
        <w:rPr>
          <w:rFonts w:hint="default" w:ascii="仿宋" w:hAnsi="仿宋" w:eastAsia="仿宋" w:cs="仿宋"/>
          <w:b/>
          <w:bCs/>
          <w:sz w:val="28"/>
          <w:szCs w:val="28"/>
          <w:highlight w:val="none"/>
          <w:lang w:eastAsia="zh-Hans"/>
        </w:rPr>
        <w:t>12</w:t>
      </w:r>
      <w:r>
        <w:rPr>
          <w:rFonts w:hint="eastAsia" w:ascii="仿宋" w:hAnsi="仿宋" w:eastAsia="仿宋" w:cs="仿宋"/>
          <w:b/>
          <w:bCs/>
          <w:sz w:val="28"/>
          <w:szCs w:val="28"/>
          <w:highlight w:val="none"/>
          <w:lang w:val="en-US" w:eastAsia="zh-Hans"/>
        </w:rPr>
        <w:t>月2</w:t>
      </w:r>
      <w:r>
        <w:rPr>
          <w:rFonts w:hint="default" w:ascii="仿宋" w:hAnsi="仿宋" w:eastAsia="仿宋" w:cs="仿宋"/>
          <w:b/>
          <w:bCs/>
          <w:sz w:val="28"/>
          <w:szCs w:val="28"/>
          <w:highlight w:val="none"/>
          <w:lang w:eastAsia="zh-Hans"/>
        </w:rPr>
        <w:t>5</w:t>
      </w:r>
      <w:r>
        <w:rPr>
          <w:rFonts w:hint="eastAsia" w:ascii="仿宋" w:hAnsi="仿宋" w:eastAsia="仿宋" w:cs="仿宋"/>
          <w:b/>
          <w:bCs/>
          <w:sz w:val="28"/>
          <w:szCs w:val="28"/>
          <w:highlight w:val="none"/>
          <w:lang w:val="en-US" w:eastAsia="zh-Hans"/>
        </w:rPr>
        <w:t>日）</w:t>
      </w:r>
      <w:r>
        <w:rPr>
          <w:rFonts w:hint="eastAsia" w:ascii="仿宋" w:hAnsi="仿宋" w:eastAsia="仿宋" w:cs="仿宋"/>
          <w:sz w:val="28"/>
          <w:szCs w:val="28"/>
          <w:highlight w:val="none"/>
        </w:rPr>
        <w:t>；</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八</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债权人主张债权的相关证明资料，如催款、催收通知等；</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九</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债权公证文书或相关公证文书；</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能够证明债权发生、变更、存续、诉讼时效中止、中断、延长及其金额等情况的其他材料；</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十一</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债权人认为需要提交的其他材料的。</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六、提交债权申报材料有关注意事项</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default" w:ascii="仿宋" w:hAnsi="仿宋" w:eastAsia="仿宋" w:cs="仿宋"/>
          <w:b/>
          <w:bCs/>
          <w:sz w:val="28"/>
          <w:szCs w:val="28"/>
          <w:highlight w:val="none"/>
          <w:lang w:eastAsia="zh-CN"/>
        </w:rPr>
      </w:pP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lang w:val="en-US" w:eastAsia="zh-CN"/>
        </w:rPr>
        <w:t>一</w:t>
      </w:r>
      <w:r>
        <w:rPr>
          <w:rFonts w:hint="eastAsia" w:ascii="仿宋" w:hAnsi="仿宋" w:eastAsia="仿宋" w:cs="仿宋"/>
          <w:b/>
          <w:bCs/>
          <w:sz w:val="28"/>
          <w:szCs w:val="28"/>
          <w:highlight w:val="none"/>
          <w:lang w:eastAsia="zh-CN"/>
        </w:rPr>
        <w:t>）</w:t>
      </w:r>
      <w:r>
        <w:rPr>
          <w:rFonts w:hint="default" w:ascii="仿宋" w:hAnsi="仿宋" w:eastAsia="仿宋" w:cs="仿宋"/>
          <w:b/>
          <w:bCs/>
          <w:color w:val="auto"/>
          <w:sz w:val="28"/>
          <w:szCs w:val="28"/>
          <w:highlight w:val="none"/>
          <w:u w:val="none"/>
        </w:rPr>
        <w:t>本次清算程序与环海置业有限公司破产重整案（案号：（2020）鲁1103破2号）无关，不属于前述案件重整转清算情形，前述案件相关问题</w:t>
      </w:r>
      <w:r>
        <w:rPr>
          <w:rFonts w:hint="eastAsia" w:ascii="仿宋" w:hAnsi="仿宋" w:eastAsia="仿宋" w:cs="仿宋"/>
          <w:b/>
          <w:bCs/>
          <w:color w:val="auto"/>
          <w:sz w:val="28"/>
          <w:szCs w:val="28"/>
          <w:highlight w:val="none"/>
          <w:u w:val="none"/>
          <w:lang w:val="en-US" w:eastAsia="zh-Hans"/>
        </w:rPr>
        <w:t>请</w:t>
      </w:r>
      <w:r>
        <w:rPr>
          <w:rFonts w:hint="default" w:ascii="仿宋" w:hAnsi="仿宋" w:eastAsia="仿宋" w:cs="仿宋"/>
          <w:b/>
          <w:bCs/>
          <w:color w:val="auto"/>
          <w:sz w:val="28"/>
          <w:szCs w:val="28"/>
          <w:highlight w:val="none"/>
          <w:u w:val="none"/>
        </w:rPr>
        <w:t>联系破产重整案管理人（王律师，18653275595）。</w:t>
      </w:r>
      <w:r>
        <w:rPr>
          <w:rFonts w:hint="eastAsia" w:ascii="仿宋" w:hAnsi="仿宋" w:eastAsia="仿宋" w:cs="仿宋"/>
          <w:b/>
          <w:bCs/>
          <w:color w:val="auto"/>
          <w:sz w:val="28"/>
          <w:szCs w:val="28"/>
          <w:highlight w:val="none"/>
          <w:u w:val="none"/>
          <w:lang w:val="en-US" w:eastAsia="zh-Hans"/>
        </w:rPr>
        <w:t>对于</w:t>
      </w:r>
      <w:r>
        <w:rPr>
          <w:rFonts w:hint="default" w:ascii="仿宋" w:hAnsi="仿宋" w:eastAsia="仿宋" w:cs="仿宋"/>
          <w:b/>
          <w:bCs/>
          <w:color w:val="auto"/>
          <w:sz w:val="28"/>
          <w:szCs w:val="28"/>
          <w:highlight w:val="none"/>
          <w:u w:val="none"/>
          <w:lang w:eastAsia="zh-CN"/>
        </w:rPr>
        <w:t>发生在</w:t>
      </w:r>
      <w:r>
        <w:rPr>
          <w:rFonts w:hint="default" w:ascii="仿宋" w:hAnsi="仿宋" w:eastAsia="仿宋" w:cs="仿宋"/>
          <w:b/>
          <w:bCs/>
          <w:color w:val="auto"/>
          <w:sz w:val="28"/>
          <w:szCs w:val="28"/>
          <w:highlight w:val="none"/>
          <w:u w:val="none"/>
        </w:rPr>
        <w:t>破产重整案件终结</w:t>
      </w:r>
      <w:r>
        <w:rPr>
          <w:rFonts w:hint="default" w:ascii="仿宋" w:hAnsi="仿宋" w:eastAsia="仿宋" w:cs="仿宋"/>
          <w:b/>
          <w:bCs/>
          <w:color w:val="auto"/>
          <w:sz w:val="28"/>
          <w:szCs w:val="28"/>
          <w:highlight w:val="none"/>
          <w:u w:val="none"/>
          <w:lang w:eastAsia="zh-Hans"/>
        </w:rPr>
        <w:t>（</w:t>
      </w:r>
      <w:r>
        <w:rPr>
          <w:rFonts w:hint="default" w:ascii="仿宋" w:hAnsi="仿宋" w:eastAsia="仿宋" w:cs="仿宋"/>
          <w:b/>
          <w:bCs/>
          <w:color w:val="auto"/>
          <w:sz w:val="28"/>
          <w:szCs w:val="28"/>
          <w:highlight w:val="none"/>
          <w:u w:val="none"/>
          <w:lang w:eastAsia="zh-CN"/>
        </w:rPr>
        <w:t>2020年12月24日）</w:t>
      </w:r>
      <w:r>
        <w:rPr>
          <w:rFonts w:hint="eastAsia" w:ascii="仿宋" w:hAnsi="仿宋" w:eastAsia="仿宋" w:cs="仿宋"/>
          <w:b/>
          <w:bCs/>
          <w:color w:val="auto"/>
          <w:sz w:val="28"/>
          <w:szCs w:val="28"/>
          <w:highlight w:val="none"/>
          <w:u w:val="none"/>
          <w:lang w:val="en-US" w:eastAsia="zh-Hans"/>
        </w:rPr>
        <w:t>当日及</w:t>
      </w:r>
      <w:r>
        <w:rPr>
          <w:rFonts w:hint="default" w:ascii="仿宋" w:hAnsi="仿宋" w:eastAsia="仿宋" w:cs="仿宋"/>
          <w:b/>
          <w:bCs/>
          <w:color w:val="auto"/>
          <w:sz w:val="28"/>
          <w:szCs w:val="28"/>
          <w:highlight w:val="none"/>
          <w:u w:val="none"/>
          <w:lang w:eastAsia="zh-CN"/>
        </w:rPr>
        <w:t>之前的债权（无论在前案是否申报）、已于（2020）鲁1103破2号山东环海置业有限公司破产重整案中申报并经（2020）鲁1103破2号山东环海置业有限公司管理人审查的债权（无论是否确认、是否完成分配），本管理人不再接收上述债权申报资料，不对上述债权申报人进行债权审查，相关债权及清偿方案</w:t>
      </w:r>
      <w:r>
        <w:rPr>
          <w:rFonts w:hint="eastAsia" w:ascii="仿宋" w:hAnsi="仿宋" w:eastAsia="仿宋" w:cs="仿宋"/>
          <w:b/>
          <w:bCs/>
          <w:color w:val="auto"/>
          <w:sz w:val="28"/>
          <w:szCs w:val="28"/>
          <w:highlight w:val="none"/>
          <w:u w:val="none"/>
          <w:lang w:val="en-US" w:eastAsia="zh-Hans"/>
        </w:rPr>
        <w:t>依法</w:t>
      </w:r>
      <w:r>
        <w:rPr>
          <w:rFonts w:hint="default" w:ascii="仿宋" w:hAnsi="仿宋" w:eastAsia="仿宋" w:cs="仿宋"/>
          <w:b/>
          <w:bCs/>
          <w:color w:val="auto"/>
          <w:sz w:val="28"/>
          <w:szCs w:val="28"/>
          <w:highlight w:val="none"/>
          <w:u w:val="none"/>
          <w:lang w:eastAsia="zh-CN"/>
        </w:rPr>
        <w:t>按照（2020）鲁1103破2号之四民事裁定书批准的《山东环海置业有限公司重整计划草案》执行。</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Hans"/>
        </w:rPr>
        <w:t>二</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请各债权人收到债权申报通知资料或获悉债权申报公告后及时向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进行债权申报。因本案债权人众多，如各债权人申报拖延，可能造成大量债权集中于申报截止日前的数日内申报，以致债权申报审查工作难以及时完成，进而影响到债权人自身权利的行使。</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Hans"/>
        </w:rPr>
        <w:t>三</w:t>
      </w:r>
      <w:r>
        <w:rPr>
          <w:rFonts w:hint="eastAsia" w:ascii="仿宋" w:hAnsi="仿宋" w:eastAsia="仿宋" w:cs="仿宋"/>
          <w:sz w:val="28"/>
          <w:szCs w:val="28"/>
          <w:highlight w:val="none"/>
        </w:rPr>
        <w:t>）有效债权确认需以</w:t>
      </w:r>
      <w:r>
        <w:rPr>
          <w:rFonts w:hint="default" w:ascii="仿宋" w:hAnsi="仿宋" w:eastAsia="仿宋" w:cs="仿宋"/>
          <w:sz w:val="28"/>
          <w:szCs w:val="28"/>
          <w:highlight w:val="none"/>
          <w:lang w:eastAsia="zh-CN"/>
        </w:rPr>
        <w:t>日照市岚山区人民法院</w:t>
      </w:r>
      <w:r>
        <w:rPr>
          <w:rFonts w:hint="eastAsia" w:ascii="仿宋" w:hAnsi="仿宋" w:eastAsia="仿宋" w:cs="仿宋"/>
          <w:sz w:val="28"/>
          <w:szCs w:val="28"/>
          <w:highlight w:val="none"/>
        </w:rPr>
        <w:t>最终裁定确认结果为准，</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送达债权申报指引等相关文件，均不构成对债权的最终确认。</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val="en-US" w:eastAsia="zh-Hans"/>
        </w:rPr>
        <w:t>四</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申报材料均应用A4纸张打印或复印。债权人在填写申报材料清单时，无需填写《债权申报表》编号，提交后由</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填写。债权人应对提交材料的真实性、准确性和完整性出具《承诺函》并盖章、签字。</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Hans"/>
        </w:rPr>
        <w:t>五</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债权人提交的申报材料中，《债权申报表》《债权人送达地址</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收款账户确认书》《法定代表人身份证明》（如有）《授权委托书》（如有）《承诺函》需提交原件，其他证据材料仅需提交复印件。</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lang w:val="en-US" w:eastAsia="zh-Hans"/>
        </w:rPr>
        <w:t>六</w:t>
      </w: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rPr>
        <w:t>为便于核查、提高效率，所有债权申报材料均一式三份，债权人为单位的，在复印件每一页上加盖单位公章，每册加盖骑缝章；债权人为自然人的，由债权人本人在复印件每一页上签字并捺印。</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Hans"/>
        </w:rPr>
        <w:t>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法律效力。</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Hans"/>
        </w:rPr>
        <w:t>八</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债权人向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特别行政区、澳门特别行政区、台湾地区形成的，应当履行相关的证明手续。</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Hans"/>
        </w:rPr>
        <w:t>九</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债权人及其委托代理人务必认真填写《债权人</w:t>
      </w:r>
      <w:r>
        <w:rPr>
          <w:rFonts w:hint="eastAsia" w:ascii="仿宋" w:hAnsi="仿宋" w:eastAsia="仿宋" w:cs="仿宋"/>
          <w:sz w:val="28"/>
          <w:szCs w:val="28"/>
          <w:highlight w:val="none"/>
          <w:lang w:val="en-US" w:eastAsia="zh-CN"/>
        </w:rPr>
        <w:t>送达地址</w:t>
      </w:r>
      <w:r>
        <w:rPr>
          <w:rFonts w:hint="eastAsia" w:ascii="仿宋" w:hAnsi="仿宋" w:eastAsia="仿宋" w:cs="仿宋"/>
          <w:sz w:val="28"/>
          <w:szCs w:val="28"/>
          <w:highlight w:val="none"/>
        </w:rPr>
        <w:t>及收款账户确认书》并签字、盖章，注明有效的联系方式，包括但不限于固定电话、移动电话、电子邮件、邮寄地址、微信、钉钉等。</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将相关文件邮寄到指定地址，或将电子版发送至电子邮箱、微信、钉钉，均视为有效送达。由于债权人自身原因导致无法送达产生的法律后果，由债权人自行承担。</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lang w:val="en-US" w:eastAsia="zh-Hans"/>
        </w:rPr>
        <w:t>十</w:t>
      </w: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rPr>
        <w:t>债权申报截止时间：</w:t>
      </w:r>
      <w:r>
        <w:rPr>
          <w:rFonts w:hint="eastAsia" w:ascii="仿宋" w:hAnsi="仿宋" w:eastAsia="仿宋" w:cs="仿宋"/>
          <w:b/>
          <w:bCs/>
          <w:sz w:val="28"/>
          <w:szCs w:val="28"/>
          <w:highlight w:val="none"/>
          <w:lang w:val="en-US" w:eastAsia="zh-CN"/>
        </w:rPr>
        <w:t>202</w:t>
      </w:r>
      <w:r>
        <w:rPr>
          <w:rFonts w:hint="default" w:ascii="仿宋" w:hAnsi="仿宋" w:eastAsia="仿宋" w:cs="仿宋"/>
          <w:b/>
          <w:bCs/>
          <w:sz w:val="28"/>
          <w:szCs w:val="28"/>
          <w:highlight w:val="none"/>
          <w:lang w:eastAsia="zh-CN"/>
        </w:rPr>
        <w:t>5</w:t>
      </w:r>
      <w:r>
        <w:rPr>
          <w:rFonts w:hint="eastAsia" w:ascii="仿宋" w:hAnsi="仿宋" w:eastAsia="仿宋" w:cs="仿宋"/>
          <w:b/>
          <w:bCs/>
          <w:sz w:val="28"/>
          <w:szCs w:val="28"/>
          <w:highlight w:val="none"/>
        </w:rPr>
        <w:t>年</w:t>
      </w:r>
      <w:r>
        <w:rPr>
          <w:rFonts w:hint="default" w:ascii="仿宋" w:hAnsi="仿宋" w:eastAsia="仿宋" w:cs="仿宋"/>
          <w:b/>
          <w:bCs/>
          <w:sz w:val="28"/>
          <w:szCs w:val="28"/>
          <w:highlight w:val="none"/>
        </w:rPr>
        <w:t>2</w:t>
      </w:r>
      <w:r>
        <w:rPr>
          <w:rFonts w:hint="eastAsia" w:ascii="仿宋" w:hAnsi="仿宋" w:eastAsia="仿宋" w:cs="仿宋"/>
          <w:b/>
          <w:bCs/>
          <w:sz w:val="28"/>
          <w:szCs w:val="28"/>
          <w:highlight w:val="none"/>
        </w:rPr>
        <w:t>月</w:t>
      </w:r>
      <w:r>
        <w:rPr>
          <w:rFonts w:hint="default" w:ascii="仿宋" w:hAnsi="仿宋" w:eastAsia="仿宋" w:cs="仿宋"/>
          <w:b/>
          <w:bCs/>
          <w:sz w:val="28"/>
          <w:szCs w:val="28"/>
          <w:highlight w:val="none"/>
        </w:rPr>
        <w:t>10</w:t>
      </w:r>
      <w:r>
        <w:rPr>
          <w:rFonts w:hint="eastAsia" w:ascii="仿宋" w:hAnsi="仿宋" w:eastAsia="仿宋" w:cs="仿宋"/>
          <w:b/>
          <w:bCs/>
          <w:sz w:val="28"/>
          <w:szCs w:val="28"/>
          <w:highlight w:val="none"/>
        </w:rPr>
        <w:t>日</w:t>
      </w:r>
      <w:r>
        <w:rPr>
          <w:rFonts w:hint="eastAsia" w:ascii="仿宋" w:hAnsi="仿宋" w:eastAsia="仿宋" w:cs="仿宋"/>
          <w:b/>
          <w:bCs/>
          <w:sz w:val="28"/>
          <w:szCs w:val="28"/>
          <w:highlight w:val="none"/>
          <w:lang w:val="en-US" w:eastAsia="zh-Hans"/>
        </w:rPr>
        <w:t>下午</w:t>
      </w:r>
      <w:r>
        <w:rPr>
          <w:rFonts w:hint="default" w:ascii="仿宋" w:hAnsi="仿宋" w:eastAsia="仿宋" w:cs="仿宋"/>
          <w:b/>
          <w:bCs/>
          <w:sz w:val="28"/>
          <w:szCs w:val="28"/>
          <w:highlight w:val="none"/>
          <w:lang w:eastAsia="zh-Hans"/>
        </w:rPr>
        <w:t>17:00</w:t>
      </w:r>
      <w:r>
        <w:rPr>
          <w:rFonts w:hint="eastAsia" w:ascii="仿宋" w:hAnsi="仿宋" w:eastAsia="仿宋" w:cs="仿宋"/>
          <w:b/>
          <w:bCs/>
          <w:sz w:val="28"/>
          <w:szCs w:val="28"/>
          <w:highlight w:val="none"/>
        </w:rPr>
        <w:t>。</w:t>
      </w:r>
      <w:r>
        <w:rPr>
          <w:rFonts w:hint="eastAsia" w:ascii="仿宋" w:hAnsi="仿宋" w:eastAsia="仿宋" w:cs="仿宋"/>
          <w:b/>
          <w:bCs/>
          <w:sz w:val="28"/>
          <w:szCs w:val="28"/>
          <w:highlight w:val="none"/>
          <w:lang w:eastAsia="zh-CN"/>
        </w:rPr>
        <w:t>管理人</w:t>
      </w:r>
      <w:r>
        <w:rPr>
          <w:rFonts w:hint="eastAsia" w:ascii="仿宋" w:hAnsi="仿宋" w:eastAsia="仿宋" w:cs="仿宋"/>
          <w:b/>
          <w:bCs/>
          <w:sz w:val="28"/>
          <w:szCs w:val="28"/>
          <w:highlight w:val="none"/>
        </w:rPr>
        <w:t>接受申报时间为申报期限内工作日上午9</w:t>
      </w:r>
      <w:r>
        <w:rPr>
          <w:rFonts w:hint="default" w:ascii="仿宋" w:hAnsi="仿宋" w:eastAsia="仿宋" w:cs="仿宋"/>
          <w:b/>
          <w:bCs/>
          <w:sz w:val="28"/>
          <w:szCs w:val="28"/>
          <w:highlight w:val="none"/>
        </w:rPr>
        <w:t>:</w:t>
      </w:r>
      <w:r>
        <w:rPr>
          <w:rFonts w:hint="default" w:ascii="仿宋" w:hAnsi="仿宋" w:eastAsia="仿宋" w:cs="仿宋"/>
          <w:b/>
          <w:bCs/>
          <w:sz w:val="28"/>
          <w:szCs w:val="28"/>
          <w:highlight w:val="none"/>
          <w:lang w:eastAsia="zh-Hans"/>
        </w:rPr>
        <w:t>00</w:t>
      </w:r>
      <w:r>
        <w:rPr>
          <w:rFonts w:hint="eastAsia" w:ascii="仿宋" w:hAnsi="仿宋" w:eastAsia="仿宋" w:cs="仿宋"/>
          <w:b/>
          <w:bCs/>
          <w:sz w:val="28"/>
          <w:szCs w:val="28"/>
          <w:highlight w:val="none"/>
        </w:rPr>
        <w:t>至12</w:t>
      </w:r>
      <w:r>
        <w:rPr>
          <w:rFonts w:hint="default" w:ascii="仿宋" w:hAnsi="仿宋" w:eastAsia="仿宋" w:cs="仿宋"/>
          <w:b/>
          <w:bCs/>
          <w:sz w:val="28"/>
          <w:szCs w:val="28"/>
          <w:highlight w:val="none"/>
        </w:rPr>
        <w:t>:</w:t>
      </w:r>
      <w:r>
        <w:rPr>
          <w:rFonts w:hint="default" w:ascii="仿宋" w:hAnsi="仿宋" w:eastAsia="仿宋" w:cs="仿宋"/>
          <w:b/>
          <w:bCs/>
          <w:sz w:val="28"/>
          <w:szCs w:val="28"/>
          <w:highlight w:val="none"/>
          <w:lang w:eastAsia="zh-Hans"/>
        </w:rPr>
        <w:t>00</w:t>
      </w:r>
      <w:r>
        <w:rPr>
          <w:rFonts w:hint="eastAsia" w:ascii="仿宋" w:hAnsi="仿宋" w:eastAsia="仿宋" w:cs="仿宋"/>
          <w:b/>
          <w:bCs/>
          <w:sz w:val="28"/>
          <w:szCs w:val="28"/>
          <w:highlight w:val="none"/>
        </w:rPr>
        <w:t>，下午</w:t>
      </w:r>
      <w:r>
        <w:rPr>
          <w:rFonts w:hint="default" w:ascii="仿宋" w:hAnsi="仿宋" w:eastAsia="仿宋" w:cs="仿宋"/>
          <w:b/>
          <w:bCs/>
          <w:sz w:val="28"/>
          <w:szCs w:val="28"/>
          <w:highlight w:val="none"/>
        </w:rPr>
        <w:t>14:</w:t>
      </w:r>
      <w:r>
        <w:rPr>
          <w:rFonts w:hint="default" w:ascii="仿宋" w:hAnsi="仿宋" w:eastAsia="仿宋" w:cs="仿宋"/>
          <w:b/>
          <w:bCs/>
          <w:sz w:val="28"/>
          <w:szCs w:val="28"/>
          <w:highlight w:val="none"/>
          <w:lang w:eastAsia="zh-Hans"/>
        </w:rPr>
        <w:t>00</w:t>
      </w:r>
      <w:r>
        <w:rPr>
          <w:rFonts w:hint="eastAsia" w:ascii="仿宋" w:hAnsi="仿宋" w:eastAsia="仿宋" w:cs="仿宋"/>
          <w:b/>
          <w:bCs/>
          <w:sz w:val="28"/>
          <w:szCs w:val="28"/>
          <w:highlight w:val="none"/>
        </w:rPr>
        <w:t>至</w:t>
      </w:r>
      <w:r>
        <w:rPr>
          <w:rFonts w:hint="default" w:ascii="仿宋" w:hAnsi="仿宋" w:eastAsia="仿宋" w:cs="仿宋"/>
          <w:b/>
          <w:bCs/>
          <w:sz w:val="28"/>
          <w:szCs w:val="28"/>
          <w:highlight w:val="none"/>
        </w:rPr>
        <w:t>17:</w:t>
      </w:r>
      <w:r>
        <w:rPr>
          <w:rFonts w:hint="default" w:ascii="仿宋" w:hAnsi="仿宋" w:eastAsia="仿宋" w:cs="仿宋"/>
          <w:b/>
          <w:bCs/>
          <w:sz w:val="28"/>
          <w:szCs w:val="28"/>
          <w:highlight w:val="none"/>
          <w:lang w:eastAsia="zh-Hans"/>
        </w:rPr>
        <w:t>00</w:t>
      </w:r>
      <w:r>
        <w:rPr>
          <w:rFonts w:hint="eastAsia" w:ascii="仿宋" w:hAnsi="仿宋" w:eastAsia="仿宋" w:cs="仿宋"/>
          <w:b/>
          <w:bCs/>
          <w:sz w:val="28"/>
          <w:szCs w:val="28"/>
          <w:highlight w:val="none"/>
        </w:rPr>
        <w:t>，非工作时间</w:t>
      </w:r>
      <w:r>
        <w:rPr>
          <w:rFonts w:hint="eastAsia" w:ascii="仿宋" w:hAnsi="仿宋" w:eastAsia="仿宋" w:cs="仿宋"/>
          <w:b/>
          <w:bCs/>
          <w:sz w:val="28"/>
          <w:szCs w:val="28"/>
          <w:highlight w:val="none"/>
          <w:lang w:eastAsia="zh-CN"/>
        </w:rPr>
        <w:t>管理人</w:t>
      </w:r>
      <w:r>
        <w:rPr>
          <w:rFonts w:hint="eastAsia" w:ascii="仿宋" w:hAnsi="仿宋" w:eastAsia="仿宋" w:cs="仿宋"/>
          <w:b/>
          <w:bCs/>
          <w:sz w:val="28"/>
          <w:szCs w:val="28"/>
          <w:highlight w:val="none"/>
          <w:lang w:val="en-US" w:eastAsia="zh-Hans"/>
        </w:rPr>
        <w:t>可能无法及时接</w:t>
      </w:r>
      <w:r>
        <w:rPr>
          <w:rFonts w:hint="eastAsia" w:ascii="仿宋" w:hAnsi="仿宋" w:eastAsia="仿宋" w:cs="仿宋"/>
          <w:b/>
          <w:bCs/>
          <w:sz w:val="28"/>
          <w:szCs w:val="28"/>
          <w:highlight w:val="none"/>
        </w:rPr>
        <w:t>收债权申报材料，请债权人谅解。</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lang w:val="en-US" w:eastAsia="zh-Hans"/>
        </w:rPr>
      </w:pPr>
      <w:r>
        <w:rPr>
          <w:rFonts w:hint="eastAsia" w:ascii="仿宋" w:hAnsi="仿宋" w:eastAsia="仿宋" w:cs="仿宋"/>
          <w:b/>
          <w:bCs/>
          <w:sz w:val="28"/>
          <w:szCs w:val="28"/>
          <w:highlight w:val="none"/>
          <w:lang w:eastAsia="zh-Hans"/>
        </w:rPr>
        <w:t>（</w:t>
      </w:r>
      <w:r>
        <w:rPr>
          <w:rFonts w:hint="eastAsia" w:ascii="仿宋" w:hAnsi="仿宋" w:eastAsia="仿宋" w:cs="仿宋"/>
          <w:b/>
          <w:bCs/>
          <w:sz w:val="28"/>
          <w:szCs w:val="28"/>
          <w:highlight w:val="none"/>
          <w:lang w:val="en-US" w:eastAsia="zh-Hans"/>
        </w:rPr>
        <w:t>十一）</w:t>
      </w:r>
      <w:r>
        <w:rPr>
          <w:rFonts w:hint="eastAsia" w:ascii="仿宋" w:hAnsi="仿宋" w:eastAsia="仿宋" w:cs="仿宋"/>
          <w:b/>
          <w:bCs/>
          <w:sz w:val="28"/>
          <w:szCs w:val="28"/>
          <w:highlight w:val="none"/>
        </w:rPr>
        <w:t>逾期申报责任问题：对于未在</w:t>
      </w:r>
      <w:r>
        <w:rPr>
          <w:rFonts w:hint="eastAsia" w:ascii="仿宋" w:hAnsi="仿宋" w:eastAsia="仿宋" w:cs="仿宋"/>
          <w:b/>
          <w:bCs/>
          <w:sz w:val="28"/>
          <w:szCs w:val="28"/>
          <w:highlight w:val="none"/>
          <w:lang w:val="en-US" w:eastAsia="zh-CN"/>
        </w:rPr>
        <w:t>202</w:t>
      </w:r>
      <w:r>
        <w:rPr>
          <w:rFonts w:hint="default" w:ascii="仿宋" w:hAnsi="仿宋" w:eastAsia="仿宋" w:cs="仿宋"/>
          <w:b/>
          <w:bCs/>
          <w:sz w:val="28"/>
          <w:szCs w:val="28"/>
          <w:highlight w:val="none"/>
          <w:lang w:eastAsia="zh-CN"/>
        </w:rPr>
        <w:t>5</w:t>
      </w:r>
      <w:r>
        <w:rPr>
          <w:rFonts w:hint="eastAsia" w:ascii="仿宋" w:hAnsi="仿宋" w:eastAsia="仿宋" w:cs="仿宋"/>
          <w:b/>
          <w:bCs/>
          <w:sz w:val="28"/>
          <w:szCs w:val="28"/>
          <w:highlight w:val="none"/>
        </w:rPr>
        <w:t>年</w:t>
      </w:r>
      <w:r>
        <w:rPr>
          <w:rFonts w:hint="default" w:ascii="仿宋" w:hAnsi="仿宋" w:eastAsia="仿宋" w:cs="仿宋"/>
          <w:b/>
          <w:bCs/>
          <w:sz w:val="28"/>
          <w:szCs w:val="28"/>
          <w:highlight w:val="none"/>
        </w:rPr>
        <w:t>2</w:t>
      </w:r>
      <w:r>
        <w:rPr>
          <w:rFonts w:hint="eastAsia" w:ascii="仿宋" w:hAnsi="仿宋" w:eastAsia="仿宋" w:cs="仿宋"/>
          <w:b/>
          <w:bCs/>
          <w:sz w:val="28"/>
          <w:szCs w:val="28"/>
          <w:highlight w:val="none"/>
        </w:rPr>
        <w:t>月</w:t>
      </w:r>
      <w:r>
        <w:rPr>
          <w:rFonts w:hint="default" w:ascii="仿宋" w:hAnsi="仿宋" w:eastAsia="仿宋" w:cs="仿宋"/>
          <w:b/>
          <w:bCs/>
          <w:sz w:val="28"/>
          <w:szCs w:val="28"/>
          <w:highlight w:val="none"/>
        </w:rPr>
        <w:t>10</w:t>
      </w:r>
      <w:r>
        <w:rPr>
          <w:rFonts w:hint="eastAsia" w:ascii="仿宋" w:hAnsi="仿宋" w:eastAsia="仿宋" w:cs="仿宋"/>
          <w:b/>
          <w:bCs/>
          <w:sz w:val="28"/>
          <w:szCs w:val="28"/>
          <w:highlight w:val="none"/>
        </w:rPr>
        <w:t>日</w:t>
      </w:r>
      <w:r>
        <w:rPr>
          <w:rFonts w:hint="eastAsia" w:ascii="仿宋" w:hAnsi="仿宋" w:eastAsia="仿宋" w:cs="仿宋"/>
          <w:b/>
          <w:bCs/>
          <w:sz w:val="28"/>
          <w:szCs w:val="28"/>
          <w:highlight w:val="none"/>
          <w:lang w:val="en-US" w:eastAsia="zh-Hans"/>
        </w:rPr>
        <w:t>下午</w:t>
      </w:r>
      <w:r>
        <w:rPr>
          <w:rFonts w:hint="default" w:ascii="仿宋" w:hAnsi="仿宋" w:eastAsia="仿宋" w:cs="仿宋"/>
          <w:b/>
          <w:bCs/>
          <w:sz w:val="28"/>
          <w:szCs w:val="28"/>
          <w:highlight w:val="none"/>
          <w:lang w:eastAsia="zh-Hans"/>
        </w:rPr>
        <w:t>17:00</w:t>
      </w:r>
      <w:r>
        <w:rPr>
          <w:rFonts w:hint="eastAsia" w:ascii="仿宋" w:hAnsi="仿宋" w:eastAsia="仿宋" w:cs="仿宋"/>
          <w:b/>
          <w:bCs/>
          <w:sz w:val="28"/>
          <w:szCs w:val="28"/>
          <w:highlight w:val="none"/>
        </w:rPr>
        <w:t>前向</w:t>
      </w:r>
      <w:r>
        <w:rPr>
          <w:rFonts w:hint="eastAsia" w:ascii="仿宋" w:hAnsi="仿宋" w:eastAsia="仿宋" w:cs="仿宋"/>
          <w:b/>
          <w:bCs/>
          <w:sz w:val="28"/>
          <w:szCs w:val="28"/>
          <w:highlight w:val="none"/>
          <w:lang w:eastAsia="zh-CN"/>
        </w:rPr>
        <w:t>管理人</w:t>
      </w:r>
      <w:r>
        <w:rPr>
          <w:rFonts w:hint="eastAsia" w:ascii="仿宋" w:hAnsi="仿宋" w:eastAsia="仿宋" w:cs="仿宋"/>
          <w:b/>
          <w:bCs/>
          <w:sz w:val="28"/>
          <w:szCs w:val="28"/>
          <w:highlight w:val="none"/>
        </w:rPr>
        <w:t>申报债权的债权人，</w:t>
      </w:r>
      <w:r>
        <w:rPr>
          <w:rFonts w:hint="eastAsia" w:ascii="仿宋" w:hAnsi="仿宋" w:eastAsia="仿宋" w:cs="仿宋"/>
          <w:b/>
          <w:bCs/>
          <w:sz w:val="28"/>
          <w:szCs w:val="28"/>
          <w:highlight w:val="none"/>
          <w:lang w:val="en-US" w:eastAsia="zh-Hans"/>
        </w:rPr>
        <w:t>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bCs/>
          <w:sz w:val="28"/>
          <w:szCs w:val="28"/>
          <w:highlight w:val="none"/>
          <w:lang w:val="en-US" w:eastAsia="zh-Hans"/>
        </w:rPr>
      </w:pPr>
      <w:r>
        <w:rPr>
          <w:rFonts w:hint="eastAsia" w:ascii="仿宋" w:hAnsi="仿宋" w:eastAsia="仿宋" w:cs="仿宋"/>
          <w:b/>
          <w:bCs/>
          <w:sz w:val="28"/>
          <w:szCs w:val="28"/>
          <w:highlight w:val="none"/>
          <w:lang w:val="en-US" w:eastAsia="zh-Hans"/>
        </w:rPr>
        <w:t>七、债权人会议安排及操作提示</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b w:val="0"/>
          <w:bCs w:val="0"/>
          <w:sz w:val="28"/>
          <w:szCs w:val="28"/>
          <w:highlight w:val="none"/>
        </w:rPr>
      </w:pPr>
      <w:r>
        <w:rPr>
          <w:rFonts w:hint="default" w:ascii="仿宋" w:hAnsi="仿宋" w:eastAsia="仿宋" w:cs="仿宋"/>
          <w:sz w:val="28"/>
          <w:szCs w:val="28"/>
          <w:highlight w:val="none"/>
          <w:lang w:eastAsia="zh-CN"/>
        </w:rPr>
        <w:t>山东环海置业有限公司</w:t>
      </w:r>
      <w:r>
        <w:rPr>
          <w:rFonts w:hint="eastAsia" w:ascii="仿宋" w:hAnsi="仿宋" w:eastAsia="仿宋" w:cs="仿宋"/>
          <w:sz w:val="28"/>
          <w:szCs w:val="28"/>
          <w:highlight w:val="none"/>
          <w:lang w:val="en-US" w:eastAsia="zh-CN"/>
        </w:rPr>
        <w:t>破产清算</w:t>
      </w:r>
      <w:r>
        <w:rPr>
          <w:rFonts w:hint="eastAsia" w:ascii="仿宋" w:hAnsi="仿宋" w:eastAsia="仿宋" w:cs="仿宋"/>
          <w:b w:val="0"/>
          <w:bCs w:val="0"/>
          <w:sz w:val="28"/>
          <w:szCs w:val="28"/>
          <w:highlight w:val="none"/>
          <w:lang w:val="en-US" w:eastAsia="zh-Hans"/>
        </w:rPr>
        <w:t>案</w:t>
      </w:r>
      <w:r>
        <w:rPr>
          <w:rFonts w:hint="eastAsia" w:ascii="仿宋" w:hAnsi="仿宋" w:eastAsia="仿宋" w:cs="仿宋"/>
          <w:b w:val="0"/>
          <w:bCs w:val="0"/>
          <w:sz w:val="28"/>
          <w:szCs w:val="28"/>
          <w:highlight w:val="none"/>
          <w:lang w:val="en-US" w:eastAsia="zh-CN"/>
        </w:rPr>
        <w:t>将在</w:t>
      </w:r>
      <w:r>
        <w:rPr>
          <w:rFonts w:hint="eastAsia" w:ascii="仿宋" w:hAnsi="仿宋" w:eastAsia="仿宋" w:cs="仿宋"/>
          <w:b/>
          <w:bCs/>
          <w:sz w:val="28"/>
          <w:szCs w:val="28"/>
          <w:highlight w:val="none"/>
          <w:lang w:val="en-US" w:eastAsia="zh-CN"/>
        </w:rPr>
        <w:t>202</w:t>
      </w:r>
      <w:r>
        <w:rPr>
          <w:rFonts w:hint="default" w:ascii="仿宋" w:hAnsi="仿宋" w:eastAsia="仿宋" w:cs="仿宋"/>
          <w:b/>
          <w:bCs/>
          <w:sz w:val="28"/>
          <w:szCs w:val="28"/>
          <w:highlight w:val="none"/>
          <w:lang w:eastAsia="zh-CN"/>
        </w:rPr>
        <w:t>5</w:t>
      </w:r>
      <w:r>
        <w:rPr>
          <w:rFonts w:hint="eastAsia" w:ascii="仿宋" w:hAnsi="仿宋" w:eastAsia="仿宋" w:cs="仿宋"/>
          <w:b/>
          <w:bCs/>
          <w:sz w:val="28"/>
          <w:szCs w:val="28"/>
          <w:highlight w:val="none"/>
          <w:lang w:val="en-US" w:eastAsia="zh-CN"/>
        </w:rPr>
        <w:t>年</w:t>
      </w:r>
      <w:r>
        <w:rPr>
          <w:rFonts w:hint="default" w:ascii="仿宋" w:hAnsi="仿宋" w:eastAsia="仿宋" w:cs="仿宋"/>
          <w:b/>
          <w:bCs/>
          <w:sz w:val="28"/>
          <w:szCs w:val="28"/>
          <w:highlight w:val="none"/>
          <w:lang w:eastAsia="zh-CN"/>
        </w:rPr>
        <w:t>2</w:t>
      </w:r>
      <w:r>
        <w:rPr>
          <w:rFonts w:hint="eastAsia" w:ascii="仿宋" w:hAnsi="仿宋" w:eastAsia="仿宋" w:cs="仿宋"/>
          <w:b/>
          <w:bCs/>
          <w:sz w:val="28"/>
          <w:szCs w:val="28"/>
          <w:highlight w:val="none"/>
          <w:lang w:val="en-US" w:eastAsia="zh-CN"/>
        </w:rPr>
        <w:t>月</w:t>
      </w:r>
      <w:r>
        <w:rPr>
          <w:rFonts w:hint="default" w:ascii="仿宋" w:hAnsi="仿宋" w:eastAsia="仿宋" w:cs="仿宋"/>
          <w:b/>
          <w:bCs/>
          <w:sz w:val="28"/>
          <w:szCs w:val="28"/>
          <w:highlight w:val="none"/>
          <w:lang w:eastAsia="zh-CN"/>
        </w:rPr>
        <w:t>25</w:t>
      </w:r>
      <w:r>
        <w:rPr>
          <w:rFonts w:hint="eastAsia" w:ascii="仿宋" w:hAnsi="仿宋" w:eastAsia="仿宋" w:cs="仿宋"/>
          <w:b/>
          <w:bCs/>
          <w:sz w:val="28"/>
          <w:szCs w:val="28"/>
          <w:highlight w:val="none"/>
          <w:lang w:val="en-US" w:eastAsia="zh-CN"/>
        </w:rPr>
        <w:t>日上午9:30</w:t>
      </w:r>
      <w:r>
        <w:rPr>
          <w:rFonts w:hint="eastAsia" w:ascii="仿宋" w:hAnsi="仿宋" w:eastAsia="仿宋" w:cs="仿宋"/>
          <w:b w:val="0"/>
          <w:bCs w:val="0"/>
          <w:sz w:val="28"/>
          <w:szCs w:val="28"/>
          <w:highlight w:val="none"/>
          <w:lang w:val="en-US" w:eastAsia="zh-CN"/>
        </w:rPr>
        <w:t>，通过</w:t>
      </w:r>
      <w:r>
        <w:rPr>
          <w:rFonts w:hint="eastAsia" w:ascii="仿宋" w:hAnsi="仿宋" w:eastAsia="仿宋" w:cs="仿宋"/>
          <w:b/>
          <w:bCs/>
          <w:sz w:val="28"/>
          <w:szCs w:val="28"/>
          <w:highlight w:val="none"/>
        </w:rPr>
        <w:t>线上</w:t>
      </w:r>
      <w:r>
        <w:rPr>
          <w:rFonts w:hint="default" w:ascii="仿宋" w:hAnsi="仿宋" w:eastAsia="仿宋" w:cs="仿宋"/>
          <w:b/>
          <w:bCs/>
          <w:sz w:val="28"/>
          <w:szCs w:val="28"/>
          <w:highlight w:val="none"/>
        </w:rPr>
        <w:t>/</w:t>
      </w:r>
      <w:r>
        <w:rPr>
          <w:rFonts w:hint="eastAsia" w:ascii="仿宋" w:hAnsi="仿宋" w:eastAsia="仿宋" w:cs="仿宋"/>
          <w:b/>
          <w:bCs/>
          <w:sz w:val="28"/>
          <w:szCs w:val="28"/>
          <w:highlight w:val="none"/>
          <w:lang w:val="en-US" w:eastAsia="zh-Hans"/>
        </w:rPr>
        <w:t>书面</w:t>
      </w:r>
      <w:r>
        <w:rPr>
          <w:rFonts w:hint="eastAsia" w:ascii="仿宋" w:hAnsi="仿宋" w:eastAsia="仿宋" w:cs="仿宋"/>
          <w:b w:val="0"/>
          <w:bCs w:val="0"/>
          <w:sz w:val="28"/>
          <w:szCs w:val="28"/>
          <w:highlight w:val="none"/>
        </w:rPr>
        <w:t>方式召开债权人会议</w:t>
      </w:r>
      <w:r>
        <w:rPr>
          <w:rFonts w:hint="default"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val="en-US" w:eastAsia="zh-Hans"/>
        </w:rPr>
        <w:t>具体会议召开方式以管理人通知为准</w:t>
      </w:r>
      <w:r>
        <w:rPr>
          <w:rFonts w:hint="eastAsia" w:ascii="仿宋" w:hAnsi="仿宋" w:eastAsia="仿宋" w:cs="仿宋"/>
          <w:b w:val="0"/>
          <w:bCs w:val="0"/>
          <w:sz w:val="28"/>
          <w:szCs w:val="28"/>
          <w:highlight w:val="none"/>
        </w:rPr>
        <w:t>。依法申报债权的债权人有权参加债权人会议。</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2" w:firstLineChars="200"/>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bCs/>
          <w:sz w:val="28"/>
          <w:szCs w:val="28"/>
          <w:highlight w:val="none"/>
          <w:lang w:val="en-US" w:eastAsia="zh-Hans"/>
        </w:rPr>
        <w:t>采取线上方式召开债权人会议的</w:t>
      </w:r>
      <w:r>
        <w:rPr>
          <w:rFonts w:hint="default" w:ascii="仿宋" w:hAnsi="仿宋" w:eastAsia="仿宋" w:cs="仿宋"/>
          <w:b/>
          <w:bCs/>
          <w:sz w:val="28"/>
          <w:szCs w:val="28"/>
          <w:highlight w:val="none"/>
          <w:lang w:eastAsia="zh-Hans"/>
        </w:rPr>
        <w:t>，</w:t>
      </w:r>
      <w:r>
        <w:rPr>
          <w:rFonts w:hint="eastAsia" w:ascii="仿宋" w:hAnsi="仿宋" w:eastAsia="仿宋" w:cs="仿宋"/>
          <w:b w:val="0"/>
          <w:bCs w:val="0"/>
          <w:sz w:val="28"/>
          <w:szCs w:val="28"/>
          <w:highlight w:val="none"/>
          <w:lang w:val="en-US" w:eastAsia="zh-CN"/>
        </w:rPr>
        <w:t>债权人需提前下载“钉钉”App并完成注册及身份信息核对，加入债权人钉钉群，会议召开前，管理人会将债权人会议链接、会议材料等发送至钉钉群中。</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highlight w:val="none"/>
        </w:rPr>
        <w:t>感谢各位债权人对</w:t>
      </w:r>
      <w:r>
        <w:rPr>
          <w:rFonts w:hint="eastAsia" w:ascii="仿宋" w:hAnsi="仿宋" w:eastAsia="仿宋" w:cs="仿宋"/>
          <w:sz w:val="28"/>
          <w:szCs w:val="28"/>
          <w:highlight w:val="none"/>
          <w:lang w:val="en-US" w:eastAsia="zh-CN"/>
        </w:rPr>
        <w:t>本次</w:t>
      </w:r>
      <w:r>
        <w:rPr>
          <w:rFonts w:hint="eastAsia" w:ascii="仿宋" w:hAnsi="仿宋" w:eastAsia="仿宋" w:cs="仿宋"/>
          <w:sz w:val="28"/>
          <w:szCs w:val="28"/>
          <w:highlight w:val="none"/>
        </w:rPr>
        <w:t>债权申报工作的支持！</w:t>
      </w:r>
      <w:bookmarkStart w:id="2" w:name="_GoBack"/>
      <w:bookmarkEnd w:id="2"/>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本文件最终解释权归</w:t>
      </w:r>
      <w:r>
        <w:rPr>
          <w:rFonts w:hint="default" w:ascii="仿宋" w:hAnsi="仿宋" w:eastAsia="仿宋" w:cs="仿宋"/>
          <w:sz w:val="28"/>
          <w:szCs w:val="28"/>
          <w:highlight w:val="none"/>
          <w:lang w:eastAsia="zh-CN"/>
        </w:rPr>
        <w:t>山东环海置业有限公司破产管理人</w:t>
      </w:r>
      <w:r>
        <w:rPr>
          <w:rFonts w:hint="eastAsia" w:ascii="仿宋" w:hAnsi="仿宋" w:eastAsia="仿宋" w:cs="仿宋"/>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textAlignment w:val="auto"/>
        <w:rPr>
          <w:rFonts w:hint="eastAsia" w:ascii="仿宋" w:hAnsi="仿宋" w:eastAsia="仿宋" w:cs="仿宋"/>
          <w:sz w:val="28"/>
          <w:szCs w:val="28"/>
          <w:highlight w:val="none"/>
          <w:lang w:eastAsia="zh-CN"/>
        </w:rPr>
      </w:pP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jc w:val="right"/>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 xml:space="preserve">           </w:t>
      </w:r>
      <w:r>
        <w:rPr>
          <w:rFonts w:hint="default" w:ascii="仿宋" w:hAnsi="仿宋" w:eastAsia="仿宋" w:cs="仿宋"/>
          <w:sz w:val="28"/>
          <w:szCs w:val="28"/>
          <w:highlight w:val="none"/>
          <w:lang w:eastAsia="zh-CN"/>
        </w:rPr>
        <w:t>山东环海置业有限公司破产管理人</w:t>
      </w:r>
    </w:p>
    <w:p>
      <w:pPr>
        <w:keepNext w:val="0"/>
        <w:keepLines w:val="0"/>
        <w:pageBreakBefore w:val="0"/>
        <w:widowControl/>
        <w:kinsoku/>
        <w:wordWrap/>
        <w:overflowPunct/>
        <w:topLinePunct w:val="0"/>
        <w:autoSpaceDE/>
        <w:autoSpaceDN/>
        <w:bidi w:val="0"/>
        <w:adjustRightInd/>
        <w:snapToGrid/>
        <w:spacing w:before="157" w:beforeLines="50" w:line="520" w:lineRule="exact"/>
        <w:ind w:right="0" w:rightChars="0" w:firstLine="560" w:firstLineChars="200"/>
        <w:jc w:val="righ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202</w:t>
      </w:r>
      <w:r>
        <w:rPr>
          <w:rFonts w:hint="default" w:ascii="仿宋" w:hAnsi="仿宋" w:eastAsia="仿宋" w:cs="仿宋"/>
          <w:sz w:val="28"/>
          <w:szCs w:val="28"/>
          <w:highlight w:val="none"/>
          <w:lang w:eastAsia="zh-CN"/>
        </w:rPr>
        <w:t>5</w:t>
      </w:r>
      <w:r>
        <w:rPr>
          <w:rFonts w:hint="eastAsia" w:ascii="仿宋" w:hAnsi="仿宋" w:eastAsia="仿宋" w:cs="仿宋"/>
          <w:sz w:val="28"/>
          <w:szCs w:val="28"/>
          <w:highlight w:val="none"/>
        </w:rPr>
        <w:t>年</w:t>
      </w:r>
      <w:r>
        <w:rPr>
          <w:rFonts w:hint="default" w:ascii="仿宋" w:hAnsi="仿宋" w:eastAsia="仿宋" w:cs="仿宋"/>
          <w:sz w:val="28"/>
          <w:szCs w:val="28"/>
          <w:highlight w:val="none"/>
        </w:rPr>
        <w:t>1</w:t>
      </w:r>
      <w:r>
        <w:rPr>
          <w:rFonts w:hint="eastAsia" w:ascii="仿宋" w:hAnsi="仿宋" w:eastAsia="仿宋" w:cs="仿宋"/>
          <w:sz w:val="28"/>
          <w:szCs w:val="28"/>
          <w:highlight w:val="none"/>
        </w:rPr>
        <w:t>月</w:t>
      </w:r>
      <w:r>
        <w:rPr>
          <w:rFonts w:hint="default" w:ascii="仿宋" w:hAnsi="仿宋" w:eastAsia="仿宋" w:cs="仿宋"/>
          <w:sz w:val="28"/>
          <w:szCs w:val="28"/>
          <w:highlight w:val="none"/>
        </w:rPr>
        <w:t>3</w:t>
      </w:r>
      <w:r>
        <w:rPr>
          <w:rFonts w:hint="eastAsia" w:ascii="仿宋" w:hAnsi="仿宋" w:eastAsia="仿宋" w:cs="仿宋"/>
          <w:sz w:val="28"/>
          <w:szCs w:val="28"/>
          <w:highlight w:val="none"/>
          <w:lang w:eastAsia="zh-Hans"/>
        </w:rPr>
        <w:t>日</w:t>
      </w:r>
    </w:p>
    <w:sectPr>
      <w:footerReference r:id="rId3" w:type="default"/>
      <w:pgSz w:w="11906" w:h="16838"/>
      <w:pgMar w:top="1258" w:right="1317" w:bottom="1101"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DejaVu Sans">
    <w:altName w:val="苹方-简"/>
    <w:panose1 w:val="02020603050405020304"/>
    <w:charset w:val="00"/>
    <w:family w:val="roman"/>
    <w:pitch w:val="default"/>
    <w:sig w:usb0="00000000" w:usb1="00000000" w:usb2="00000008" w:usb3="00000000" w:csb0="000001FF" w:csb1="00000000"/>
  </w:font>
  <w:font w:name="苹方-简">
    <w:panose1 w:val="020B0400000000000000"/>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楷体">
    <w:altName w:val="汉仪楷体KW"/>
    <w:panose1 w:val="02010609060101010101"/>
    <w:charset w:val="86"/>
    <w:family w:val="auto"/>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7</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4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0MzMwM2IwMmRmY2RlZGYxZTU5ZjdiZjM5YmM3OTcifQ=="/>
  </w:docVars>
  <w:rsids>
    <w:rsidRoot w:val="69D39FAE"/>
    <w:rsid w:val="00E80370"/>
    <w:rsid w:val="018A27AC"/>
    <w:rsid w:val="04E41503"/>
    <w:rsid w:val="065C24C3"/>
    <w:rsid w:val="0B350656"/>
    <w:rsid w:val="0BDF66D1"/>
    <w:rsid w:val="0C536444"/>
    <w:rsid w:val="0D0429D6"/>
    <w:rsid w:val="0EB263E9"/>
    <w:rsid w:val="0FA8194B"/>
    <w:rsid w:val="14BC1DE8"/>
    <w:rsid w:val="15081F20"/>
    <w:rsid w:val="152A7707"/>
    <w:rsid w:val="16F0332F"/>
    <w:rsid w:val="1C8E60AF"/>
    <w:rsid w:val="1CDBD478"/>
    <w:rsid w:val="1F7A0299"/>
    <w:rsid w:val="22AE1DE0"/>
    <w:rsid w:val="22EA7082"/>
    <w:rsid w:val="24B47998"/>
    <w:rsid w:val="26A812E3"/>
    <w:rsid w:val="27D60CD9"/>
    <w:rsid w:val="29FA0C81"/>
    <w:rsid w:val="2A810F14"/>
    <w:rsid w:val="2CF2451A"/>
    <w:rsid w:val="31856984"/>
    <w:rsid w:val="31903F88"/>
    <w:rsid w:val="335A2876"/>
    <w:rsid w:val="33E365F1"/>
    <w:rsid w:val="36FEB10D"/>
    <w:rsid w:val="38CD7870"/>
    <w:rsid w:val="398E0DAD"/>
    <w:rsid w:val="3FEA4625"/>
    <w:rsid w:val="42636B16"/>
    <w:rsid w:val="46DD78CD"/>
    <w:rsid w:val="48C22822"/>
    <w:rsid w:val="4DDF9DE8"/>
    <w:rsid w:val="4E9133C2"/>
    <w:rsid w:val="4FFF5504"/>
    <w:rsid w:val="51475FBA"/>
    <w:rsid w:val="53C7330B"/>
    <w:rsid w:val="54C60DC1"/>
    <w:rsid w:val="55932F71"/>
    <w:rsid w:val="56B46695"/>
    <w:rsid w:val="56FDD9C9"/>
    <w:rsid w:val="5BED3F73"/>
    <w:rsid w:val="5C525A8C"/>
    <w:rsid w:val="5E65211A"/>
    <w:rsid w:val="5E7DC226"/>
    <w:rsid w:val="5EDC69A4"/>
    <w:rsid w:val="5F7EEBD6"/>
    <w:rsid w:val="5FEBD815"/>
    <w:rsid w:val="60EC6E89"/>
    <w:rsid w:val="61EB7018"/>
    <w:rsid w:val="62E7E58F"/>
    <w:rsid w:val="63AB687C"/>
    <w:rsid w:val="63C4491C"/>
    <w:rsid w:val="64E20605"/>
    <w:rsid w:val="66310F9B"/>
    <w:rsid w:val="68C65B7A"/>
    <w:rsid w:val="69D39FAE"/>
    <w:rsid w:val="69EE4E1A"/>
    <w:rsid w:val="69EFA09A"/>
    <w:rsid w:val="6A4E1452"/>
    <w:rsid w:val="6A955B90"/>
    <w:rsid w:val="6B0112DF"/>
    <w:rsid w:val="6C6A1ECC"/>
    <w:rsid w:val="6F7D6A3F"/>
    <w:rsid w:val="72031631"/>
    <w:rsid w:val="73A35189"/>
    <w:rsid w:val="73AF7823"/>
    <w:rsid w:val="75835FC5"/>
    <w:rsid w:val="762525D7"/>
    <w:rsid w:val="7660015C"/>
    <w:rsid w:val="777D15BA"/>
    <w:rsid w:val="77AC7934"/>
    <w:rsid w:val="77FDD69C"/>
    <w:rsid w:val="79DDCB94"/>
    <w:rsid w:val="7AE63467"/>
    <w:rsid w:val="7B3F1990"/>
    <w:rsid w:val="7BEF04A6"/>
    <w:rsid w:val="7BFF26C3"/>
    <w:rsid w:val="7CBDEC34"/>
    <w:rsid w:val="7CC96692"/>
    <w:rsid w:val="7EBA4872"/>
    <w:rsid w:val="7EF7D31A"/>
    <w:rsid w:val="7FFFA6FC"/>
    <w:rsid w:val="AFF36C47"/>
    <w:rsid w:val="B0F9DB59"/>
    <w:rsid w:val="B9FFCEB4"/>
    <w:rsid w:val="BB1F4058"/>
    <w:rsid w:val="BB2B8DF9"/>
    <w:rsid w:val="BBEAAE2C"/>
    <w:rsid w:val="BCEF86B3"/>
    <w:rsid w:val="BD8FB05B"/>
    <w:rsid w:val="BFB56C52"/>
    <w:rsid w:val="BFD962E1"/>
    <w:rsid w:val="E9C67ED1"/>
    <w:rsid w:val="F3DD6428"/>
    <w:rsid w:val="F3F65CC9"/>
    <w:rsid w:val="FB3D9519"/>
    <w:rsid w:val="FBFBE428"/>
    <w:rsid w:val="FD7E2A40"/>
    <w:rsid w:val="FEFFD1DC"/>
    <w:rsid w:val="FF7B13B4"/>
    <w:rsid w:val="FF7D7BB4"/>
    <w:rsid w:val="FFDF6CA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qFormat/>
    <w:uiPriority w:val="0"/>
    <w:pPr>
      <w:keepNext/>
      <w:keepLines/>
      <w:widowControl w:val="0"/>
      <w:spacing w:before="340" w:after="330" w:line="578" w:lineRule="auto"/>
      <w:jc w:val="both"/>
      <w:outlineLvl w:val="0"/>
    </w:pPr>
    <w:rPr>
      <w:rFonts w:ascii="Times New Roman" w:hAnsi="Times New Roman" w:cs="Times New Roman"/>
      <w:b/>
      <w:bCs/>
      <w:kern w:val="44"/>
      <w:sz w:val="44"/>
      <w:szCs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8">
    <w:name w:val="Normal Table"/>
    <w:semiHidden/>
    <w:qFormat/>
    <w:uiPriority w:val="0"/>
    <w:pPr>
      <w:keepNext w:val="0"/>
      <w:keepLines w:val="0"/>
      <w:widowControl w:val="0"/>
      <w:suppressLineNumbers w:val="0"/>
      <w:autoSpaceDE w:val="0"/>
      <w:autoSpaceDN w:val="0"/>
      <w:spacing w:before="0" w:beforeAutospacing="0" w:after="0" w:afterAutospacing="0"/>
      <w:ind w:left="0" w:right="0"/>
    </w:pPr>
    <w:rPr>
      <w:rFonts w:hint="default" w:ascii="Calibri" w:hAnsi="Calibri" w:cs="Times New Roman"/>
      <w:sz w:val="22"/>
      <w:szCs w:val="22"/>
      <w:lang w:eastAsia="en-US"/>
    </w:rPr>
    <w:tblPr>
      <w:tblCellMar>
        <w:top w:w="0" w:type="dxa"/>
        <w:left w:w="108" w:type="dxa"/>
        <w:bottom w:w="0" w:type="dxa"/>
        <w:right w:w="108" w:type="dxa"/>
      </w:tblCellMar>
    </w:tblPr>
  </w:style>
  <w:style w:type="paragraph" w:styleId="4">
    <w:name w:val="Body Text"/>
    <w:basedOn w:val="1"/>
    <w:link w:val="12"/>
    <w:qFormat/>
    <w:uiPriority w:val="0"/>
    <w:pPr>
      <w:keepNext w:val="0"/>
      <w:keepLines w:val="0"/>
      <w:widowControl w:val="0"/>
      <w:suppressLineNumbers w:val="0"/>
      <w:autoSpaceDE w:val="0"/>
      <w:autoSpaceDN w:val="0"/>
      <w:spacing w:before="0" w:beforeAutospacing="0" w:after="0" w:afterAutospacing="0"/>
      <w:ind w:left="0" w:right="0"/>
      <w:jc w:val="left"/>
    </w:pPr>
    <w:rPr>
      <w:rFonts w:hint="eastAsia" w:ascii="仿宋" w:hAnsi="仿宋" w:eastAsia="仿宋" w:cs="仿宋"/>
      <w:kern w:val="0"/>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character" w:customStyle="1" w:styleId="12">
    <w:name w:val="正文文本 字符"/>
    <w:basedOn w:val="10"/>
    <w:link w:val="4"/>
    <w:qFormat/>
    <w:uiPriority w:val="0"/>
    <w:rPr>
      <w:rFonts w:hint="eastAsia" w:ascii="仿宋" w:hAnsi="仿宋" w:eastAsia="仿宋" w:cs="仿宋"/>
      <w:sz w:val="28"/>
      <w:szCs w:val="28"/>
      <w:lang w:eastAsia="zh-CN"/>
    </w:rPr>
  </w:style>
  <w:style w:type="paragraph" w:customStyle="1" w:styleId="13">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4338</Words>
  <Characters>4523</Characters>
  <Lines>1</Lines>
  <Paragraphs>1</Paragraphs>
  <TotalTime>1</TotalTime>
  <ScaleCrop>false</ScaleCrop>
  <LinksUpToDate>false</LinksUpToDate>
  <CharactersWithSpaces>4539</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2021-09-12T22:51:00Z</dcterms:created>
  <dc:creator>koukoroukyaku</dc:creator>
  <cp:lastModifiedBy>abellra</cp:lastModifiedBy>
  <dcterms:modified xsi:type="dcterms:W3CDTF">2025-01-03T11:00:00Z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907A281EAEC649819084ACD3E6FDFB75_13</vt:lpwstr>
  </property>
  <property fmtid="{D5CDD505-2E9C-101B-9397-08002B2CF9AE}" pid="4" name="commondata">
    <vt:lpwstr>eyJoZGlkIjoiOWI3ZTYwNmRhMjFmMjEwYmU5NTgyZTIwYTkwYTYzMjMifQ==</vt:lpwstr>
  </property>
</Properties>
</file>