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64" w:line="219" w:lineRule="auto"/>
        <w:jc w:val="right"/>
        <w:outlineLvl w:val="0"/>
        <w:rPr>
          <w:rFonts w:ascii="宋体" w:hAnsi="宋体" w:eastAsia="宋体" w:cs="宋体"/>
          <w:sz w:val="91"/>
          <w:szCs w:val="91"/>
        </w:rPr>
      </w:pPr>
      <w:r>
        <w:rPr>
          <w:rFonts w:ascii="宋体" w:hAnsi="宋体" w:eastAsia="宋体" w:cs="宋体"/>
          <w:b/>
          <w:bCs/>
          <w:spacing w:val="-47"/>
          <w:w w:val="56"/>
          <w:sz w:val="91"/>
          <w:szCs w:val="91"/>
          <w:u w:val="single" w:color="auto"/>
        </w:rPr>
        <w:t>湖南沃利塑业</w:t>
      </w:r>
      <w:r>
        <w:rPr>
          <w:rFonts w:ascii="宋体" w:hAnsi="宋体" w:eastAsia="宋体" w:cs="宋体"/>
          <w:b/>
          <w:bCs/>
          <w:spacing w:val="-46"/>
          <w:w w:val="56"/>
          <w:sz w:val="91"/>
          <w:szCs w:val="91"/>
          <w:u w:val="single" w:color="auto"/>
        </w:rPr>
        <w:t>包装有限公司管理人文</w:t>
      </w:r>
      <w:r>
        <w:rPr>
          <w:rFonts w:ascii="宋体" w:hAnsi="宋体" w:eastAsia="宋体" w:cs="宋体"/>
          <w:b/>
          <w:bCs/>
          <w:spacing w:val="-40"/>
          <w:w w:val="56"/>
          <w:sz w:val="91"/>
          <w:szCs w:val="91"/>
          <w:u w:val="single" w:color="auto"/>
        </w:rPr>
        <w:t>件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17" w:line="219" w:lineRule="auto"/>
        <w:ind w:left="285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7"/>
          <w:sz w:val="36"/>
          <w:szCs w:val="36"/>
        </w:rPr>
        <w:t>管理人接管通知书</w:t>
      </w:r>
    </w:p>
    <w:p>
      <w:pPr>
        <w:spacing w:line="469" w:lineRule="auto"/>
        <w:rPr>
          <w:rFonts w:ascii="Arial"/>
          <w:sz w:val="21"/>
        </w:rPr>
      </w:pPr>
    </w:p>
    <w:p>
      <w:pPr>
        <w:pStyle w:val="2"/>
        <w:spacing w:before="104" w:line="222" w:lineRule="auto"/>
        <w:ind w:right="7"/>
        <w:jc w:val="right"/>
      </w:pPr>
      <w:r>
        <w:rPr>
          <w:spacing w:val="20"/>
        </w:rPr>
        <w:t>(2024)沃利破管字第5号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2"/>
        <w:spacing w:before="104" w:line="222" w:lineRule="auto"/>
        <w:ind w:left="54"/>
      </w:pPr>
      <w:r>
        <w:rPr>
          <w:spacing w:val="-8"/>
        </w:rPr>
        <w:t>湖南沃利塑业包装有限公司：</w:t>
      </w:r>
    </w:p>
    <w:p>
      <w:pPr>
        <w:pStyle w:val="2"/>
        <w:spacing w:before="252" w:line="351" w:lineRule="auto"/>
        <w:ind w:left="54" w:firstLine="720"/>
        <w:jc w:val="both"/>
      </w:pPr>
      <w:r>
        <w:rPr>
          <w:spacing w:val="15"/>
        </w:rPr>
        <w:t>平江县人民法院于2024年12月9日指定湖南鑫悦破产</w:t>
      </w:r>
      <w:r>
        <w:rPr>
          <w:spacing w:val="12"/>
        </w:rPr>
        <w:t xml:space="preserve"> </w:t>
      </w:r>
      <w:r>
        <w:rPr>
          <w:spacing w:val="24"/>
        </w:rPr>
        <w:t>清算事务所有限公司为湖南沃利塑业包装有限公司管理</w:t>
      </w:r>
      <w:r>
        <w:rPr>
          <w:spacing w:val="13"/>
        </w:rPr>
        <w:t xml:space="preserve"> </w:t>
      </w:r>
      <w:r>
        <w:rPr>
          <w:spacing w:val="-2"/>
        </w:rPr>
        <w:t>人，现根据《中华人民共和国企业破产法》第二十五条之规</w:t>
      </w:r>
      <w:r>
        <w:rPr>
          <w:spacing w:val="4"/>
        </w:rPr>
        <w:t xml:space="preserve"> </w:t>
      </w:r>
      <w:r>
        <w:rPr>
          <w:spacing w:val="21"/>
        </w:rPr>
        <w:t>定通知你单位，管理人将于2024年12月21日接管债务人</w:t>
      </w:r>
      <w:r>
        <w:t xml:space="preserve"> </w:t>
      </w:r>
      <w:r>
        <w:rPr>
          <w:spacing w:val="-6"/>
        </w:rPr>
        <w:t>财产，请你单位提前准备好如下材料：</w:t>
      </w:r>
    </w:p>
    <w:p>
      <w:pPr>
        <w:pStyle w:val="2"/>
        <w:spacing w:before="83" w:line="353" w:lineRule="auto"/>
        <w:ind w:left="54" w:right="12" w:firstLine="720"/>
        <w:jc w:val="both"/>
      </w:pPr>
      <w:r>
        <w:rPr>
          <w:spacing w:val="-4"/>
        </w:rPr>
        <w:t>固定资产和实物资产清单、无形资产清单、有价证券材</w:t>
      </w:r>
      <w:r>
        <w:rPr>
          <w:spacing w:val="5"/>
        </w:rPr>
        <w:t xml:space="preserve"> </w:t>
      </w:r>
      <w:r>
        <w:rPr>
          <w:spacing w:val="-2"/>
        </w:rPr>
        <w:t>料、尚未履行完毕的合同、债务人的诉讼仲裁案件材料、财</w:t>
      </w:r>
      <w:r>
        <w:rPr>
          <w:spacing w:val="7"/>
        </w:rPr>
        <w:t xml:space="preserve"> </w:t>
      </w:r>
      <w:r>
        <w:rPr>
          <w:spacing w:val="-2"/>
        </w:rPr>
        <w:t>产权属证书、印章、证照、财务账册、银行存款凭证等财务</w:t>
      </w:r>
      <w:r>
        <w:t xml:space="preserve"> </w:t>
      </w:r>
      <w:r>
        <w:rPr>
          <w:spacing w:val="-2"/>
        </w:rPr>
        <w:t>资料、债务人银行账户资料、人事档案、文书档案以及其他</w:t>
      </w:r>
      <w:r>
        <w:rPr>
          <w:spacing w:val="13"/>
        </w:rPr>
        <w:t xml:space="preserve"> </w:t>
      </w:r>
      <w:r>
        <w:rPr>
          <w:spacing w:val="-6"/>
        </w:rPr>
        <w:t>接管的财产。</w:t>
      </w:r>
    </w:p>
    <w:p>
      <w:pPr>
        <w:pStyle w:val="2"/>
        <w:spacing w:before="59" w:line="224" w:lineRule="auto"/>
        <w:ind w:left="704"/>
      </w:pPr>
      <w:r>
        <w:rPr>
          <w:spacing w:val="-7"/>
        </w:rPr>
        <w:t>特此通知。</w:t>
      </w:r>
    </w:p>
    <w:p>
      <w:pPr>
        <w:spacing w:line="346" w:lineRule="auto"/>
        <w:rPr>
          <w:rFonts w:ascii="Arial"/>
          <w:sz w:val="21"/>
        </w:rPr>
      </w:pPr>
    </w:p>
    <w:p>
      <w:pPr>
        <w:spacing w:line="346" w:lineRule="auto"/>
        <w:rPr>
          <w:rFonts w:ascii="Arial"/>
          <w:sz w:val="21"/>
        </w:rPr>
      </w:pPr>
    </w:p>
    <w:p>
      <w:pPr>
        <w:pStyle w:val="2"/>
        <w:spacing w:before="104" w:line="314" w:lineRule="auto"/>
        <w:ind w:left="4224" w:right="13" w:hanging="659"/>
        <w:rPr>
          <w:spacing w:val="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3050540</wp:posOffset>
            </wp:positionH>
            <wp:positionV relativeFrom="paragraph">
              <wp:posOffset>-473710</wp:posOffset>
            </wp:positionV>
            <wp:extent cx="1473200" cy="15049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7321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湖南沃利塑业包装有限公司管理人</w:t>
      </w:r>
      <w:r>
        <w:rPr>
          <w:spacing w:val="13"/>
        </w:rPr>
        <w:t xml:space="preserve"> </w:t>
      </w:r>
      <w:r>
        <w:rPr>
          <w:spacing w:val="2"/>
        </w:rPr>
        <w:t>二○二四年十二月十四日</w:t>
      </w:r>
    </w:p>
    <w:p>
      <w:pPr>
        <w:pStyle w:val="2"/>
        <w:spacing w:before="104" w:line="314" w:lineRule="auto"/>
        <w:ind w:right="13"/>
        <w:rPr>
          <w:spacing w:val="2"/>
        </w:rPr>
      </w:pPr>
    </w:p>
    <w:p>
      <w:pPr>
        <w:pStyle w:val="2"/>
        <w:spacing w:before="104" w:line="314" w:lineRule="auto"/>
        <w:ind w:right="13"/>
        <w:sectPr>
          <w:pgSz w:w="11900" w:h="16830"/>
          <w:pgMar w:top="1430" w:right="1736" w:bottom="0" w:left="1785" w:header="0" w:footer="0" w:gutter="0"/>
          <w:cols w:space="720" w:num="1"/>
        </w:sectPr>
      </w:pPr>
      <w:r>
        <w:rPr>
          <w:spacing w:val="22"/>
        </w:rPr>
        <w:t>附：(2024)湘0626破4号决定书复</w:t>
      </w:r>
    </w:p>
    <w:p>
      <w:pPr>
        <w:rPr>
          <w:rFonts w:ascii="Arial"/>
          <w:sz w:val="21"/>
        </w:rPr>
      </w:pPr>
      <w:bookmarkStart w:id="0" w:name="_GoBack"/>
      <w:bookmarkEnd w:id="0"/>
    </w:p>
    <w:sectPr>
      <w:footerReference r:id="rId5" w:type="default"/>
      <w:pgSz w:w="11900" w:h="16830"/>
      <w:pgMar w:top="1430" w:right="1135" w:bottom="400" w:left="147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FmZWIzNDg2MmIzZjExOTIzMmViNTBmYTMwYTk0ZWYifQ=="/>
  </w:docVars>
  <w:rsids>
    <w:rsidRoot w:val="00000000"/>
    <w:rsid w:val="5C213B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Office_12.1.0.16250_F1E327BC-269C-435d-A152-05C5408002CA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2025-01-06T13:59:00Z</dcterms:created>
  <dc:creator>Kingsoft-PDF</dc:creator>
  <cp:lastModifiedBy>Dreamer</cp:lastModifiedBy>
  <dcterms:modified xsi:type="dcterms:W3CDTF">2025-01-06T06:00:22Z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2025-01-06T13:59:20Z</vt:filetime>
  </property>
  <property fmtid="{D5CDD505-2E9C-101B-9397-08002B2CF9AE}" pid="4" name="UsrData">
    <vt:lpwstr>677b71365bc42f001fb91ac5wl</vt:lpwstr>
  </property>
  <property fmtid="{D5CDD505-2E9C-101B-9397-08002B2CF9AE}" pid="5" name="KSOProductBuildVer">
    <vt:lpwstr>2052-12.1.0.16250</vt:lpwstr>
  </property>
  <property fmtid="{D5CDD505-2E9C-101B-9397-08002B2CF9AE}" pid="6" name="ICV">
    <vt:lpwstr>CBBA2E86F7264EFD803B94BC1DC2D807_12</vt:lpwstr>
  </property>
</Properties>
</file>