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6ADDA" w14:textId="77777777" w:rsidR="007339B1" w:rsidRDefault="00BE1BC3">
      <w:pPr>
        <w:spacing w:afterLines="100" w:after="312" w:line="360" w:lineRule="auto"/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债权申报指引</w:t>
      </w:r>
    </w:p>
    <w:p w14:paraId="53B9F24C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为保障债权人权益，特将债权人在债权申报阶段之权利、义务，告知如下：</w:t>
      </w:r>
    </w:p>
    <w:p w14:paraId="60A19798" w14:textId="77777777" w:rsidR="007339B1" w:rsidRDefault="00BE1BC3">
      <w:pPr>
        <w:spacing w:beforeLines="50" w:before="156" w:afterLines="50" w:after="156" w:line="360" w:lineRule="auto"/>
        <w:ind w:firstLineChars="200" w:firstLine="482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一、债权申报期限</w:t>
      </w:r>
    </w:p>
    <w:p w14:paraId="566F103B" w14:textId="456CADBB" w:rsidR="007339B1" w:rsidRDefault="00BE1BC3">
      <w:pPr>
        <w:spacing w:beforeLines="50" w:before="156" w:afterLines="50" w:after="156" w:line="360" w:lineRule="auto"/>
        <w:ind w:leftChars="114" w:left="239" w:firstLineChars="150" w:firstLine="360"/>
        <w:rPr>
          <w:sz w:val="24"/>
          <w:szCs w:val="32"/>
        </w:rPr>
      </w:pPr>
      <w:r>
        <w:rPr>
          <w:rFonts w:hint="eastAsia"/>
          <w:sz w:val="24"/>
          <w:szCs w:val="32"/>
        </w:rPr>
        <w:t>债权人应当在</w:t>
      </w:r>
      <w:r>
        <w:rPr>
          <w:sz w:val="24"/>
          <w:szCs w:val="32"/>
        </w:rPr>
        <w:t>2025</w:t>
      </w:r>
      <w:r>
        <w:rPr>
          <w:rFonts w:hint="eastAsia"/>
          <w:sz w:val="24"/>
          <w:szCs w:val="32"/>
        </w:rPr>
        <w:t>年</w:t>
      </w:r>
      <w:r>
        <w:rPr>
          <w:sz w:val="24"/>
          <w:szCs w:val="32"/>
        </w:rPr>
        <w:t>3</w:t>
      </w:r>
      <w:r>
        <w:rPr>
          <w:rFonts w:hint="eastAsia"/>
          <w:sz w:val="24"/>
          <w:szCs w:val="32"/>
        </w:rPr>
        <w:t>月</w:t>
      </w:r>
      <w:r>
        <w:rPr>
          <w:sz w:val="24"/>
          <w:szCs w:val="32"/>
        </w:rPr>
        <w:t>20</w:t>
      </w:r>
      <w:r>
        <w:rPr>
          <w:rFonts w:hint="eastAsia"/>
          <w:sz w:val="24"/>
          <w:szCs w:val="32"/>
        </w:rPr>
        <w:t>日前，携带纸质债权申报材料或者通过邮寄向</w:t>
      </w:r>
      <w:r w:rsidR="00714AAD">
        <w:rPr>
          <w:rFonts w:hint="eastAsia"/>
          <w:sz w:val="24"/>
          <w:szCs w:val="32"/>
        </w:rPr>
        <w:t>中利</w:t>
      </w:r>
      <w:r>
        <w:rPr>
          <w:rFonts w:hint="eastAsia"/>
          <w:sz w:val="24"/>
          <w:szCs w:val="32"/>
        </w:rPr>
        <w:t>（兴安盟）牧业有限公司管理人（以下简称“管理人”）完成债权申报。</w:t>
      </w:r>
    </w:p>
    <w:p w14:paraId="676A8A9B" w14:textId="77777777" w:rsidR="007339B1" w:rsidRDefault="00BE1BC3">
      <w:pPr>
        <w:spacing w:beforeLines="50" w:before="156" w:afterLines="50" w:after="156" w:line="360" w:lineRule="auto"/>
        <w:ind w:firstLineChars="200" w:firstLine="482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二、申报条件</w:t>
      </w:r>
    </w:p>
    <w:p w14:paraId="7BBE7A0B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、未到期的债权，债权人可以申报债权；</w:t>
      </w:r>
    </w:p>
    <w:p w14:paraId="7E87F183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、附条件、附期限的债权和诉讼、仲裁未决的债权，债权人可以申报；</w:t>
      </w:r>
    </w:p>
    <w:p w14:paraId="520A9E13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、连带债权人可以由其中一人代表全体连带债权人申报债权，也可以共同申报债权；</w:t>
      </w:r>
    </w:p>
    <w:p w14:paraId="140213E0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、法律规定其他可以申报的债权人。</w:t>
      </w:r>
      <w:bookmarkStart w:id="0" w:name="_GoBack"/>
      <w:bookmarkEnd w:id="0"/>
    </w:p>
    <w:p w14:paraId="6A3C0E92" w14:textId="77777777" w:rsidR="007339B1" w:rsidRDefault="00BE1BC3">
      <w:pPr>
        <w:spacing w:beforeLines="50" w:before="156" w:afterLines="50" w:after="156" w:line="360" w:lineRule="auto"/>
        <w:ind w:firstLineChars="200" w:firstLine="482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三、债权申报表填写须知</w:t>
      </w:r>
    </w:p>
    <w:p w14:paraId="2A69D547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、债权人名称栏，需填写完整准确，与债权人提供的身份证明文件保持一致，债权人为公司或其他组织的，需填写法定代表（负责人）；</w:t>
      </w:r>
    </w:p>
    <w:p w14:paraId="5E44DCAB" w14:textId="48A504AA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、债权人所填写的联系电话、电子邮箱、通讯地址，视为本人同意管理人通过上述方式送达相关文书，债权人需确保所填上述联系方式及通讯地址真实有效，如有误，债权人自行承担因材料无法送达等产生的一切法律后果。债权人上述通讯方式变更的，应及时书面告知管理人更新通讯方式；</w:t>
      </w:r>
    </w:p>
    <w:p w14:paraId="10E633CB" w14:textId="3E0EF244" w:rsidR="007339B1" w:rsidRDefault="00BE1BC3" w:rsidP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、债权人需完整准确填写开户银行名称、开户名、银行账号，此银行账户将作为破产财产分配方案向债权人分配破产财产的途径，债权人需确保所填写的银行账户信息真实有效，如有误，债权人自行承担由此产生的一切法律后果。债权人上述银行账户变更的，应及时书面告知管理人进行更新；</w:t>
      </w:r>
    </w:p>
    <w:p w14:paraId="5BAC3D78" w14:textId="2DE0EFFD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、债权人委托代理人的，需填写代理人基本情况，代理人信息与委托授权</w:t>
      </w:r>
      <w:r>
        <w:rPr>
          <w:rFonts w:hint="eastAsia"/>
          <w:sz w:val="24"/>
          <w:szCs w:val="32"/>
        </w:rPr>
        <w:lastRenderedPageBreak/>
        <w:t>材料保持一致，填写代理人的联系电话、电子邮箱、通讯地址，视为本人同意管理人通过上述方式向代理人送达相关文书，债权人需确保所填代理人联系方式及通讯地址真实有效，如有误，债权人自行承担因材料无法送达等产生的一切法律后果。</w:t>
      </w:r>
    </w:p>
    <w:p w14:paraId="06FE0FF4" w14:textId="01A7D49C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</w:rPr>
        <w:t>、申报债权金额栏，填写债权总额，债权总额为债权本金、利息及其他项的总和，附利息的债权，利息计算截止日为</w:t>
      </w:r>
      <w:r>
        <w:rPr>
          <w:rFonts w:hint="eastAsia"/>
          <w:sz w:val="24"/>
          <w:szCs w:val="32"/>
        </w:rPr>
        <w:t>2</w:t>
      </w:r>
      <w:r>
        <w:rPr>
          <w:sz w:val="24"/>
          <w:szCs w:val="32"/>
        </w:rPr>
        <w:t>024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1</w:t>
      </w:r>
      <w:r>
        <w:rPr>
          <w:sz w:val="24"/>
          <w:szCs w:val="32"/>
        </w:rPr>
        <w:t>2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1</w:t>
      </w:r>
      <w:r>
        <w:rPr>
          <w:sz w:val="24"/>
          <w:szCs w:val="32"/>
        </w:rPr>
        <w:t>3</w:t>
      </w:r>
      <w:r>
        <w:rPr>
          <w:rFonts w:hint="eastAsia"/>
          <w:sz w:val="24"/>
          <w:szCs w:val="32"/>
        </w:rPr>
        <w:t>日，除本金和利息以外的款项列为其他项。债权人享有多笔债权的，填写多笔债权的总额。债权金额与债权人提供的证明文件保持一致，如原始合同、付款凭证等，</w:t>
      </w:r>
    </w:p>
    <w:p w14:paraId="58B170A0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6</w:t>
      </w:r>
      <w:r>
        <w:rPr>
          <w:rFonts w:hint="eastAsia"/>
          <w:sz w:val="24"/>
          <w:szCs w:val="32"/>
        </w:rPr>
        <w:t>、债权种类栏，债权人因借贷合同、买卖合同、租赁合同等原因产生的债权，分别在其前面的选择框内勾选，除以上三种之外的债权，属于其他类。</w:t>
      </w:r>
    </w:p>
    <w:p w14:paraId="6B2A9105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7</w:t>
      </w:r>
      <w:r>
        <w:rPr>
          <w:rFonts w:hint="eastAsia"/>
          <w:sz w:val="24"/>
          <w:szCs w:val="32"/>
        </w:rPr>
        <w:t>、是否财产担保栏勾选“是”的债权人，需填写担保债权金额、担保物、担保登记时间、勾选对应的担保种类，有多笔担保债权的，担保债权金额填写多笔担保债权总金额。担保债权信息与债权提供的证明文件保持一致，如担保合同、抵押登记等。</w:t>
      </w:r>
    </w:p>
    <w:p w14:paraId="36B9C69F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8</w:t>
      </w:r>
      <w:r>
        <w:rPr>
          <w:rFonts w:hint="eastAsia"/>
          <w:sz w:val="24"/>
          <w:szCs w:val="32"/>
        </w:rPr>
        <w:t>、债权是否有连带债务人栏勾选“是”的债权人，需填写完整的连带债务人名称，与债权人提供的证明文件保持一致，如原始合同等。</w:t>
      </w:r>
    </w:p>
    <w:p w14:paraId="79A165BC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9</w:t>
      </w:r>
      <w:r>
        <w:rPr>
          <w:rFonts w:hint="eastAsia"/>
          <w:sz w:val="24"/>
          <w:szCs w:val="32"/>
        </w:rPr>
        <w:t>、是否有优先受偿权栏勾选“是”的债权人，需填写优先受偿权金额、勾选优先受偿权种类。优先受偿权种类通常包括工程款、税款、担保债权</w:t>
      </w:r>
      <w:r>
        <w:rPr>
          <w:rFonts w:hint="eastAsia"/>
          <w:sz w:val="24"/>
          <w:szCs w:val="32"/>
          <w:lang w:eastAsia="zh-Hans"/>
        </w:rPr>
        <w:t>等</w:t>
      </w:r>
      <w:r>
        <w:rPr>
          <w:rFonts w:hint="eastAsia"/>
          <w:sz w:val="24"/>
          <w:szCs w:val="32"/>
        </w:rPr>
        <w:t>。</w:t>
      </w:r>
    </w:p>
    <w:p w14:paraId="7DE69847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10</w:t>
      </w:r>
      <w:r>
        <w:rPr>
          <w:rFonts w:hint="eastAsia"/>
          <w:sz w:val="24"/>
          <w:szCs w:val="32"/>
        </w:rPr>
        <w:t>、涉诉（仲裁）情况栏，债权人未针对债权提起诉讼或仲裁的，勾选“未起诉”；债权人已提起诉讼或仲裁的，勾选“已起诉”，并根据案件审理进程勾选括号内的选项。</w:t>
      </w:r>
    </w:p>
    <w:p w14:paraId="267B876E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11</w:t>
      </w:r>
      <w:r>
        <w:rPr>
          <w:rFonts w:hint="eastAsia"/>
          <w:sz w:val="24"/>
          <w:szCs w:val="32"/>
        </w:rPr>
        <w:t>、是否已申请执行栏，已向人民法院申请执行生效法律文书的债权人，勾选“是”，并填写执行法院承办人及电话。</w:t>
      </w:r>
    </w:p>
    <w:p w14:paraId="39C832FD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12</w:t>
      </w:r>
      <w:r>
        <w:rPr>
          <w:rFonts w:hint="eastAsia"/>
          <w:sz w:val="24"/>
          <w:szCs w:val="32"/>
        </w:rPr>
        <w:t>、债权形成的基本事实栏，债权人简要陈述债权形成经过，如债权形成时间、履行期限、违约事实、已履行部分、未履行原因、诉讼审理情况等，描述债权的相关信息。</w:t>
      </w:r>
    </w:p>
    <w:p w14:paraId="14A164F7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13</w:t>
      </w:r>
      <w:r>
        <w:rPr>
          <w:rFonts w:hint="eastAsia"/>
          <w:sz w:val="24"/>
          <w:szCs w:val="32"/>
        </w:rPr>
        <w:t>、债权人提交债权申报表前应仔细阅读债权人声明及本指引的内容，并填写清楚申报材料提交日期，债权人签字要清晰，用正楷字书写，债权人为公司的，加盖公司公章，印章要规范清晰。</w:t>
      </w:r>
    </w:p>
    <w:p w14:paraId="1A8EC394" w14:textId="1E941FB8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14</w:t>
      </w:r>
      <w:r>
        <w:rPr>
          <w:rFonts w:hint="eastAsia"/>
          <w:sz w:val="24"/>
          <w:szCs w:val="32"/>
        </w:rPr>
        <w:t>、债权申报表上的“编号”不填写。</w:t>
      </w:r>
    </w:p>
    <w:p w14:paraId="11E58334" w14:textId="77777777" w:rsidR="007339B1" w:rsidRDefault="00BE1BC3">
      <w:pPr>
        <w:spacing w:beforeLines="50" w:before="156" w:afterLines="50" w:after="156" w:line="360" w:lineRule="auto"/>
        <w:ind w:firstLineChars="200" w:firstLine="482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四、债权申报需提交的文件</w:t>
      </w:r>
    </w:p>
    <w:p w14:paraId="15B1A9B6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（一）债权申报表</w:t>
      </w:r>
    </w:p>
    <w:p w14:paraId="3FE51775" w14:textId="7211632A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债权申报表一式两份原件。债权人需按照本指引的要求填写债权申报表，若债权人未按照本指引的各项要求填写此表并提交相应文件，导致债权人申报的债权无法经管理人审核确认，由此产生的法律后果，由债权人自行承担。</w:t>
      </w:r>
    </w:p>
    <w:p w14:paraId="246D4777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（一）债权人身份证明文件</w:t>
      </w:r>
    </w:p>
    <w:p w14:paraId="41A9B90D" w14:textId="1FD652CA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、债权人为法人或其他组织的，提供企业法人营业执照副本复印件（加盖公章）、法定代表人身份证明书原件、法定代表人身份证复印件（经本人签字确认）。</w:t>
      </w:r>
    </w:p>
    <w:p w14:paraId="08F98176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、债权人为自然人的，提供自然人身份证复印件（复印件经本人签字确认）；</w:t>
      </w:r>
    </w:p>
    <w:p w14:paraId="168B0802" w14:textId="449DAA3F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、债权人委托代理人申请的，除上诉文件外，还需提供授权委托书原件（附件</w:t>
      </w: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）、受托人身份证复印件（经本人签字确认），代理人为律师的，还需提供律师事务所指派函原件、</w:t>
      </w:r>
      <w:r>
        <w:rPr>
          <w:sz w:val="24"/>
          <w:szCs w:val="32"/>
        </w:rPr>
        <w:t>律师执业证复印件</w:t>
      </w:r>
      <w:r>
        <w:rPr>
          <w:rFonts w:hint="eastAsia"/>
          <w:sz w:val="24"/>
          <w:szCs w:val="32"/>
        </w:rPr>
        <w:t>。</w:t>
      </w:r>
    </w:p>
    <w:p w14:paraId="64B293EC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（二）债权证明文件</w:t>
      </w:r>
    </w:p>
    <w:p w14:paraId="509840AC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、</w:t>
      </w:r>
      <w:r>
        <w:rPr>
          <w:sz w:val="24"/>
          <w:szCs w:val="32"/>
        </w:rPr>
        <w:t>借贷类债权</w:t>
      </w:r>
    </w:p>
    <w:p w14:paraId="10F978B9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）</w:t>
      </w:r>
      <w:r>
        <w:rPr>
          <w:sz w:val="24"/>
          <w:szCs w:val="32"/>
        </w:rPr>
        <w:t>借贷合同或者协议；</w:t>
      </w:r>
    </w:p>
    <w:p w14:paraId="645E83C8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）</w:t>
      </w:r>
      <w:r>
        <w:rPr>
          <w:sz w:val="24"/>
          <w:szCs w:val="32"/>
        </w:rPr>
        <w:t>银行转账的，需提交银行交易明细</w:t>
      </w:r>
      <w:r>
        <w:rPr>
          <w:rFonts w:hint="eastAsia"/>
          <w:sz w:val="24"/>
          <w:szCs w:val="32"/>
        </w:rPr>
        <w:t>等</w:t>
      </w:r>
      <w:r>
        <w:rPr>
          <w:sz w:val="24"/>
          <w:szCs w:val="32"/>
        </w:rPr>
        <w:t>；现金借贷的，需提交收条、取款凭证</w:t>
      </w:r>
      <w:r>
        <w:rPr>
          <w:rFonts w:hint="eastAsia"/>
          <w:sz w:val="24"/>
          <w:szCs w:val="32"/>
        </w:rPr>
        <w:t>等</w:t>
      </w:r>
      <w:r>
        <w:rPr>
          <w:sz w:val="24"/>
          <w:szCs w:val="32"/>
        </w:rPr>
        <w:t>；</w:t>
      </w:r>
    </w:p>
    <w:p w14:paraId="20AB6C08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）</w:t>
      </w:r>
      <w:r>
        <w:rPr>
          <w:sz w:val="24"/>
          <w:szCs w:val="32"/>
        </w:rPr>
        <w:t>有财产担保债权的，提交担保合同、担保权凭</w:t>
      </w:r>
      <w:r>
        <w:rPr>
          <w:rFonts w:hint="eastAsia"/>
          <w:sz w:val="24"/>
          <w:szCs w:val="32"/>
        </w:rPr>
        <w:t>证等</w:t>
      </w:r>
      <w:r>
        <w:rPr>
          <w:sz w:val="24"/>
          <w:szCs w:val="32"/>
        </w:rPr>
        <w:t>；</w:t>
      </w:r>
    </w:p>
    <w:p w14:paraId="063CCC6C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）</w:t>
      </w:r>
      <w:r>
        <w:rPr>
          <w:sz w:val="24"/>
          <w:szCs w:val="32"/>
        </w:rPr>
        <w:t>人民法院的生效法律文书（包括生效证明）。</w:t>
      </w:r>
    </w:p>
    <w:p w14:paraId="5004BA11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2</w:t>
      </w:r>
      <w:r>
        <w:rPr>
          <w:rFonts w:hint="eastAsia"/>
          <w:sz w:val="24"/>
          <w:szCs w:val="32"/>
        </w:rPr>
        <w:t>、供应商买卖合同</w:t>
      </w:r>
    </w:p>
    <w:p w14:paraId="0275BF92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）采购或者</w:t>
      </w:r>
      <w:r>
        <w:rPr>
          <w:sz w:val="24"/>
          <w:szCs w:val="32"/>
        </w:rPr>
        <w:t>销售合同；</w:t>
      </w:r>
    </w:p>
    <w:p w14:paraId="1BF51EE8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）</w:t>
      </w:r>
      <w:r>
        <w:rPr>
          <w:sz w:val="24"/>
          <w:szCs w:val="32"/>
        </w:rPr>
        <w:t>保证金或者定金交付凭证；</w:t>
      </w:r>
    </w:p>
    <w:p w14:paraId="7B27CDA4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）</w:t>
      </w:r>
      <w:r>
        <w:rPr>
          <w:sz w:val="24"/>
          <w:szCs w:val="32"/>
        </w:rPr>
        <w:t>人民法院的生效法律文书（包括生效证明）。</w:t>
      </w:r>
    </w:p>
    <w:p w14:paraId="5B752FE0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sz w:val="24"/>
          <w:szCs w:val="32"/>
        </w:rPr>
        <w:t>3</w:t>
      </w:r>
      <w:r>
        <w:rPr>
          <w:rFonts w:hint="eastAsia"/>
          <w:sz w:val="24"/>
          <w:szCs w:val="32"/>
        </w:rPr>
        <w:t>、租赁合同</w:t>
      </w:r>
    </w:p>
    <w:p w14:paraId="04D45F5F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）租赁</w:t>
      </w:r>
      <w:r>
        <w:rPr>
          <w:sz w:val="24"/>
          <w:szCs w:val="32"/>
        </w:rPr>
        <w:t>合同；</w:t>
      </w:r>
    </w:p>
    <w:p w14:paraId="22CFE6C3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）押金</w:t>
      </w:r>
      <w:r>
        <w:rPr>
          <w:sz w:val="24"/>
          <w:szCs w:val="32"/>
        </w:rPr>
        <w:t>或者定金交付凭证；</w:t>
      </w:r>
    </w:p>
    <w:p w14:paraId="54F153E0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）</w:t>
      </w:r>
      <w:r>
        <w:rPr>
          <w:sz w:val="24"/>
          <w:szCs w:val="32"/>
        </w:rPr>
        <w:t>人民法院的生效法律文书（包括生效证明）。</w:t>
      </w:r>
    </w:p>
    <w:p w14:paraId="4CD53E22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sz w:val="24"/>
          <w:szCs w:val="32"/>
        </w:rPr>
        <w:t>4</w:t>
      </w:r>
      <w:r>
        <w:rPr>
          <w:rFonts w:hint="eastAsia"/>
          <w:sz w:val="24"/>
          <w:szCs w:val="32"/>
        </w:rPr>
        <w:t>、</w:t>
      </w:r>
      <w:r>
        <w:rPr>
          <w:sz w:val="24"/>
          <w:szCs w:val="32"/>
        </w:rPr>
        <w:t>其他类型合同</w:t>
      </w:r>
    </w:p>
    <w:p w14:paraId="30627482" w14:textId="5D2E1161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sz w:val="24"/>
          <w:szCs w:val="32"/>
        </w:rPr>
        <w:t>向</w:t>
      </w:r>
      <w:r>
        <w:rPr>
          <w:rFonts w:hint="eastAsia"/>
          <w:sz w:val="24"/>
          <w:szCs w:val="32"/>
        </w:rPr>
        <w:t>管理人</w:t>
      </w:r>
      <w:r>
        <w:rPr>
          <w:sz w:val="24"/>
          <w:szCs w:val="32"/>
        </w:rPr>
        <w:t>申报债权的，应依法提供法律关系成立的相关证明（合同或者协议）；申报合同履行之债的，需提供合同履行的证明文件；申报违约之债或者缔约过失之债的，需提供债务人违约或者存在缔约过失的证明（合同约定、解除合同的通知、合同无效的证明等）。</w:t>
      </w:r>
    </w:p>
    <w:p w14:paraId="3C321D92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（三）利息计算清单</w:t>
      </w:r>
    </w:p>
    <w:p w14:paraId="6DCB4574" w14:textId="61E5847C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附利息的债权，债权人需提供加盖公章的利息计算清单原件（附件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），利息清单需体现利息计算过程。</w:t>
      </w:r>
    </w:p>
    <w:p w14:paraId="40623D66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（四）债权申报证明文件清单</w:t>
      </w:r>
    </w:p>
    <w:p w14:paraId="296851FE" w14:textId="77777777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债权人需提供债权申报证明文件清单原件（加盖公章）。债权证明文件指证明债权事实的相关证据材料，如合同文本、付款凭证、合同履行证明、补充协议、来往函件、诉讼（仲裁）文书、执行文书等。</w:t>
      </w:r>
    </w:p>
    <w:p w14:paraId="14EDE413" w14:textId="0E7559CF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债权人提交的债权证明材料都应填入债权申报证明文件清单，清单未列明的文件视为未向管理人提交，由此产生的法律后果，由债权人自行承担。证明文件名称填写完整，不能填写简称，比如证明文件为合同的，应填写合同完整名称，证明文件为银行转账凭证的，银行名称应填写完整全称，等。</w:t>
      </w:r>
    </w:p>
    <w:p w14:paraId="7EC0DE97" w14:textId="5CA90694" w:rsidR="007339B1" w:rsidRDefault="00BE1BC3">
      <w:pPr>
        <w:spacing w:beforeLines="50" w:before="156" w:afterLines="50" w:after="156" w:line="360" w:lineRule="auto"/>
        <w:ind w:firstLineChars="200" w:firstLine="480"/>
        <w:rPr>
          <w:sz w:val="24"/>
          <w:szCs w:val="32"/>
        </w:rPr>
      </w:pPr>
      <w:r>
        <w:rPr>
          <w:sz w:val="24"/>
          <w:szCs w:val="32"/>
        </w:rPr>
        <w:lastRenderedPageBreak/>
        <w:t>若债权人未按照</w:t>
      </w:r>
      <w:r>
        <w:rPr>
          <w:rFonts w:hint="eastAsia"/>
          <w:sz w:val="24"/>
          <w:szCs w:val="32"/>
        </w:rPr>
        <w:t>本</w:t>
      </w:r>
      <w:r>
        <w:rPr>
          <w:sz w:val="24"/>
          <w:szCs w:val="32"/>
        </w:rPr>
        <w:t>指引的各项要求填写</w:t>
      </w:r>
      <w:r>
        <w:rPr>
          <w:rFonts w:hint="eastAsia"/>
          <w:sz w:val="24"/>
          <w:szCs w:val="32"/>
        </w:rPr>
        <w:t>债权申报表</w:t>
      </w:r>
      <w:r>
        <w:rPr>
          <w:sz w:val="24"/>
          <w:szCs w:val="32"/>
        </w:rPr>
        <w:t>并提交相应文件，导致债权人申报的债权无法经</w:t>
      </w:r>
      <w:r>
        <w:rPr>
          <w:rFonts w:hint="eastAsia"/>
          <w:sz w:val="24"/>
          <w:szCs w:val="32"/>
        </w:rPr>
        <w:t>管理人</w:t>
      </w:r>
      <w:r>
        <w:rPr>
          <w:sz w:val="24"/>
          <w:szCs w:val="32"/>
        </w:rPr>
        <w:t>审核确认，由此产生的法律后果，由债权人自行承担。</w:t>
      </w:r>
    </w:p>
    <w:p w14:paraId="282C6E6E" w14:textId="77777777" w:rsidR="007339B1" w:rsidRDefault="007339B1">
      <w:pPr>
        <w:spacing w:beforeLines="50" w:before="156" w:afterLines="50" w:after="156" w:line="360" w:lineRule="auto"/>
        <w:ind w:firstLineChars="200" w:firstLine="480"/>
        <w:jc w:val="right"/>
        <w:rPr>
          <w:sz w:val="24"/>
          <w:szCs w:val="32"/>
        </w:rPr>
      </w:pPr>
    </w:p>
    <w:p w14:paraId="2A316C59" w14:textId="3AA7A809" w:rsidR="007339B1" w:rsidRDefault="00BE1BC3">
      <w:pPr>
        <w:spacing w:beforeLines="50" w:before="156" w:afterLines="50" w:after="156" w:line="360" w:lineRule="auto"/>
        <w:ind w:firstLineChars="200" w:firstLine="480"/>
        <w:jc w:val="right"/>
        <w:rPr>
          <w:sz w:val="24"/>
          <w:szCs w:val="32"/>
        </w:rPr>
      </w:pPr>
      <w:r>
        <w:rPr>
          <w:sz w:val="24"/>
          <w:szCs w:val="32"/>
        </w:rPr>
        <w:t>2025</w:t>
      </w:r>
      <w:r>
        <w:rPr>
          <w:rFonts w:hint="eastAsia"/>
          <w:sz w:val="24"/>
          <w:szCs w:val="32"/>
        </w:rPr>
        <w:t>年</w:t>
      </w:r>
      <w:r>
        <w:rPr>
          <w:sz w:val="24"/>
          <w:szCs w:val="32"/>
        </w:rPr>
        <w:t>1</w:t>
      </w:r>
      <w:r>
        <w:rPr>
          <w:rFonts w:hint="eastAsia"/>
          <w:sz w:val="24"/>
          <w:szCs w:val="32"/>
        </w:rPr>
        <w:t>月</w:t>
      </w:r>
      <w:r>
        <w:rPr>
          <w:sz w:val="24"/>
          <w:szCs w:val="32"/>
        </w:rPr>
        <w:t>7</w:t>
      </w:r>
      <w:r>
        <w:rPr>
          <w:rFonts w:hint="eastAsia"/>
          <w:sz w:val="24"/>
          <w:szCs w:val="32"/>
        </w:rPr>
        <w:t>日</w:t>
      </w:r>
    </w:p>
    <w:sectPr w:rsidR="007339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748A0" w14:textId="77777777" w:rsidR="0060005E" w:rsidRDefault="0060005E" w:rsidP="00F411EB">
      <w:r>
        <w:separator/>
      </w:r>
    </w:p>
  </w:endnote>
  <w:endnote w:type="continuationSeparator" w:id="0">
    <w:p w14:paraId="4D4D60B5" w14:textId="77777777" w:rsidR="0060005E" w:rsidRDefault="0060005E" w:rsidP="00F4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C117E" w14:textId="77777777" w:rsidR="00F411EB" w:rsidRDefault="00F411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8FAC7" w14:textId="77777777" w:rsidR="00F411EB" w:rsidRDefault="00F411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C415C" w14:textId="77777777" w:rsidR="00F411EB" w:rsidRDefault="00F411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E0F45" w14:textId="77777777" w:rsidR="0060005E" w:rsidRDefault="0060005E" w:rsidP="00F411EB">
      <w:r>
        <w:separator/>
      </w:r>
    </w:p>
  </w:footnote>
  <w:footnote w:type="continuationSeparator" w:id="0">
    <w:p w14:paraId="4A9AE7D0" w14:textId="77777777" w:rsidR="0060005E" w:rsidRDefault="0060005E" w:rsidP="00F41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D8C38" w14:textId="77777777" w:rsidR="00F411EB" w:rsidRDefault="00F411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2FF06" w14:textId="7A006816" w:rsidR="00F411EB" w:rsidRDefault="00F411EB" w:rsidP="00F411EB">
    <w:pPr>
      <w:pStyle w:val="a3"/>
      <w:tabs>
        <w:tab w:val="clear" w:pos="8306"/>
        <w:tab w:val="left" w:pos="6225"/>
      </w:tabs>
      <w:jc w:val="left"/>
    </w:pPr>
    <w:r>
      <w:rPr>
        <w:noProof/>
      </w:rPr>
      <w:drawing>
        <wp:inline distT="0" distB="0" distL="0" distR="0" wp14:anchorId="3A985FBF" wp14:editId="1F66ACC2">
          <wp:extent cx="3084830" cy="713105"/>
          <wp:effectExtent l="0" t="0" r="127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DC39F" w14:textId="77777777" w:rsidR="00F411EB" w:rsidRDefault="00F411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NDBhYzhjNGVhY2YwZjczNjcwMGVlNGRmYTc2MDEifQ=="/>
  </w:docVars>
  <w:rsids>
    <w:rsidRoot w:val="1BEF1C80"/>
    <w:rsid w:val="FDCA72E0"/>
    <w:rsid w:val="FDE6D1E3"/>
    <w:rsid w:val="0060005E"/>
    <w:rsid w:val="00714AAD"/>
    <w:rsid w:val="007339B1"/>
    <w:rsid w:val="00BE1BC3"/>
    <w:rsid w:val="00E46996"/>
    <w:rsid w:val="00F411EB"/>
    <w:rsid w:val="06660E9E"/>
    <w:rsid w:val="06D10FE5"/>
    <w:rsid w:val="093A6B48"/>
    <w:rsid w:val="09F6669C"/>
    <w:rsid w:val="0A1B0F4E"/>
    <w:rsid w:val="0CB00281"/>
    <w:rsid w:val="105B5AC9"/>
    <w:rsid w:val="1BEF1C80"/>
    <w:rsid w:val="1C6661B5"/>
    <w:rsid w:val="1E554D9B"/>
    <w:rsid w:val="22201EB8"/>
    <w:rsid w:val="22304392"/>
    <w:rsid w:val="29C84621"/>
    <w:rsid w:val="2E383AEE"/>
    <w:rsid w:val="2FAB7962"/>
    <w:rsid w:val="3020057B"/>
    <w:rsid w:val="33382B10"/>
    <w:rsid w:val="3399221B"/>
    <w:rsid w:val="362C27DE"/>
    <w:rsid w:val="478F642A"/>
    <w:rsid w:val="4A645464"/>
    <w:rsid w:val="4AAD3B20"/>
    <w:rsid w:val="4FFC0B34"/>
    <w:rsid w:val="528273B6"/>
    <w:rsid w:val="544002D1"/>
    <w:rsid w:val="54E459FF"/>
    <w:rsid w:val="58171545"/>
    <w:rsid w:val="5BEB5E8C"/>
    <w:rsid w:val="6AD13FB7"/>
    <w:rsid w:val="700C7723"/>
    <w:rsid w:val="74DC595A"/>
    <w:rsid w:val="78286349"/>
    <w:rsid w:val="79A92B7A"/>
    <w:rsid w:val="7F8F67C4"/>
    <w:rsid w:val="7FF6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A6F0C3"/>
  <w15:docId w15:val="{CBC49B2B-9D75-4AED-8B29-DBD45286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1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411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41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411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李涛</dc:creator>
  <cp:lastModifiedBy>Administrator</cp:lastModifiedBy>
  <cp:revision>4</cp:revision>
  <cp:lastPrinted>2020-05-21T08:55:00Z</cp:lastPrinted>
  <dcterms:created xsi:type="dcterms:W3CDTF">2020-03-13T16:38:00Z</dcterms:created>
  <dcterms:modified xsi:type="dcterms:W3CDTF">2025-01-10T09:58:00Z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9A4704A5E96B4862AE91301486C5B625</vt:lpwstr>
  </property>
</Properties>
</file>