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E1006">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附件1：</w:t>
      </w:r>
    </w:p>
    <w:p w14:paraId="3066A85A">
      <w:pPr>
        <w:numPr>
          <w:ilvl w:val="0"/>
          <w:numId w:val="0"/>
        </w:num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青岛龙泽燃气有限公司重整投资人</w:t>
      </w:r>
    </w:p>
    <w:p w14:paraId="02908CDF">
      <w:pPr>
        <w:numPr>
          <w:ilvl w:val="0"/>
          <w:numId w:val="0"/>
        </w:num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报名意向书</w:t>
      </w:r>
    </w:p>
    <w:p w14:paraId="15465988">
      <w:pPr>
        <w:numPr>
          <w:ilvl w:val="0"/>
          <w:numId w:val="0"/>
        </w:numPr>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青岛龙泽燃气有限公司管理人</w:t>
      </w:r>
      <w:r>
        <w:rPr>
          <w:rFonts w:hint="eastAsia" w:ascii="仿宋" w:hAnsi="仿宋" w:eastAsia="仿宋" w:cs="仿宋"/>
          <w:sz w:val="28"/>
          <w:szCs w:val="28"/>
          <w:lang w:val="en-US" w:eastAsia="zh-CN"/>
        </w:rPr>
        <w:t>：</w:t>
      </w:r>
    </w:p>
    <w:p w14:paraId="0ADEE381">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参选机构已充分知悉并了解《青岛龙泽燃气有限公司管理人关于招募重整投资人的公告》的内容，承诺符合该公告所要求的意向重整投资人报名条件。本参选机构所提交的报名材料均真实、合法、有效，且不存在重大隐瞒或遗漏，本参选机构自愿参与青岛龙泽燃气有限公司重整投资人的招募程序，并遵照管理人要求开展投资人招募程序，并自行承担一切责任与风险。本参选机构的名称及联系方式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1"/>
        <w:gridCol w:w="5101"/>
      </w:tblGrid>
      <w:tr w14:paraId="75BA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1" w:type="dxa"/>
            <w:vAlign w:val="center"/>
          </w:tcPr>
          <w:p w14:paraId="78D43E54">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名称</w:t>
            </w:r>
          </w:p>
        </w:tc>
        <w:tc>
          <w:tcPr>
            <w:tcW w:w="5101" w:type="dxa"/>
          </w:tcPr>
          <w:p w14:paraId="1DFE0D76">
            <w:pPr>
              <w:numPr>
                <w:ilvl w:val="0"/>
                <w:numId w:val="0"/>
              </w:numPr>
              <w:rPr>
                <w:rFonts w:hint="eastAsia" w:ascii="仿宋" w:hAnsi="仿宋" w:eastAsia="仿宋" w:cs="仿宋"/>
                <w:sz w:val="28"/>
                <w:szCs w:val="28"/>
                <w:vertAlign w:val="baseline"/>
                <w:lang w:val="en-US" w:eastAsia="zh-CN"/>
              </w:rPr>
            </w:pPr>
          </w:p>
        </w:tc>
      </w:tr>
      <w:tr w14:paraId="682C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1" w:type="dxa"/>
            <w:vAlign w:val="center"/>
          </w:tcPr>
          <w:p w14:paraId="400BE5CB">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联系人</w:t>
            </w:r>
          </w:p>
        </w:tc>
        <w:tc>
          <w:tcPr>
            <w:tcW w:w="5101" w:type="dxa"/>
          </w:tcPr>
          <w:p w14:paraId="2EDB3D5D">
            <w:pPr>
              <w:numPr>
                <w:ilvl w:val="0"/>
                <w:numId w:val="0"/>
              </w:numPr>
              <w:rPr>
                <w:rFonts w:hint="eastAsia" w:ascii="仿宋" w:hAnsi="仿宋" w:eastAsia="仿宋" w:cs="仿宋"/>
                <w:sz w:val="28"/>
                <w:szCs w:val="28"/>
                <w:vertAlign w:val="baseline"/>
                <w:lang w:val="en-US" w:eastAsia="zh-CN"/>
              </w:rPr>
            </w:pPr>
          </w:p>
        </w:tc>
      </w:tr>
      <w:tr w14:paraId="2FF9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1" w:type="dxa"/>
            <w:vAlign w:val="center"/>
          </w:tcPr>
          <w:p w14:paraId="1A083533">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联系电话</w:t>
            </w:r>
          </w:p>
        </w:tc>
        <w:tc>
          <w:tcPr>
            <w:tcW w:w="5101" w:type="dxa"/>
          </w:tcPr>
          <w:p w14:paraId="66152573">
            <w:pPr>
              <w:numPr>
                <w:ilvl w:val="0"/>
                <w:numId w:val="0"/>
              </w:numPr>
              <w:rPr>
                <w:rFonts w:hint="eastAsia" w:ascii="仿宋" w:hAnsi="仿宋" w:eastAsia="仿宋" w:cs="仿宋"/>
                <w:sz w:val="28"/>
                <w:szCs w:val="28"/>
                <w:vertAlign w:val="baseline"/>
                <w:lang w:val="en-US" w:eastAsia="zh-CN"/>
              </w:rPr>
            </w:pPr>
          </w:p>
        </w:tc>
      </w:tr>
      <w:tr w14:paraId="1853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1" w:type="dxa"/>
            <w:vAlign w:val="center"/>
          </w:tcPr>
          <w:p w14:paraId="217D882F">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电子邮箱</w:t>
            </w:r>
          </w:p>
        </w:tc>
        <w:tc>
          <w:tcPr>
            <w:tcW w:w="5101" w:type="dxa"/>
          </w:tcPr>
          <w:p w14:paraId="46F4ABF2">
            <w:pPr>
              <w:numPr>
                <w:ilvl w:val="0"/>
                <w:numId w:val="0"/>
              </w:numPr>
              <w:rPr>
                <w:rFonts w:hint="eastAsia" w:ascii="仿宋" w:hAnsi="仿宋" w:eastAsia="仿宋" w:cs="仿宋"/>
                <w:sz w:val="28"/>
                <w:szCs w:val="28"/>
                <w:vertAlign w:val="baseline"/>
                <w:lang w:val="en-US" w:eastAsia="zh-CN"/>
              </w:rPr>
            </w:pPr>
          </w:p>
        </w:tc>
      </w:tr>
      <w:tr w14:paraId="4097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1" w:type="dxa"/>
            <w:vAlign w:val="center"/>
          </w:tcPr>
          <w:p w14:paraId="3356C09D">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联系地址</w:t>
            </w:r>
          </w:p>
        </w:tc>
        <w:tc>
          <w:tcPr>
            <w:tcW w:w="5101" w:type="dxa"/>
          </w:tcPr>
          <w:p w14:paraId="4D062336">
            <w:pPr>
              <w:numPr>
                <w:ilvl w:val="0"/>
                <w:numId w:val="0"/>
              </w:numPr>
              <w:rPr>
                <w:rFonts w:hint="eastAsia" w:ascii="仿宋" w:hAnsi="仿宋" w:eastAsia="仿宋" w:cs="仿宋"/>
                <w:sz w:val="28"/>
                <w:szCs w:val="28"/>
                <w:vertAlign w:val="baseline"/>
                <w:lang w:val="en-US" w:eastAsia="zh-CN"/>
              </w:rPr>
            </w:pPr>
          </w:p>
        </w:tc>
      </w:tr>
      <w:tr w14:paraId="0F6F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421" w:type="dxa"/>
            <w:vMerge w:val="restart"/>
            <w:vAlign w:val="center"/>
          </w:tcPr>
          <w:p w14:paraId="5AE5DB5D">
            <w:pPr>
              <w:numPr>
                <w:ilvl w:val="0"/>
                <w:numId w:val="0"/>
              </w:num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银行账户信息</w:t>
            </w:r>
          </w:p>
          <w:p w14:paraId="0BB347EF">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（用于退还保证金使用）</w:t>
            </w:r>
          </w:p>
        </w:tc>
        <w:tc>
          <w:tcPr>
            <w:tcW w:w="5101" w:type="dxa"/>
          </w:tcPr>
          <w:p w14:paraId="07F77021">
            <w:pPr>
              <w:numPr>
                <w:ilvl w:val="0"/>
                <w:numId w:val="0"/>
              </w:num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开户名称：</w:t>
            </w:r>
          </w:p>
        </w:tc>
      </w:tr>
      <w:tr w14:paraId="7955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421" w:type="dxa"/>
            <w:vMerge w:val="continue"/>
          </w:tcPr>
          <w:p w14:paraId="10AFF3A2"/>
        </w:tc>
        <w:tc>
          <w:tcPr>
            <w:tcW w:w="5101" w:type="dxa"/>
          </w:tcPr>
          <w:p w14:paraId="03D461EC">
            <w:pPr>
              <w:numPr>
                <w:ilvl w:val="0"/>
                <w:numId w:val="0"/>
              </w:num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账号：</w:t>
            </w:r>
          </w:p>
        </w:tc>
      </w:tr>
      <w:tr w14:paraId="7CDE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421" w:type="dxa"/>
            <w:vMerge w:val="continue"/>
          </w:tcPr>
          <w:p w14:paraId="2304568E">
            <w:pPr>
              <w:rPr>
                <w:rFonts w:hint="eastAsia" w:ascii="仿宋" w:hAnsi="仿宋" w:eastAsia="仿宋" w:cs="仿宋"/>
                <w:sz w:val="28"/>
                <w:szCs w:val="28"/>
                <w:vertAlign w:val="baseline"/>
                <w:lang w:val="en-US" w:eastAsia="zh-CN"/>
              </w:rPr>
            </w:pPr>
          </w:p>
        </w:tc>
        <w:tc>
          <w:tcPr>
            <w:tcW w:w="5101" w:type="dxa"/>
          </w:tcPr>
          <w:p w14:paraId="372C3F78">
            <w:pPr>
              <w:numPr>
                <w:ilvl w:val="0"/>
                <w:numId w:val="0"/>
              </w:num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开户行：</w:t>
            </w:r>
          </w:p>
        </w:tc>
      </w:tr>
    </w:tbl>
    <w:p w14:paraId="02DB67B0">
      <w:pPr>
        <w:numPr>
          <w:ilvl w:val="0"/>
          <w:numId w:val="0"/>
        </w:numPr>
        <w:ind w:firstLine="3640" w:firstLineChars="1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意向投资人（盖章）：</w:t>
      </w:r>
    </w:p>
    <w:p w14:paraId="544D1B77">
      <w:pPr>
        <w:numPr>
          <w:ilvl w:val="0"/>
          <w:numId w:val="0"/>
        </w:numPr>
        <w:ind w:firstLine="1400" w:firstLineChars="5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法定代表人（负责人）/授权代表签字：</w:t>
      </w:r>
    </w:p>
    <w:p w14:paraId="43201DA4">
      <w:pPr>
        <w:numPr>
          <w:ilvl w:val="0"/>
          <w:numId w:val="0"/>
        </w:numPr>
        <w:ind w:firstLine="5600" w:firstLineChars="20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p>
    <w:p w14:paraId="629681EF">
      <w:pPr>
        <w:numPr>
          <w:ilvl w:val="0"/>
          <w:numId w:val="0"/>
        </w:numPr>
        <w:rPr>
          <w:rFonts w:hint="eastAsia" w:ascii="仿宋" w:hAnsi="仿宋" w:eastAsia="仿宋" w:cs="仿宋"/>
          <w:b/>
          <w:bCs/>
          <w:sz w:val="28"/>
          <w:szCs w:val="28"/>
          <w:lang w:val="en-US" w:eastAsia="zh-CN"/>
        </w:rPr>
      </w:pPr>
    </w:p>
    <w:p w14:paraId="0F61E3C8">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附件2：</w:t>
      </w:r>
    </w:p>
    <w:p w14:paraId="7CB6EA45">
      <w:pPr>
        <w:numPr>
          <w:ilvl w:val="0"/>
          <w:numId w:val="0"/>
        </w:num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青岛龙泽燃气有限公司意向投资人</w:t>
      </w:r>
    </w:p>
    <w:p w14:paraId="0165678E">
      <w:pPr>
        <w:numPr>
          <w:ilvl w:val="0"/>
          <w:numId w:val="0"/>
        </w:numPr>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承诺函</w:t>
      </w:r>
    </w:p>
    <w:p w14:paraId="4125D751">
      <w:pPr>
        <w:numPr>
          <w:ilvl w:val="0"/>
          <w:numId w:val="0"/>
        </w:numPr>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青岛龙泽燃气有限公司管理人</w:t>
      </w:r>
      <w:r>
        <w:rPr>
          <w:rFonts w:hint="eastAsia" w:ascii="仿宋" w:hAnsi="仿宋" w:eastAsia="仿宋" w:cs="仿宋"/>
          <w:sz w:val="28"/>
          <w:szCs w:val="28"/>
          <w:lang w:val="en-US" w:eastAsia="zh-CN"/>
        </w:rPr>
        <w:t>：</w:t>
      </w:r>
    </w:p>
    <w:p w14:paraId="72C7CE53">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截至本函件出具之日，我方未被人民法院列入失信被执行人名单，不属于失信惩戒对象，最近三年无重大违法行为且不涉嫌重大违法行为。青岛龙泽燃气有限公司招募及遴选投资人期间，我方承诺遵守企业经营规章制度，遵守管理人安排。</w:t>
      </w:r>
    </w:p>
    <w:p w14:paraId="4479E7B0">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同时，如管理人为遴选重整投资人而需开展反向尽调的，我方同意配合管理人针对我方开展的反向尽调。</w:t>
      </w:r>
    </w:p>
    <w:p w14:paraId="6EB7F9BD">
      <w:pPr>
        <w:numPr>
          <w:ilvl w:val="0"/>
          <w:numId w:val="0"/>
        </w:numPr>
        <w:ind w:firstLine="3360" w:firstLineChars="1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意向投资人（盖章）：</w:t>
      </w:r>
    </w:p>
    <w:p w14:paraId="51216473">
      <w:pPr>
        <w:numPr>
          <w:ilvl w:val="0"/>
          <w:numId w:val="0"/>
        </w:numPr>
        <w:ind w:firstLine="1120" w:firstLineChars="4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法定代表人（负责人）/授权代表签字：</w:t>
      </w:r>
    </w:p>
    <w:p w14:paraId="53288ACA">
      <w:pPr>
        <w:numPr>
          <w:ilvl w:val="0"/>
          <w:numId w:val="0"/>
        </w:numPr>
        <w:ind w:firstLine="5320" w:firstLineChars="19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日期：</w:t>
      </w:r>
    </w:p>
    <w:p w14:paraId="5BFD5996">
      <w:pPr>
        <w:numPr>
          <w:ilvl w:val="0"/>
          <w:numId w:val="0"/>
        </w:numPr>
        <w:rPr>
          <w:rFonts w:hint="eastAsia" w:ascii="仿宋" w:hAnsi="仿宋" w:eastAsia="仿宋" w:cs="仿宋"/>
          <w:b/>
          <w:bCs/>
          <w:sz w:val="28"/>
          <w:szCs w:val="28"/>
          <w:lang w:val="en-US" w:eastAsia="zh-CN"/>
        </w:rPr>
        <w:sectPr>
          <w:pgSz w:w="11906" w:h="16838"/>
          <w:pgMar w:top="1440" w:right="1800" w:bottom="1440" w:left="1800" w:header="851" w:footer="992" w:gutter="0"/>
          <w:cols w:space="425" w:num="1"/>
          <w:docGrid w:type="lines" w:linePitch="312" w:charSpace="0"/>
        </w:sectPr>
      </w:pPr>
    </w:p>
    <w:p w14:paraId="27B51555">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附件3：</w:t>
      </w:r>
    </w:p>
    <w:p w14:paraId="5FF5527C">
      <w:pPr>
        <w:numPr>
          <w:ilvl w:val="0"/>
          <w:numId w:val="0"/>
        </w:num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青岛龙泽燃气有限公司意向投资人</w:t>
      </w:r>
    </w:p>
    <w:p w14:paraId="7FE5EB94">
      <w:pPr>
        <w:numPr>
          <w:ilvl w:val="0"/>
          <w:numId w:val="0"/>
        </w:num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法定代表人/负责人身份证明书</w:t>
      </w:r>
    </w:p>
    <w:p w14:paraId="3CBBF969">
      <w:pPr>
        <w:numPr>
          <w:ilvl w:val="0"/>
          <w:numId w:val="0"/>
        </w:numPr>
        <w:rPr>
          <w:rFonts w:hint="default" w:ascii="仿宋" w:hAnsi="仿宋" w:eastAsia="仿宋" w:cs="仿宋"/>
          <w:sz w:val="28"/>
          <w:szCs w:val="28"/>
          <w:lang w:val="en-US" w:eastAsia="zh-CN"/>
        </w:rPr>
      </w:pPr>
    </w:p>
    <w:p w14:paraId="0B8C3D5B">
      <w:pPr>
        <w:numPr>
          <w:ilvl w:val="0"/>
          <w:numId w:val="0"/>
        </w:numPr>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青岛龙泽燃气有限公司管理人</w:t>
      </w:r>
      <w:r>
        <w:rPr>
          <w:rFonts w:hint="eastAsia" w:ascii="仿宋" w:hAnsi="仿宋" w:eastAsia="仿宋" w:cs="仿宋"/>
          <w:sz w:val="28"/>
          <w:szCs w:val="28"/>
          <w:lang w:val="en-US" w:eastAsia="zh-CN"/>
        </w:rPr>
        <w:t>：</w:t>
      </w:r>
    </w:p>
    <w:p w14:paraId="309BA5A5">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兹证明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在本单位担任</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职务，为本单位的法定代表人（负责人）。</w:t>
      </w:r>
    </w:p>
    <w:p w14:paraId="258EB0CF">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特此证明。</w:t>
      </w:r>
    </w:p>
    <w:p w14:paraId="3993A7B5">
      <w:pPr>
        <w:numPr>
          <w:ilvl w:val="0"/>
          <w:numId w:val="0"/>
        </w:numPr>
        <w:ind w:firstLine="3920" w:firstLineChars="14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意向投资人（盖章）：</w:t>
      </w:r>
    </w:p>
    <w:p w14:paraId="5E7697D5">
      <w:pPr>
        <w:numPr>
          <w:ilvl w:val="0"/>
          <w:numId w:val="0"/>
        </w:numPr>
        <w:ind w:firstLine="5880" w:firstLineChars="21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日期：</w:t>
      </w:r>
    </w:p>
    <w:p w14:paraId="2C88A756">
      <w:pPr>
        <w:numPr>
          <w:ilvl w:val="0"/>
          <w:numId w:val="0"/>
        </w:numPr>
        <w:rPr>
          <w:rFonts w:hint="default" w:ascii="仿宋" w:hAnsi="仿宋" w:eastAsia="仿宋" w:cs="仿宋"/>
          <w:sz w:val="28"/>
          <w:szCs w:val="28"/>
          <w:lang w:val="en-US" w:eastAsia="zh-CN"/>
        </w:rPr>
      </w:pPr>
    </w:p>
    <w:p w14:paraId="08A4A5F4">
      <w:pPr>
        <w:numPr>
          <w:ilvl w:val="0"/>
          <w:numId w:val="0"/>
        </w:numPr>
        <w:rPr>
          <w:rFonts w:hint="eastAsia" w:ascii="仿宋" w:hAnsi="仿宋" w:eastAsia="仿宋" w:cs="仿宋"/>
          <w:sz w:val="28"/>
          <w:szCs w:val="28"/>
          <w:lang w:val="en-US" w:eastAsia="zh-CN"/>
        </w:rPr>
      </w:pPr>
    </w:p>
    <w:p w14:paraId="7F1C0E9C">
      <w:pPr>
        <w:numPr>
          <w:ilvl w:val="0"/>
          <w:numId w:val="0"/>
        </w:numPr>
        <w:rPr>
          <w:rFonts w:hint="eastAsia" w:ascii="仿宋" w:hAnsi="仿宋" w:eastAsia="仿宋" w:cs="仿宋"/>
          <w:sz w:val="28"/>
          <w:szCs w:val="28"/>
          <w:lang w:val="en-US" w:eastAsia="zh-CN"/>
        </w:rPr>
      </w:pPr>
    </w:p>
    <w:p w14:paraId="03B51EFB">
      <w:pPr>
        <w:numPr>
          <w:ilvl w:val="0"/>
          <w:numId w:val="0"/>
        </w:numPr>
        <w:rPr>
          <w:rFonts w:hint="eastAsia" w:ascii="仿宋" w:hAnsi="仿宋" w:eastAsia="仿宋" w:cs="仿宋"/>
          <w:sz w:val="28"/>
          <w:szCs w:val="28"/>
          <w:lang w:val="en-US" w:eastAsia="zh-CN"/>
        </w:rPr>
      </w:pPr>
    </w:p>
    <w:p w14:paraId="3198FB72">
      <w:pPr>
        <w:numPr>
          <w:ilvl w:val="0"/>
          <w:numId w:val="0"/>
        </w:numPr>
        <w:rPr>
          <w:rFonts w:hint="eastAsia" w:ascii="仿宋" w:hAnsi="仿宋" w:eastAsia="仿宋" w:cs="仿宋"/>
          <w:sz w:val="28"/>
          <w:szCs w:val="28"/>
          <w:lang w:val="en-US" w:eastAsia="zh-CN"/>
        </w:rPr>
      </w:pPr>
    </w:p>
    <w:p w14:paraId="4507DBAD">
      <w:pPr>
        <w:numPr>
          <w:ilvl w:val="0"/>
          <w:numId w:val="0"/>
        </w:numPr>
        <w:rPr>
          <w:rFonts w:hint="eastAsia" w:ascii="仿宋" w:hAnsi="仿宋" w:eastAsia="仿宋" w:cs="仿宋"/>
          <w:sz w:val="28"/>
          <w:szCs w:val="28"/>
          <w:lang w:val="en-US" w:eastAsia="zh-CN"/>
        </w:rPr>
      </w:pPr>
    </w:p>
    <w:p w14:paraId="42EF03DC">
      <w:pPr>
        <w:numPr>
          <w:ilvl w:val="0"/>
          <w:numId w:val="0"/>
        </w:numPr>
        <w:rPr>
          <w:rFonts w:hint="eastAsia" w:ascii="仿宋" w:hAnsi="仿宋" w:eastAsia="仿宋" w:cs="仿宋"/>
          <w:sz w:val="28"/>
          <w:szCs w:val="28"/>
          <w:lang w:val="en-US" w:eastAsia="zh-CN"/>
        </w:rPr>
      </w:pPr>
    </w:p>
    <w:p w14:paraId="32E117AB">
      <w:pPr>
        <w:numPr>
          <w:ilvl w:val="0"/>
          <w:numId w:val="0"/>
        </w:numPr>
        <w:rPr>
          <w:rFonts w:hint="eastAsia" w:ascii="仿宋" w:hAnsi="仿宋" w:eastAsia="仿宋" w:cs="仿宋"/>
          <w:sz w:val="28"/>
          <w:szCs w:val="28"/>
          <w:lang w:val="en-US" w:eastAsia="zh-CN"/>
        </w:rPr>
      </w:pPr>
    </w:p>
    <w:p w14:paraId="702A5FCB">
      <w:pPr>
        <w:numPr>
          <w:ilvl w:val="0"/>
          <w:numId w:val="0"/>
        </w:numPr>
        <w:rPr>
          <w:rFonts w:hint="eastAsia" w:ascii="仿宋" w:hAnsi="仿宋" w:eastAsia="仿宋" w:cs="仿宋"/>
          <w:sz w:val="28"/>
          <w:szCs w:val="28"/>
          <w:lang w:val="en-US" w:eastAsia="zh-CN"/>
        </w:rPr>
      </w:pPr>
    </w:p>
    <w:p w14:paraId="00985D1E">
      <w:pPr>
        <w:numPr>
          <w:ilvl w:val="0"/>
          <w:numId w:val="0"/>
        </w:numPr>
        <w:rPr>
          <w:rFonts w:hint="eastAsia" w:ascii="仿宋" w:hAnsi="仿宋" w:eastAsia="仿宋" w:cs="仿宋"/>
          <w:sz w:val="28"/>
          <w:szCs w:val="28"/>
          <w:lang w:val="en-US" w:eastAsia="zh-CN"/>
        </w:rPr>
      </w:pPr>
    </w:p>
    <w:p w14:paraId="266743C7">
      <w:pPr>
        <w:numPr>
          <w:ilvl w:val="0"/>
          <w:numId w:val="0"/>
        </w:numPr>
        <w:rPr>
          <w:rFonts w:hint="eastAsia" w:ascii="仿宋" w:hAnsi="仿宋" w:eastAsia="仿宋" w:cs="仿宋"/>
          <w:sz w:val="28"/>
          <w:szCs w:val="28"/>
          <w:lang w:val="en-US" w:eastAsia="zh-CN"/>
        </w:rPr>
      </w:pPr>
    </w:p>
    <w:p w14:paraId="721F1CD9">
      <w:pPr>
        <w:numPr>
          <w:ilvl w:val="0"/>
          <w:numId w:val="0"/>
        </w:numPr>
        <w:rPr>
          <w:rFonts w:hint="eastAsia" w:ascii="仿宋" w:hAnsi="仿宋" w:eastAsia="仿宋" w:cs="仿宋"/>
          <w:sz w:val="28"/>
          <w:szCs w:val="28"/>
          <w:lang w:val="en-US" w:eastAsia="zh-CN"/>
        </w:rPr>
      </w:pPr>
    </w:p>
    <w:p w14:paraId="70B178F6">
      <w:pPr>
        <w:numPr>
          <w:ilvl w:val="0"/>
          <w:numId w:val="0"/>
        </w:numPr>
        <w:rPr>
          <w:rFonts w:hint="eastAsia" w:ascii="仿宋" w:hAnsi="仿宋" w:eastAsia="仿宋" w:cs="仿宋"/>
          <w:sz w:val="28"/>
          <w:szCs w:val="28"/>
          <w:lang w:val="en-US" w:eastAsia="zh-CN"/>
        </w:rPr>
      </w:pPr>
    </w:p>
    <w:p w14:paraId="19EB923A">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附件4：</w:t>
      </w:r>
    </w:p>
    <w:p w14:paraId="0F6D3001">
      <w:pPr>
        <w:numPr>
          <w:ilvl w:val="0"/>
          <w:numId w:val="0"/>
        </w:num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20358137">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委托人：</w:t>
      </w:r>
    </w:p>
    <w:p w14:paraId="15C22B50">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法定代表人（负责人）：</w:t>
      </w:r>
    </w:p>
    <w:p w14:paraId="7AC9918A">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住所地：</w:t>
      </w:r>
    </w:p>
    <w:p w14:paraId="33350FA0">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联系方式：</w:t>
      </w:r>
    </w:p>
    <w:p w14:paraId="01D850C9">
      <w:pPr>
        <w:numPr>
          <w:ilvl w:val="0"/>
          <w:numId w:val="0"/>
        </w:numPr>
        <w:rPr>
          <w:rFonts w:hint="eastAsia" w:ascii="仿宋" w:hAnsi="仿宋" w:eastAsia="仿宋" w:cs="仿宋"/>
          <w:sz w:val="28"/>
          <w:szCs w:val="28"/>
          <w:lang w:val="en-US" w:eastAsia="zh-CN"/>
        </w:rPr>
      </w:pPr>
    </w:p>
    <w:p w14:paraId="0CF391D6">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受托人：</w:t>
      </w:r>
    </w:p>
    <w:p w14:paraId="6236CC46">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居民身份证号码：</w:t>
      </w:r>
    </w:p>
    <w:p w14:paraId="7D3FC745">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工作单位：</w:t>
      </w:r>
    </w:p>
    <w:p w14:paraId="246CCD74">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联系方式：</w:t>
      </w:r>
    </w:p>
    <w:p w14:paraId="0FDD2BAC">
      <w:pPr>
        <w:numPr>
          <w:ilvl w:val="0"/>
          <w:numId w:val="0"/>
        </w:numPr>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委托人就本参选机构参与青岛龙泽燃气有限公司重整投资人招募和遴选程序（以下简称“本次招募”），特委托上述受委托人作为委托人的代理人，代表本参选机构办理如下事宜：</w:t>
      </w:r>
    </w:p>
    <w:p w14:paraId="015033F4">
      <w:pPr>
        <w:numPr>
          <w:ilvl w:val="0"/>
          <w:numId w:val="0"/>
        </w:numPr>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1.向管理人报名参与本次招募，提交重整投资人报名意向书、重整投资方案、重整投资协议等与本次招募相关文件资料，参与本次招募相关工作并代表委托人发表意见；</w:t>
      </w:r>
    </w:p>
    <w:p w14:paraId="655EB6AC">
      <w:pPr>
        <w:numPr>
          <w:ilvl w:val="0"/>
          <w:numId w:val="0"/>
        </w:numPr>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2.签署、递交、接收和转送有关本次招募的各类法律文件及其他文件；</w:t>
      </w:r>
    </w:p>
    <w:p w14:paraId="7C2D998E">
      <w:pPr>
        <w:numPr>
          <w:ilvl w:val="0"/>
          <w:numId w:val="0"/>
        </w:numPr>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3.处理与本次招募相关的其他工作。</w:t>
      </w:r>
    </w:p>
    <w:p w14:paraId="280F15E9">
      <w:pPr>
        <w:numPr>
          <w:ilvl w:val="0"/>
          <w:numId w:val="0"/>
        </w:numPr>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受托人的代理权限为特别授权。受托人在本次招募过程中代</w:t>
      </w:r>
    </w:p>
    <w:p w14:paraId="19B995AC">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表本参选机构签署的所有文件和处理的所有相关事务，本参选机</w:t>
      </w:r>
    </w:p>
    <w:p w14:paraId="6C694910">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构均予以承认，并承担相应法律责任。授权期限自授权委托书出</w:t>
      </w:r>
    </w:p>
    <w:p w14:paraId="084C4610">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具之日起至委托事项完结为止。</w:t>
      </w:r>
    </w:p>
    <w:p w14:paraId="5805A8FD">
      <w:pPr>
        <w:numPr>
          <w:ilvl w:val="0"/>
          <w:numId w:val="0"/>
        </w:numPr>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特此授权。</w:t>
      </w:r>
    </w:p>
    <w:p w14:paraId="75487CDC">
      <w:pPr>
        <w:numPr>
          <w:ilvl w:val="0"/>
          <w:numId w:val="0"/>
        </w:numPr>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附：受托人身份证复印件（盖章）</w:t>
      </w:r>
    </w:p>
    <w:p w14:paraId="3A2A6419">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 </w:t>
      </w:r>
    </w:p>
    <w:p w14:paraId="373AE87F">
      <w:pPr>
        <w:numPr>
          <w:ilvl w:val="0"/>
          <w:numId w:val="0"/>
        </w:numPr>
        <w:ind w:firstLine="2800" w:firstLineChars="10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意向投资人/委托人（盖章）：</w:t>
      </w:r>
    </w:p>
    <w:p w14:paraId="28070F60">
      <w:pPr>
        <w:numPr>
          <w:ilvl w:val="0"/>
          <w:numId w:val="0"/>
        </w:numPr>
        <w:ind w:firstLine="1680" w:firstLineChars="6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法定代表人（负责人）/授权代表签字： </w:t>
      </w:r>
    </w:p>
    <w:p w14:paraId="64DFF553">
      <w:pPr>
        <w:numPr>
          <w:ilvl w:val="0"/>
          <w:numId w:val="0"/>
        </w:numPr>
        <w:ind w:firstLine="5600" w:firstLineChars="2000"/>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日期：</w:t>
      </w:r>
    </w:p>
    <w:p w14:paraId="646ED146">
      <w:pPr>
        <w:numPr>
          <w:ilvl w:val="0"/>
          <w:numId w:val="0"/>
        </w:numPr>
        <w:rPr>
          <w:rFonts w:hint="eastAsia" w:ascii="仿宋" w:hAnsi="仿宋" w:eastAsia="仿宋" w:cs="仿宋"/>
          <w:sz w:val="28"/>
          <w:szCs w:val="28"/>
          <w:lang w:val="en-US" w:eastAsia="zh-CN"/>
        </w:rPr>
      </w:pPr>
    </w:p>
    <w:p w14:paraId="192C97CB">
      <w:pPr>
        <w:numPr>
          <w:ilvl w:val="0"/>
          <w:numId w:val="0"/>
        </w:numPr>
        <w:rPr>
          <w:rFonts w:hint="eastAsia" w:ascii="仿宋" w:hAnsi="仿宋" w:eastAsia="仿宋" w:cs="仿宋"/>
          <w:sz w:val="28"/>
          <w:szCs w:val="28"/>
          <w:lang w:val="en-US" w:eastAsia="zh-CN"/>
        </w:rPr>
      </w:pPr>
    </w:p>
    <w:p w14:paraId="35C7EA5F">
      <w:pPr>
        <w:numPr>
          <w:ilvl w:val="0"/>
          <w:numId w:val="0"/>
        </w:numPr>
        <w:rPr>
          <w:rFonts w:hint="eastAsia" w:ascii="仿宋" w:hAnsi="仿宋" w:eastAsia="仿宋" w:cs="仿宋"/>
          <w:sz w:val="28"/>
          <w:szCs w:val="28"/>
          <w:lang w:val="en-US" w:eastAsia="zh-CN"/>
        </w:rPr>
      </w:pPr>
    </w:p>
    <w:p w14:paraId="3A1252D4">
      <w:pPr>
        <w:numPr>
          <w:ilvl w:val="0"/>
          <w:numId w:val="0"/>
        </w:numPr>
        <w:rPr>
          <w:rFonts w:hint="eastAsia" w:ascii="仿宋" w:hAnsi="仿宋" w:eastAsia="仿宋" w:cs="仿宋"/>
          <w:sz w:val="28"/>
          <w:szCs w:val="28"/>
          <w:lang w:val="en-US" w:eastAsia="zh-CN"/>
        </w:rPr>
      </w:pPr>
    </w:p>
    <w:p w14:paraId="24C3244D">
      <w:pPr>
        <w:numPr>
          <w:ilvl w:val="0"/>
          <w:numId w:val="0"/>
        </w:numPr>
        <w:rPr>
          <w:rFonts w:hint="eastAsia" w:ascii="仿宋" w:hAnsi="仿宋" w:eastAsia="仿宋" w:cs="仿宋"/>
          <w:sz w:val="28"/>
          <w:szCs w:val="28"/>
          <w:lang w:val="en-US" w:eastAsia="zh-CN"/>
        </w:rPr>
      </w:pPr>
    </w:p>
    <w:p w14:paraId="762F8A7C">
      <w:pPr>
        <w:numPr>
          <w:ilvl w:val="0"/>
          <w:numId w:val="0"/>
        </w:numPr>
        <w:rPr>
          <w:rFonts w:hint="eastAsia" w:ascii="仿宋" w:hAnsi="仿宋" w:eastAsia="仿宋" w:cs="仿宋"/>
          <w:sz w:val="28"/>
          <w:szCs w:val="28"/>
          <w:lang w:val="en-US" w:eastAsia="zh-CN"/>
        </w:rPr>
      </w:pPr>
    </w:p>
    <w:p w14:paraId="3A4AF3E9">
      <w:pPr>
        <w:numPr>
          <w:ilvl w:val="0"/>
          <w:numId w:val="0"/>
        </w:numPr>
        <w:rPr>
          <w:rFonts w:hint="eastAsia" w:ascii="仿宋" w:hAnsi="仿宋" w:eastAsia="仿宋" w:cs="仿宋"/>
          <w:sz w:val="28"/>
          <w:szCs w:val="28"/>
          <w:lang w:val="en-US" w:eastAsia="zh-CN"/>
        </w:rPr>
      </w:pPr>
    </w:p>
    <w:p w14:paraId="42CFBD1F">
      <w:pPr>
        <w:numPr>
          <w:ilvl w:val="0"/>
          <w:numId w:val="0"/>
        </w:numPr>
        <w:rPr>
          <w:rFonts w:hint="eastAsia" w:ascii="仿宋" w:hAnsi="仿宋" w:eastAsia="仿宋" w:cs="仿宋"/>
          <w:sz w:val="28"/>
          <w:szCs w:val="28"/>
          <w:lang w:val="en-US" w:eastAsia="zh-CN"/>
        </w:rPr>
      </w:pPr>
    </w:p>
    <w:p w14:paraId="51EC02B7">
      <w:pPr>
        <w:numPr>
          <w:ilvl w:val="0"/>
          <w:numId w:val="0"/>
        </w:numPr>
        <w:rPr>
          <w:rFonts w:hint="eastAsia" w:ascii="仿宋" w:hAnsi="仿宋" w:eastAsia="仿宋" w:cs="仿宋"/>
          <w:sz w:val="28"/>
          <w:szCs w:val="28"/>
          <w:lang w:val="en-US" w:eastAsia="zh-CN"/>
        </w:rPr>
      </w:pPr>
    </w:p>
    <w:p w14:paraId="5E0FA25A">
      <w:pPr>
        <w:numPr>
          <w:ilvl w:val="0"/>
          <w:numId w:val="0"/>
        </w:numPr>
        <w:rPr>
          <w:rFonts w:hint="eastAsia" w:ascii="仿宋" w:hAnsi="仿宋" w:eastAsia="仿宋" w:cs="仿宋"/>
          <w:sz w:val="28"/>
          <w:szCs w:val="28"/>
          <w:lang w:val="en-US" w:eastAsia="zh-CN"/>
        </w:rPr>
      </w:pPr>
    </w:p>
    <w:p w14:paraId="4BB4163B">
      <w:pPr>
        <w:numPr>
          <w:ilvl w:val="0"/>
          <w:numId w:val="0"/>
        </w:numPr>
        <w:rPr>
          <w:rFonts w:hint="eastAsia" w:ascii="仿宋" w:hAnsi="仿宋" w:eastAsia="仿宋" w:cs="仿宋"/>
          <w:sz w:val="28"/>
          <w:szCs w:val="28"/>
          <w:lang w:val="en-US" w:eastAsia="zh-CN"/>
        </w:rPr>
      </w:pPr>
    </w:p>
    <w:p w14:paraId="69FCAB81">
      <w:pPr>
        <w:numPr>
          <w:ilvl w:val="0"/>
          <w:numId w:val="0"/>
        </w:numPr>
        <w:rPr>
          <w:rFonts w:hint="eastAsia" w:ascii="仿宋" w:hAnsi="仿宋" w:eastAsia="仿宋" w:cs="仿宋"/>
          <w:sz w:val="28"/>
          <w:szCs w:val="28"/>
          <w:lang w:val="en-US" w:eastAsia="zh-CN"/>
        </w:rPr>
      </w:pPr>
    </w:p>
    <w:p w14:paraId="446EA7AB">
      <w:pPr>
        <w:numPr>
          <w:ilvl w:val="0"/>
          <w:numId w:val="0"/>
        </w:numPr>
        <w:rPr>
          <w:rFonts w:hint="eastAsia" w:ascii="仿宋" w:hAnsi="仿宋" w:eastAsia="仿宋" w:cs="仿宋"/>
          <w:sz w:val="28"/>
          <w:szCs w:val="28"/>
          <w:lang w:val="en-US" w:eastAsia="zh-CN"/>
        </w:rPr>
      </w:pPr>
    </w:p>
    <w:p w14:paraId="50CD12E3">
      <w:pPr>
        <w:numPr>
          <w:ilvl w:val="0"/>
          <w:numId w:val="0"/>
        </w:numPr>
        <w:rPr>
          <w:rFonts w:hint="eastAsia" w:ascii="仿宋" w:hAnsi="仿宋" w:eastAsia="仿宋" w:cs="仿宋"/>
          <w:sz w:val="28"/>
          <w:szCs w:val="28"/>
          <w:lang w:val="en-US" w:eastAsia="zh-CN"/>
        </w:rPr>
      </w:pPr>
    </w:p>
    <w:p w14:paraId="4A714D9D">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附件5：</w:t>
      </w:r>
    </w:p>
    <w:p w14:paraId="413F517D">
      <w:pPr>
        <w:numPr>
          <w:ilvl w:val="0"/>
          <w:numId w:val="0"/>
        </w:num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青岛龙泽燃气有限公司重整案</w:t>
      </w:r>
    </w:p>
    <w:p w14:paraId="61B7323C">
      <w:pPr>
        <w:numPr>
          <w:ilvl w:val="0"/>
          <w:numId w:val="0"/>
        </w:num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保密承诺函</w:t>
      </w:r>
    </w:p>
    <w:p w14:paraId="1A6F0814">
      <w:pPr>
        <w:numPr>
          <w:ilvl w:val="0"/>
          <w:numId w:val="0"/>
        </w:numPr>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青岛龙泽燃气有限公司管理人：</w:t>
      </w:r>
    </w:p>
    <w:p w14:paraId="19D05F62">
      <w:pPr>
        <w:numPr>
          <w:ilvl w:val="0"/>
          <w:numId w:val="0"/>
        </w:num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我方承诺，就参与青岛龙泽燃气有限公司重整程序中获取的保密信息，按本函的下列要求履行保密义务。</w:t>
      </w:r>
    </w:p>
    <w:p w14:paraId="3031B5AE">
      <w:pPr>
        <w:numPr>
          <w:ilvl w:val="0"/>
          <w:numId w:val="0"/>
        </w:num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第一条 保密信息</w:t>
      </w:r>
    </w:p>
    <w:p w14:paraId="7B7FB022">
      <w:pPr>
        <w:numPr>
          <w:ilvl w:val="0"/>
          <w:numId w:val="0"/>
        </w:num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保密信息指我方获得的与青岛龙泽燃气有限公司（以下简称“</w:t>
      </w:r>
      <w:r>
        <w:rPr>
          <w:rFonts w:hint="eastAsia" w:ascii="仿宋" w:hAnsi="仿宋" w:eastAsia="仿宋" w:cs="仿宋"/>
          <w:sz w:val="28"/>
          <w:szCs w:val="28"/>
          <w:lang w:val="en-US" w:eastAsia="zh-CN"/>
        </w:rPr>
        <w:t>龙泽燃气</w:t>
      </w:r>
      <w:r>
        <w:rPr>
          <w:rFonts w:hint="default" w:ascii="仿宋" w:hAnsi="仿宋" w:eastAsia="仿宋" w:cs="仿宋"/>
          <w:sz w:val="28"/>
          <w:szCs w:val="28"/>
          <w:lang w:val="en-US" w:eastAsia="zh-CN"/>
        </w:rPr>
        <w:t>”）重整有关或因此产生的以书面、口头、图像或者其他任何形式作为载体的任何信息，包括但不限于：</w:t>
      </w:r>
    </w:p>
    <w:p w14:paraId="501623FD">
      <w:pPr>
        <w:numPr>
          <w:ilvl w:val="0"/>
          <w:numId w:val="0"/>
        </w:num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1.贵方以口头、书面或者其他形式，向我方提供的龙泽燃气的一切非公开、保密、专有的文件及其他资料；</w:t>
      </w:r>
    </w:p>
    <w:p w14:paraId="1A60D3E4">
      <w:pPr>
        <w:numPr>
          <w:ilvl w:val="0"/>
          <w:numId w:val="0"/>
        </w:num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2.我方或我方代表通过与龙泽燃气股东、员工、参与龙泽燃气重整案中介机构的接触、沟通、商讨，而获得的任何不被公众所知悉或披露义务人尚未公开披露的与龙泽燃气及龙泽燃气重整案有关的信息；</w:t>
      </w:r>
    </w:p>
    <w:p w14:paraId="346D3F8B">
      <w:pPr>
        <w:numPr>
          <w:ilvl w:val="0"/>
          <w:numId w:val="0"/>
        </w:num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3.涉及龙泽燃气资产负债基本情况、价值评估、内部经营管理情况等信息；</w:t>
      </w:r>
    </w:p>
    <w:p w14:paraId="210E997D">
      <w:pPr>
        <w:numPr>
          <w:ilvl w:val="0"/>
          <w:numId w:val="0"/>
        </w:num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4.与龙泽燃气重整相关的任何原始材料、记录、文件、报告、分析、编辑研究、法律意见以及其他材料或文件；</w:t>
      </w:r>
    </w:p>
    <w:p w14:paraId="55902C79">
      <w:pPr>
        <w:numPr>
          <w:ilvl w:val="0"/>
          <w:numId w:val="0"/>
        </w:num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5.龙泽燃气专有的任何带有“秘密”“机密”“绝密”字样的文件（如有），以及涉及龙泽燃气重整事项的各项内部规章制度；</w:t>
      </w:r>
    </w:p>
    <w:p w14:paraId="714EF961">
      <w:pPr>
        <w:numPr>
          <w:ilvl w:val="0"/>
          <w:numId w:val="0"/>
        </w:num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6.贵方与我方或我方代表为进行龙泽燃气重整工作而达成的任何合同、协议、约定或在进行重整工作过程中产生的任何会议纪要、会谈记录等；</w:t>
      </w:r>
    </w:p>
    <w:p w14:paraId="530FAC3A">
      <w:pPr>
        <w:numPr>
          <w:ilvl w:val="0"/>
          <w:numId w:val="0"/>
        </w:num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7.我方或我方委派人员制作的包含或有关上述资料的书面备忘录、笔记、分析、报告、汇编和研究资料等；</w:t>
      </w:r>
    </w:p>
    <w:p w14:paraId="63AFE5AD">
      <w:pPr>
        <w:numPr>
          <w:ilvl w:val="0"/>
          <w:numId w:val="0"/>
        </w:num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8.上述资料的全部复制件或录音资料等；</w:t>
      </w:r>
    </w:p>
    <w:p w14:paraId="1911890D">
      <w:pPr>
        <w:numPr>
          <w:ilvl w:val="0"/>
          <w:numId w:val="0"/>
        </w:num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9.贵方向我方提供的不被公众所知的其他文件资料和信息；</w:t>
      </w:r>
    </w:p>
    <w:p w14:paraId="4E946291">
      <w:pPr>
        <w:numPr>
          <w:ilvl w:val="0"/>
          <w:numId w:val="0"/>
        </w:num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10.上述保密信息无论以何种形式存在（包括但不限于数据、图表、胶片、光盘、文件、计算机媒介和网络），也无论是否以口头、文件、演示或其他形式提供，也无论是否记载或标注为保密信息，均不影响其在本承诺函项下的保密性质。</w:t>
      </w:r>
    </w:p>
    <w:p w14:paraId="354C0879">
      <w:pPr>
        <w:numPr>
          <w:ilvl w:val="0"/>
          <w:numId w:val="0"/>
        </w:num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第二条 保密义务的期限</w:t>
      </w:r>
    </w:p>
    <w:p w14:paraId="75739892">
      <w:pPr>
        <w:numPr>
          <w:ilvl w:val="0"/>
          <w:numId w:val="0"/>
        </w:num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自我方获取龙泽燃气重整保密信息之日起至任何保密信息进入公共领域成为公知信息之日止，不受期限限制。</w:t>
      </w:r>
    </w:p>
    <w:p w14:paraId="661135E1">
      <w:pPr>
        <w:numPr>
          <w:ilvl w:val="0"/>
          <w:numId w:val="0"/>
        </w:num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第三条 保密义务</w:t>
      </w:r>
    </w:p>
    <w:p w14:paraId="14A21A48">
      <w:pPr>
        <w:numPr>
          <w:ilvl w:val="0"/>
          <w:numId w:val="0"/>
        </w:num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1.我方采取对上述资料保密的措施，保证知悉保密信息的人员，仅限于我方为了评估或参与龙泽燃气重整程序必须知道保密信息的代表。</w:t>
      </w:r>
    </w:p>
    <w:p w14:paraId="3FA3F2D6">
      <w:pPr>
        <w:numPr>
          <w:ilvl w:val="0"/>
          <w:numId w:val="0"/>
        </w:num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2.我方同意对所有保密信息保密，除非贵方同意，不会将任何信息披露给除本条第1款之外的其他任何人。未经贵方的事先书面同意，我方不以任何方式将保密信息向任何第三人披露、传播或复制。</w:t>
      </w:r>
    </w:p>
    <w:p w14:paraId="6FB14761">
      <w:pPr>
        <w:numPr>
          <w:ilvl w:val="0"/>
          <w:numId w:val="0"/>
        </w:numPr>
        <w:ind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.我方以参与龙泽燃气重整程序目的进行尽职调查，获取、使用龙泽燃气相关资料，不以其他目的获取、使用资料。</w:t>
      </w:r>
    </w:p>
    <w:p w14:paraId="30415355">
      <w:pPr>
        <w:numPr>
          <w:ilvl w:val="0"/>
          <w:numId w:val="0"/>
        </w:numPr>
        <w:ind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若我方未履行本保密函保密义务，给贵方或龙泽燃气造成损失的，我方应赔偿损失。损失范围包括直接损失和间接损失，以及因此支出的律师费、仲裁费、诉讼费等。</w:t>
      </w:r>
    </w:p>
    <w:p w14:paraId="54C2C9E0">
      <w:pPr>
        <w:numPr>
          <w:ilvl w:val="0"/>
          <w:numId w:val="0"/>
        </w:numPr>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 </w:t>
      </w:r>
    </w:p>
    <w:p w14:paraId="486986BC">
      <w:pPr>
        <w:numPr>
          <w:ilvl w:val="0"/>
          <w:numId w:val="0"/>
        </w:numPr>
        <w:ind w:firstLine="3640" w:firstLineChars="13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意向投资人（盖章）：</w:t>
      </w:r>
    </w:p>
    <w:p w14:paraId="2408100B">
      <w:pPr>
        <w:numPr>
          <w:ilvl w:val="0"/>
          <w:numId w:val="0"/>
        </w:numPr>
        <w:ind w:firstLine="1400" w:firstLineChars="5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法定代表人（负责人）/授权代表签字： </w:t>
      </w:r>
    </w:p>
    <w:p w14:paraId="04F34555">
      <w:pPr>
        <w:numPr>
          <w:ilvl w:val="0"/>
          <w:numId w:val="0"/>
        </w:numPr>
        <w:ind w:firstLine="5600" w:firstLineChars="20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日期：</w:t>
      </w:r>
    </w:p>
    <w:p w14:paraId="2FC331E4">
      <w:pPr>
        <w:numPr>
          <w:ilvl w:val="0"/>
          <w:numId w:val="0"/>
        </w:numPr>
        <w:jc w:val="both"/>
        <w:rPr>
          <w:rFonts w:hint="default" w:ascii="仿宋" w:hAnsi="仿宋" w:eastAsia="仿宋" w:cs="仿宋"/>
          <w:sz w:val="28"/>
          <w:szCs w:val="28"/>
          <w:lang w:val="en-US" w:eastAsia="zh-CN"/>
        </w:rPr>
      </w:pPr>
    </w:p>
    <w:p w14:paraId="460326D8">
      <w:pPr>
        <w:numPr>
          <w:ilvl w:val="0"/>
          <w:numId w:val="0"/>
        </w:numPr>
        <w:rPr>
          <w:rFonts w:hint="default" w:ascii="仿宋" w:hAnsi="仿宋" w:eastAsia="仿宋" w:cs="仿宋"/>
          <w:sz w:val="28"/>
          <w:szCs w:val="28"/>
          <w:lang w:val="en-US" w:eastAsia="zh-CN"/>
        </w:rPr>
      </w:pPr>
    </w:p>
    <w:p w14:paraId="0D105131">
      <w:pPr>
        <w:numPr>
          <w:ilvl w:val="0"/>
          <w:numId w:val="0"/>
        </w:numPr>
        <w:rPr>
          <w:rFonts w:hint="eastAsia" w:ascii="仿宋" w:hAnsi="仿宋" w:eastAsia="仿宋" w:cs="仿宋"/>
          <w:sz w:val="28"/>
          <w:szCs w:val="28"/>
          <w:lang w:val="en-US" w:eastAsia="zh-CN"/>
        </w:rPr>
      </w:pPr>
    </w:p>
    <w:p w14:paraId="6A2C4AA8">
      <w:pPr>
        <w:numPr>
          <w:ilvl w:val="0"/>
          <w:numId w:val="0"/>
        </w:numPr>
        <w:rPr>
          <w:rFonts w:hint="default" w:ascii="仿宋" w:hAnsi="仿宋" w:eastAsia="仿宋" w:cs="仿宋"/>
          <w:sz w:val="28"/>
          <w:szCs w:val="28"/>
          <w:lang w:val="en-US" w:eastAsia="zh-CN"/>
        </w:rPr>
      </w:pPr>
    </w:p>
    <w:p w14:paraId="4CA70E09">
      <w:pPr>
        <w:numPr>
          <w:ilvl w:val="0"/>
          <w:numId w:val="0"/>
        </w:numPr>
        <w:rPr>
          <w:rFonts w:hint="default" w:ascii="仿宋" w:hAnsi="仿宋" w:eastAsia="仿宋" w:cs="仿宋"/>
          <w:sz w:val="28"/>
          <w:szCs w:val="28"/>
          <w:lang w:val="en-US" w:eastAsia="zh-CN"/>
        </w:rPr>
      </w:pPr>
    </w:p>
    <w:p w14:paraId="3043387E">
      <w:pPr>
        <w:numPr>
          <w:ilvl w:val="0"/>
          <w:numId w:val="0"/>
        </w:numPr>
        <w:rPr>
          <w:rFonts w:hint="eastAsia" w:ascii="仿宋" w:hAnsi="仿宋" w:eastAsia="仿宋" w:cs="仿宋"/>
          <w:sz w:val="28"/>
          <w:szCs w:val="28"/>
          <w:lang w:val="en-US" w:eastAsia="zh-CN"/>
        </w:rPr>
      </w:pPr>
    </w:p>
    <w:p w14:paraId="29C9752D">
      <w:pPr>
        <w:numPr>
          <w:ilvl w:val="0"/>
          <w:numId w:val="0"/>
        </w:numPr>
        <w:rPr>
          <w:rFonts w:hint="eastAsia" w:ascii="仿宋" w:hAnsi="仿宋" w:eastAsia="仿宋" w:cs="仿宋"/>
          <w:sz w:val="28"/>
          <w:szCs w:val="28"/>
          <w:lang w:val="en-US" w:eastAsia="zh-CN"/>
        </w:rPr>
      </w:pPr>
    </w:p>
    <w:p w14:paraId="3F0263C8">
      <w:pPr>
        <w:numPr>
          <w:ilvl w:val="0"/>
          <w:numId w:val="0"/>
        </w:numPr>
        <w:rPr>
          <w:rFonts w:hint="eastAsia" w:ascii="仿宋" w:hAnsi="仿宋" w:eastAsia="仿宋" w:cs="仿宋"/>
          <w:sz w:val="28"/>
          <w:szCs w:val="28"/>
          <w:lang w:val="en-US" w:eastAsia="zh-CN"/>
        </w:rPr>
      </w:pPr>
    </w:p>
    <w:p w14:paraId="758008BF">
      <w:pPr>
        <w:numPr>
          <w:ilvl w:val="0"/>
          <w:numId w:val="0"/>
        </w:numPr>
        <w:rPr>
          <w:rFonts w:hint="eastAsia" w:ascii="仿宋" w:hAnsi="仿宋" w:eastAsia="仿宋" w:cs="仿宋"/>
          <w:sz w:val="28"/>
          <w:szCs w:val="28"/>
          <w:lang w:val="en-US" w:eastAsia="zh-CN"/>
        </w:rPr>
      </w:pPr>
    </w:p>
    <w:p w14:paraId="615E8714">
      <w:pPr>
        <w:numPr>
          <w:ilvl w:val="0"/>
          <w:numId w:val="0"/>
        </w:numPr>
        <w:rPr>
          <w:rFonts w:hint="eastAsia" w:ascii="仿宋" w:hAnsi="仿宋" w:eastAsia="仿宋" w:cs="仿宋"/>
          <w:sz w:val="28"/>
          <w:szCs w:val="28"/>
          <w:lang w:val="en-US" w:eastAsia="zh-CN"/>
        </w:rPr>
      </w:pPr>
    </w:p>
    <w:p w14:paraId="2A059475">
      <w:pPr>
        <w:numPr>
          <w:ilvl w:val="0"/>
          <w:numId w:val="0"/>
        </w:numPr>
        <w:rPr>
          <w:rFonts w:hint="eastAsia" w:ascii="仿宋" w:hAnsi="仿宋" w:eastAsia="仿宋" w:cs="仿宋"/>
          <w:sz w:val="28"/>
          <w:szCs w:val="28"/>
          <w:lang w:val="en-US" w:eastAsia="zh-CN"/>
        </w:rPr>
      </w:pPr>
    </w:p>
    <w:p w14:paraId="64A9C502">
      <w:pPr>
        <w:numPr>
          <w:ilvl w:val="0"/>
          <w:numId w:val="0"/>
        </w:numPr>
        <w:rPr>
          <w:rFonts w:hint="default" w:ascii="仿宋" w:hAnsi="仿宋" w:eastAsia="仿宋" w:cs="仿宋"/>
          <w:sz w:val="28"/>
          <w:szCs w:val="28"/>
          <w:lang w:val="en-US" w:eastAsia="zh-CN"/>
        </w:rPr>
      </w:pPr>
    </w:p>
    <w:p w14:paraId="169C849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E7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2024-12-02T02:43:17Z</dcterms:created>
  <dc:creator>Lawyer-zhang</dc:creator>
  <cp:lastModifiedBy>Lawyer-zhang</cp:lastModifiedBy>
  <dcterms:modified xsi:type="dcterms:W3CDTF">2024-12-02T02:44:03Z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367201C2252041B6949377EC7F28DD8C_12</vt:lpwstr>
  </property>
</Properties>
</file>