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B7A91">
      <w:pPr>
        <w:widowControl/>
        <w:kinsoku w:val="0"/>
        <w:autoSpaceDE w:val="0"/>
        <w:autoSpaceDN w:val="0"/>
        <w:adjustRightInd w:val="0"/>
        <w:snapToGrid w:val="0"/>
        <w:spacing w:line="240" w:lineRule="auto"/>
        <w:jc w:val="left"/>
        <w:textAlignment w:val="baseline"/>
        <w:rPr>
          <w:rFonts w:hint="eastAsia" w:ascii="仿宋" w:hAnsi="仿宋" w:eastAsia="仿宋" w:cs="仿宋"/>
          <w:b/>
          <w:bCs/>
          <w:snapToGrid w:val="0"/>
          <w:color w:val="000000"/>
          <w:kern w:val="0"/>
          <w:sz w:val="24"/>
          <w:szCs w:val="24"/>
          <w:lang w:eastAsia="en-US"/>
        </w:rPr>
      </w:pPr>
    </w:p>
    <w:p w14:paraId="4FC8F81F">
      <w:pPr>
        <w:widowControl/>
        <w:kinsoku w:val="0"/>
        <w:autoSpaceDE w:val="0"/>
        <w:autoSpaceDN w:val="0"/>
        <w:adjustRightInd w:val="0"/>
        <w:snapToGrid w:val="0"/>
        <w:spacing w:line="240" w:lineRule="auto"/>
        <w:jc w:val="center"/>
        <w:textAlignment w:val="baseline"/>
        <w:rPr>
          <w:rFonts w:hint="eastAsia" w:ascii="Arial" w:hAnsi="Arial" w:eastAsia="Arial" w:cs="Arial"/>
          <w:b/>
          <w:bCs/>
          <w:snapToGrid w:val="0"/>
          <w:color w:val="000000"/>
          <w:kern w:val="0"/>
          <w:sz w:val="44"/>
          <w:szCs w:val="44"/>
          <w:lang w:eastAsia="en-US"/>
        </w:rPr>
      </w:pPr>
      <w:r>
        <w:rPr>
          <w:rFonts w:hint="eastAsia" w:ascii="Arial" w:hAnsi="Arial" w:eastAsia="Arial" w:cs="Arial"/>
          <w:b/>
          <w:bCs/>
          <w:snapToGrid w:val="0"/>
          <w:color w:val="000000"/>
          <w:kern w:val="0"/>
          <w:sz w:val="44"/>
          <w:szCs w:val="44"/>
          <w:lang w:eastAsia="en-US"/>
        </w:rPr>
        <w:t>四川康宇电子基板科技有限公司预重整</w:t>
      </w:r>
    </w:p>
    <w:p w14:paraId="4EF2A9BA">
      <w:pPr>
        <w:widowControl/>
        <w:kinsoku w:val="0"/>
        <w:autoSpaceDE w:val="0"/>
        <w:autoSpaceDN w:val="0"/>
        <w:adjustRightInd w:val="0"/>
        <w:snapToGrid w:val="0"/>
        <w:spacing w:line="240" w:lineRule="auto"/>
        <w:jc w:val="center"/>
        <w:textAlignment w:val="baseline"/>
        <w:rPr>
          <w:rFonts w:hint="eastAsia" w:ascii="Arial" w:hAnsi="Arial" w:eastAsia="Arial" w:cs="Arial"/>
          <w:b/>
          <w:bCs/>
          <w:snapToGrid w:val="0"/>
          <w:color w:val="000000"/>
          <w:kern w:val="0"/>
          <w:sz w:val="44"/>
          <w:szCs w:val="44"/>
          <w:lang w:eastAsia="en-US"/>
        </w:rPr>
      </w:pPr>
      <w:bookmarkStart w:id="0" w:name="_GoBack"/>
      <w:r>
        <w:rPr>
          <w:rFonts w:hint="eastAsia" w:ascii="Arial" w:hAnsi="Arial" w:eastAsia="Arial" w:cs="Arial"/>
          <w:b/>
          <w:bCs/>
          <w:snapToGrid w:val="0"/>
          <w:color w:val="000000"/>
          <w:kern w:val="0"/>
          <w:sz w:val="44"/>
          <w:szCs w:val="44"/>
          <w:lang w:eastAsia="en-US"/>
        </w:rPr>
        <w:t>诚信申报债权承诺书</w:t>
      </w:r>
    </w:p>
    <w:bookmarkEnd w:id="0"/>
    <w:p w14:paraId="643AE6BC">
      <w:pPr>
        <w:widowControl/>
        <w:kinsoku w:val="0"/>
        <w:autoSpaceDE w:val="0"/>
        <w:autoSpaceDN w:val="0"/>
        <w:adjustRightInd w:val="0"/>
        <w:snapToGrid w:val="0"/>
        <w:spacing w:line="342" w:lineRule="auto"/>
        <w:jc w:val="left"/>
        <w:textAlignment w:val="baseline"/>
        <w:rPr>
          <w:rFonts w:ascii="Arial" w:hAnsi="Arial" w:eastAsia="Arial" w:cs="Arial"/>
          <w:snapToGrid w:val="0"/>
          <w:color w:val="000000"/>
          <w:kern w:val="0"/>
          <w:sz w:val="21"/>
          <w:szCs w:val="21"/>
          <w:lang w:eastAsia="en-US"/>
        </w:rPr>
      </w:pPr>
    </w:p>
    <w:p w14:paraId="4C510F9B">
      <w:pPr>
        <w:kinsoku w:val="0"/>
        <w:autoSpaceDE w:val="0"/>
        <w:autoSpaceDN w:val="0"/>
        <w:adjustRightInd w:val="0"/>
        <w:snapToGrid w:val="0"/>
        <w:spacing w:before="91" w:line="222" w:lineRule="auto"/>
        <w:jc w:val="left"/>
        <w:textAlignment w:val="baseline"/>
        <w:outlineLvl w:val="1"/>
        <w:rPr>
          <w:rFonts w:ascii="仿宋" w:hAnsi="仿宋" w:eastAsia="仿宋" w:cs="仿宋"/>
          <w:snapToGrid w:val="0"/>
          <w:color w:val="000000"/>
          <w:kern w:val="0"/>
          <w:sz w:val="24"/>
          <w:szCs w:val="24"/>
          <w:lang w:val="en-US" w:eastAsia="en-US" w:bidi="ar-SA"/>
        </w:rPr>
      </w:pPr>
      <w:r>
        <w:rPr>
          <w:rFonts w:hint="eastAsia" w:ascii="仿宋" w:hAnsi="仿宋" w:eastAsia="仿宋" w:cs="仿宋"/>
          <w:b/>
          <w:bCs/>
          <w:snapToGrid w:val="0"/>
          <w:color w:val="000000"/>
          <w:spacing w:val="-4"/>
          <w:kern w:val="0"/>
          <w:sz w:val="24"/>
          <w:szCs w:val="24"/>
          <w:lang w:val="en-US" w:eastAsia="zh-CN" w:bidi="ar-SA"/>
        </w:rPr>
        <w:t>四川康宇电子基板科技有限公司</w:t>
      </w:r>
      <w:r>
        <w:rPr>
          <w:rFonts w:ascii="仿宋" w:hAnsi="仿宋" w:eastAsia="仿宋" w:cs="仿宋"/>
          <w:b/>
          <w:bCs/>
          <w:snapToGrid w:val="0"/>
          <w:color w:val="000000"/>
          <w:spacing w:val="-4"/>
          <w:kern w:val="0"/>
          <w:sz w:val="24"/>
          <w:szCs w:val="24"/>
          <w:lang w:val="en-US" w:eastAsia="en-US" w:bidi="ar-SA"/>
        </w:rPr>
        <w:t>临时管理人：</w:t>
      </w:r>
    </w:p>
    <w:p w14:paraId="5E1AE5F2">
      <w:pPr>
        <w:widowControl/>
        <w:kinsoku w:val="0"/>
        <w:autoSpaceDE w:val="0"/>
        <w:autoSpaceDN w:val="0"/>
        <w:adjustRightInd w:val="0"/>
        <w:snapToGrid w:val="0"/>
        <w:spacing w:line="261" w:lineRule="auto"/>
        <w:jc w:val="left"/>
        <w:textAlignment w:val="baseline"/>
        <w:rPr>
          <w:rFonts w:ascii="Arial" w:hAnsi="Arial" w:eastAsia="Arial" w:cs="Arial"/>
          <w:snapToGrid w:val="0"/>
          <w:color w:val="000000"/>
          <w:kern w:val="0"/>
          <w:sz w:val="21"/>
          <w:szCs w:val="21"/>
          <w:lang w:eastAsia="en-US"/>
        </w:rPr>
      </w:pPr>
    </w:p>
    <w:p w14:paraId="0BEBB453">
      <w:pPr>
        <w:keepNext w:val="0"/>
        <w:keepLines w:val="0"/>
        <w:pageBreakBefore w:val="0"/>
        <w:widowControl/>
        <w:kinsoku/>
        <w:wordWrap/>
        <w:overflowPunct/>
        <w:topLinePunct w:val="0"/>
        <w:autoSpaceDE w:val="0"/>
        <w:autoSpaceDN w:val="0"/>
        <w:bidi w:val="0"/>
        <w:adjustRightInd w:val="0"/>
        <w:snapToGrid w:val="0"/>
        <w:spacing w:before="91" w:line="389" w:lineRule="auto"/>
        <w:ind w:left="6" w:firstLine="561"/>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本单位</w:t>
      </w:r>
      <w:r>
        <w:rPr>
          <w:rFonts w:hint="eastAsia" w:ascii="仿宋" w:hAnsi="仿宋" w:eastAsia="仿宋" w:cs="仿宋"/>
          <w:snapToGrid w:val="0"/>
          <w:color w:val="000000"/>
          <w:spacing w:val="5"/>
          <w:kern w:val="0"/>
          <w:sz w:val="24"/>
          <w:szCs w:val="24"/>
          <w:lang w:val="en-US" w:eastAsia="en-US" w:bidi="ar-SA"/>
        </w:rPr>
        <w:t>/本人已仔细阅读《债权申报通知书》及《债权申报</w:t>
      </w:r>
      <w:r>
        <w:rPr>
          <w:rFonts w:hint="eastAsia" w:ascii="仿宋" w:hAnsi="仿宋" w:eastAsia="仿宋" w:cs="仿宋"/>
          <w:snapToGrid w:val="0"/>
          <w:color w:val="000000"/>
          <w:spacing w:val="5"/>
          <w:kern w:val="0"/>
          <w:sz w:val="24"/>
          <w:szCs w:val="24"/>
          <w:lang w:val="en-US" w:eastAsia="zh-CN" w:bidi="ar-SA"/>
        </w:rPr>
        <w:t>指引</w:t>
      </w:r>
      <w:r>
        <w:rPr>
          <w:rFonts w:hint="eastAsia" w:ascii="仿宋" w:hAnsi="仿宋" w:eastAsia="仿宋" w:cs="仿宋"/>
          <w:snapToGrid w:val="0"/>
          <w:color w:val="000000"/>
          <w:spacing w:val="5"/>
          <w:kern w:val="0"/>
          <w:sz w:val="24"/>
          <w:szCs w:val="24"/>
          <w:lang w:val="en-US" w:eastAsia="en-US" w:bidi="ar-SA"/>
        </w:rPr>
        <w:t>》，在申报债权过程中，本人保证诚实守信，依法行使权利，履行义务，据实申报债权</w:t>
      </w:r>
      <w:r>
        <w:rPr>
          <w:rFonts w:hint="eastAsia" w:ascii="仿宋" w:hAnsi="仿宋" w:eastAsia="仿宋" w:cs="仿宋"/>
          <w:snapToGrid w:val="0"/>
          <w:color w:val="000000"/>
          <w:spacing w:val="5"/>
          <w:kern w:val="0"/>
          <w:sz w:val="24"/>
          <w:szCs w:val="24"/>
          <w:lang w:val="en-US" w:eastAsia="zh-CN" w:bidi="ar-SA"/>
        </w:rPr>
        <w:t>：</w:t>
      </w:r>
    </w:p>
    <w:p w14:paraId="6B53972E">
      <w:pPr>
        <w:keepNext w:val="0"/>
        <w:keepLines w:val="0"/>
        <w:pageBreakBefore w:val="0"/>
        <w:widowControl/>
        <w:kinsoku/>
        <w:wordWrap/>
        <w:overflowPunct/>
        <w:topLinePunct w:val="0"/>
        <w:autoSpaceDE w:val="0"/>
        <w:autoSpaceDN w:val="0"/>
        <w:bidi w:val="0"/>
        <w:adjustRightInd w:val="0"/>
        <w:snapToGrid w:val="0"/>
        <w:spacing w:before="91" w:line="389" w:lineRule="auto"/>
        <w:ind w:left="6" w:firstLine="561"/>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1.</w:t>
      </w:r>
      <w:r>
        <w:rPr>
          <w:rFonts w:hint="eastAsia" w:ascii="仿宋" w:hAnsi="仿宋" w:eastAsia="仿宋" w:cs="仿宋"/>
          <w:snapToGrid w:val="0"/>
          <w:color w:val="000000"/>
          <w:spacing w:val="5"/>
          <w:kern w:val="0"/>
          <w:sz w:val="24"/>
          <w:szCs w:val="24"/>
          <w:lang w:val="en-US" w:eastAsia="en-US" w:bidi="ar-SA"/>
        </w:rPr>
        <w:t>本人向</w:t>
      </w:r>
      <w:r>
        <w:rPr>
          <w:rFonts w:hint="eastAsia" w:ascii="仿宋" w:hAnsi="仿宋" w:eastAsia="仿宋" w:cs="仿宋"/>
          <w:snapToGrid w:val="0"/>
          <w:color w:val="000000"/>
          <w:spacing w:val="5"/>
          <w:kern w:val="0"/>
          <w:sz w:val="24"/>
          <w:szCs w:val="24"/>
          <w:lang w:val="en-US" w:eastAsia="zh-CN" w:bidi="ar-SA"/>
        </w:rPr>
        <w:t>临时</w:t>
      </w:r>
      <w:r>
        <w:rPr>
          <w:rFonts w:hint="eastAsia" w:ascii="仿宋" w:hAnsi="仿宋" w:eastAsia="仿宋" w:cs="仿宋"/>
          <w:snapToGrid w:val="0"/>
          <w:color w:val="000000"/>
          <w:spacing w:val="5"/>
          <w:kern w:val="0"/>
          <w:sz w:val="24"/>
          <w:szCs w:val="24"/>
          <w:lang w:val="en-US" w:eastAsia="en-US" w:bidi="ar-SA"/>
        </w:rPr>
        <w:t>管理人提交的所有</w:t>
      </w:r>
      <w:r>
        <w:rPr>
          <w:rFonts w:hint="eastAsia" w:ascii="仿宋" w:hAnsi="仿宋" w:eastAsia="仿宋" w:cs="仿宋"/>
          <w:snapToGrid w:val="0"/>
          <w:color w:val="000000"/>
          <w:spacing w:val="5"/>
          <w:kern w:val="0"/>
          <w:sz w:val="24"/>
          <w:szCs w:val="24"/>
          <w:lang w:val="en-US" w:eastAsia="zh-CN" w:bidi="ar-SA"/>
        </w:rPr>
        <w:t>债权申报</w:t>
      </w:r>
      <w:r>
        <w:rPr>
          <w:rFonts w:hint="eastAsia" w:ascii="仿宋" w:hAnsi="仿宋" w:eastAsia="仿宋" w:cs="仿宋"/>
          <w:snapToGrid w:val="0"/>
          <w:color w:val="000000"/>
          <w:spacing w:val="5"/>
          <w:kern w:val="0"/>
          <w:sz w:val="24"/>
          <w:szCs w:val="24"/>
          <w:lang w:val="en-US" w:eastAsia="en-US" w:bidi="ar-SA"/>
        </w:rPr>
        <w:t>材料无论盖章、签名与否，均真实、准确、有效，所有复印件已与原件核对无异，发送至临时管理人邮箱的电子版申报材料同提交的纸质版材料一致</w:t>
      </w:r>
      <w:r>
        <w:rPr>
          <w:rFonts w:hint="eastAsia" w:ascii="仿宋" w:hAnsi="仿宋" w:eastAsia="仿宋" w:cs="仿宋"/>
          <w:snapToGrid w:val="0"/>
          <w:color w:val="000000"/>
          <w:spacing w:val="5"/>
          <w:kern w:val="0"/>
          <w:sz w:val="24"/>
          <w:szCs w:val="24"/>
          <w:lang w:val="en-US" w:eastAsia="zh-CN" w:bidi="ar-SA"/>
        </w:rPr>
        <w:t>；</w:t>
      </w:r>
    </w:p>
    <w:p w14:paraId="503662EC">
      <w:pPr>
        <w:keepNext w:val="0"/>
        <w:keepLines w:val="0"/>
        <w:pageBreakBefore w:val="0"/>
        <w:widowControl/>
        <w:kinsoku/>
        <w:wordWrap/>
        <w:overflowPunct/>
        <w:topLinePunct w:val="0"/>
        <w:autoSpaceDE w:val="0"/>
        <w:autoSpaceDN w:val="0"/>
        <w:bidi w:val="0"/>
        <w:adjustRightInd w:val="0"/>
        <w:snapToGrid w:val="0"/>
        <w:spacing w:before="91" w:line="389" w:lineRule="auto"/>
        <w:ind w:left="6" w:firstLine="561"/>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en-US" w:bidi="ar-SA"/>
        </w:rPr>
        <w:t>2.本人申报的均为未获清偿的债权，不存在隐瞒受偿事实之情形</w:t>
      </w:r>
      <w:r>
        <w:rPr>
          <w:rFonts w:hint="eastAsia" w:ascii="仿宋" w:hAnsi="仿宋" w:eastAsia="仿宋" w:cs="仿宋"/>
          <w:snapToGrid w:val="0"/>
          <w:color w:val="000000"/>
          <w:spacing w:val="5"/>
          <w:kern w:val="0"/>
          <w:sz w:val="24"/>
          <w:szCs w:val="24"/>
          <w:lang w:val="en-US" w:eastAsia="zh-CN" w:bidi="ar-SA"/>
        </w:rPr>
        <w:t>（</w:t>
      </w:r>
      <w:r>
        <w:rPr>
          <w:rFonts w:hint="eastAsia" w:ascii="仿宋" w:hAnsi="仿宋" w:eastAsia="仿宋" w:cs="仿宋"/>
          <w:snapToGrid w:val="0"/>
          <w:color w:val="000000"/>
          <w:spacing w:val="5"/>
          <w:kern w:val="0"/>
          <w:sz w:val="24"/>
          <w:szCs w:val="24"/>
          <w:lang w:val="en-US" w:eastAsia="en-US" w:bidi="ar-SA"/>
        </w:rPr>
        <w:t>包括但不限于债务人的保证人或者其他连带债务人已经替代债务人清偿债务的</w:t>
      </w:r>
      <w:r>
        <w:rPr>
          <w:rFonts w:hint="eastAsia" w:ascii="仿宋" w:hAnsi="仿宋" w:eastAsia="仿宋" w:cs="仿宋"/>
          <w:snapToGrid w:val="0"/>
          <w:color w:val="000000"/>
          <w:spacing w:val="5"/>
          <w:kern w:val="0"/>
          <w:sz w:val="24"/>
          <w:szCs w:val="24"/>
          <w:lang w:val="en-US" w:eastAsia="zh-CN" w:bidi="ar-SA"/>
        </w:rPr>
        <w:t>）；</w:t>
      </w:r>
    </w:p>
    <w:p w14:paraId="71AF2FC4">
      <w:pPr>
        <w:keepNext w:val="0"/>
        <w:keepLines w:val="0"/>
        <w:pageBreakBefore w:val="0"/>
        <w:widowControl/>
        <w:kinsoku/>
        <w:wordWrap/>
        <w:overflowPunct/>
        <w:topLinePunct w:val="0"/>
        <w:autoSpaceDE w:val="0"/>
        <w:autoSpaceDN w:val="0"/>
        <w:bidi w:val="0"/>
        <w:adjustRightInd w:val="0"/>
        <w:snapToGrid w:val="0"/>
        <w:spacing w:before="91" w:line="389" w:lineRule="auto"/>
        <w:ind w:left="6" w:firstLine="561"/>
        <w:jc w:val="both"/>
        <w:textAlignment w:val="baseline"/>
        <w:rPr>
          <w:rFonts w:hint="eastAsia" w:ascii="仿宋" w:hAnsi="仿宋" w:eastAsia="仿宋" w:cs="仿宋"/>
          <w:snapToGrid w:val="0"/>
          <w:color w:val="000000"/>
          <w:spacing w:val="5"/>
          <w:kern w:val="0"/>
          <w:sz w:val="24"/>
          <w:szCs w:val="24"/>
          <w:lang w:val="en-US" w:eastAsia="en-US" w:bidi="ar-SA"/>
        </w:rPr>
      </w:pPr>
      <w:r>
        <w:rPr>
          <w:rFonts w:hint="eastAsia" w:ascii="仿宋" w:hAnsi="仿宋" w:eastAsia="仿宋" w:cs="仿宋"/>
          <w:snapToGrid w:val="0"/>
          <w:color w:val="000000"/>
          <w:spacing w:val="5"/>
          <w:kern w:val="0"/>
          <w:sz w:val="24"/>
          <w:szCs w:val="24"/>
          <w:lang w:val="en-US" w:eastAsia="en-US" w:bidi="ar-SA"/>
        </w:rPr>
        <w:t>3.债权申报后，本人申报的债权若受偿</w:t>
      </w:r>
      <w:r>
        <w:rPr>
          <w:rFonts w:hint="eastAsia" w:ascii="仿宋" w:hAnsi="仿宋" w:eastAsia="仿宋" w:cs="仿宋"/>
          <w:snapToGrid w:val="0"/>
          <w:color w:val="000000"/>
          <w:spacing w:val="5"/>
          <w:kern w:val="0"/>
          <w:sz w:val="24"/>
          <w:szCs w:val="24"/>
          <w:lang w:val="en-US" w:eastAsia="zh-CN" w:bidi="ar-SA"/>
        </w:rPr>
        <w:t>（</w:t>
      </w:r>
      <w:r>
        <w:rPr>
          <w:rFonts w:hint="eastAsia" w:ascii="仿宋" w:hAnsi="仿宋" w:eastAsia="仿宋" w:cs="仿宋"/>
          <w:snapToGrid w:val="0"/>
          <w:color w:val="000000"/>
          <w:spacing w:val="5"/>
          <w:kern w:val="0"/>
          <w:sz w:val="24"/>
          <w:szCs w:val="24"/>
          <w:lang w:val="en-US" w:eastAsia="en-US" w:bidi="ar-SA"/>
        </w:rPr>
        <w:t>包括但不限于从债务人的保证人或者其他连带债务人处获得清偿的</w:t>
      </w:r>
      <w:r>
        <w:rPr>
          <w:rFonts w:hint="eastAsia" w:ascii="仿宋" w:hAnsi="仿宋" w:eastAsia="仿宋" w:cs="仿宋"/>
          <w:snapToGrid w:val="0"/>
          <w:color w:val="000000"/>
          <w:spacing w:val="5"/>
          <w:kern w:val="0"/>
          <w:sz w:val="24"/>
          <w:szCs w:val="24"/>
          <w:lang w:val="en-US" w:eastAsia="zh-CN" w:bidi="ar-SA"/>
        </w:rPr>
        <w:t>）</w:t>
      </w:r>
      <w:r>
        <w:rPr>
          <w:rFonts w:hint="eastAsia" w:ascii="仿宋" w:hAnsi="仿宋" w:eastAsia="仿宋" w:cs="仿宋"/>
          <w:snapToGrid w:val="0"/>
          <w:color w:val="000000"/>
          <w:spacing w:val="5"/>
          <w:kern w:val="0"/>
          <w:sz w:val="24"/>
          <w:szCs w:val="24"/>
          <w:lang w:val="en-US" w:eastAsia="en-US" w:bidi="ar-SA"/>
        </w:rPr>
        <w:t>，将在一周内主动书面告知</w:t>
      </w:r>
      <w:r>
        <w:rPr>
          <w:rFonts w:hint="eastAsia" w:ascii="仿宋" w:hAnsi="仿宋" w:eastAsia="仿宋" w:cs="仿宋"/>
          <w:snapToGrid w:val="0"/>
          <w:color w:val="000000"/>
          <w:spacing w:val="5"/>
          <w:kern w:val="0"/>
          <w:sz w:val="24"/>
          <w:szCs w:val="24"/>
          <w:lang w:val="en-US" w:eastAsia="zh-CN" w:bidi="ar-SA"/>
        </w:rPr>
        <w:t>临时管理人</w:t>
      </w:r>
      <w:r>
        <w:rPr>
          <w:rFonts w:hint="eastAsia" w:ascii="仿宋" w:hAnsi="仿宋" w:eastAsia="仿宋" w:cs="仿宋"/>
          <w:snapToGrid w:val="0"/>
          <w:color w:val="000000"/>
          <w:spacing w:val="5"/>
          <w:kern w:val="0"/>
          <w:sz w:val="24"/>
          <w:szCs w:val="24"/>
          <w:lang w:val="en-US" w:eastAsia="en-US" w:bidi="ar-SA"/>
        </w:rPr>
        <w:t>。</w:t>
      </w:r>
    </w:p>
    <w:p w14:paraId="12765550">
      <w:pPr>
        <w:keepNext w:val="0"/>
        <w:keepLines w:val="0"/>
        <w:pageBreakBefore w:val="0"/>
        <w:widowControl/>
        <w:kinsoku/>
        <w:wordWrap/>
        <w:overflowPunct/>
        <w:topLinePunct w:val="0"/>
        <w:autoSpaceDE w:val="0"/>
        <w:autoSpaceDN w:val="0"/>
        <w:bidi w:val="0"/>
        <w:adjustRightInd w:val="0"/>
        <w:snapToGrid w:val="0"/>
        <w:spacing w:before="91" w:line="389" w:lineRule="auto"/>
        <w:ind w:left="6" w:firstLine="561"/>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4.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补证程序，如有违反或隐瞒则自愿承担债权不被确认的不利后果。</w:t>
      </w:r>
    </w:p>
    <w:p w14:paraId="4C4A7715">
      <w:pPr>
        <w:keepNext w:val="0"/>
        <w:keepLines w:val="0"/>
        <w:pageBreakBefore w:val="0"/>
        <w:widowControl/>
        <w:kinsoku/>
        <w:wordWrap/>
        <w:overflowPunct/>
        <w:topLinePunct w:val="0"/>
        <w:autoSpaceDE w:val="0"/>
        <w:autoSpaceDN w:val="0"/>
        <w:bidi w:val="0"/>
        <w:adjustRightInd w:val="0"/>
        <w:snapToGrid w:val="0"/>
        <w:spacing w:before="91" w:line="389" w:lineRule="auto"/>
        <w:ind w:left="6" w:firstLine="561"/>
        <w:jc w:val="both"/>
        <w:textAlignment w:val="baseline"/>
        <w:rPr>
          <w:rFonts w:ascii="Arial" w:hAnsi="仿宋" w:eastAsia="仿宋" w:cs="仿宋"/>
          <w:snapToGrid w:val="0"/>
          <w:color w:val="000000"/>
          <w:kern w:val="0"/>
          <w:sz w:val="21"/>
          <w:szCs w:val="24"/>
          <w:lang w:val="en-US" w:eastAsia="en-US" w:bidi="ar-SA"/>
        </w:rPr>
      </w:pPr>
      <w:r>
        <w:rPr>
          <w:rFonts w:hint="eastAsia" w:ascii="仿宋" w:hAnsi="仿宋" w:eastAsia="仿宋" w:cs="仿宋"/>
          <w:snapToGrid w:val="0"/>
          <w:color w:val="000000"/>
          <w:spacing w:val="5"/>
          <w:kern w:val="0"/>
          <w:sz w:val="24"/>
          <w:szCs w:val="24"/>
          <w:lang w:val="en-US" w:eastAsia="zh-CN" w:bidi="ar-SA"/>
        </w:rPr>
        <w:t>若违反以上承诺，本人/本单位愿意承担相应的法律责任。</w:t>
      </w:r>
    </w:p>
    <w:p w14:paraId="7AD535EA">
      <w:pPr>
        <w:widowControl/>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eastAsia="en-US"/>
        </w:rPr>
      </w:pPr>
    </w:p>
    <w:p w14:paraId="0E08267F">
      <w:pPr>
        <w:keepNext w:val="0"/>
        <w:keepLines w:val="0"/>
        <w:pageBreakBefore w:val="0"/>
        <w:widowControl/>
        <w:kinsoku w:val="0"/>
        <w:wordWrap/>
        <w:overflowPunct/>
        <w:topLinePunct w:val="0"/>
        <w:autoSpaceDE w:val="0"/>
        <w:autoSpaceDN w:val="0"/>
        <w:bidi w:val="0"/>
        <w:adjustRightInd w:val="0"/>
        <w:snapToGrid w:val="0"/>
        <w:spacing w:before="0" w:line="360" w:lineRule="auto"/>
        <w:ind w:left="5091"/>
        <w:jc w:val="left"/>
        <w:textAlignment w:val="baseline"/>
        <w:outlineLvl w:val="1"/>
        <w:rPr>
          <w:rFonts w:ascii="Arial" w:hAnsi="Arial" w:eastAsia="Arial" w:cs="Arial"/>
          <w:snapToGrid w:val="0"/>
          <w:color w:val="000000"/>
          <w:kern w:val="0"/>
          <w:sz w:val="21"/>
          <w:szCs w:val="21"/>
          <w:lang w:eastAsia="en-US"/>
        </w:rPr>
      </w:pPr>
      <w:r>
        <w:rPr>
          <w:rFonts w:ascii="仿宋" w:hAnsi="仿宋" w:eastAsia="仿宋" w:cs="仿宋"/>
          <w:b/>
          <w:bCs/>
          <w:snapToGrid w:val="0"/>
          <w:color w:val="000000"/>
          <w:spacing w:val="-11"/>
          <w:kern w:val="0"/>
          <w:sz w:val="24"/>
          <w:szCs w:val="24"/>
          <w:lang w:val="en-US" w:eastAsia="en-US" w:bidi="ar-SA"/>
        </w:rPr>
        <w:t>申报人（签字/盖章</w:t>
      </w:r>
      <w:r>
        <w:rPr>
          <w:rFonts w:ascii="仿宋" w:hAnsi="仿宋" w:eastAsia="仿宋" w:cs="仿宋"/>
          <w:b/>
          <w:bCs/>
          <w:snapToGrid w:val="0"/>
          <w:color w:val="000000"/>
          <w:spacing w:val="-80"/>
          <w:kern w:val="0"/>
          <w:sz w:val="24"/>
          <w:szCs w:val="24"/>
          <w:lang w:val="en-US" w:eastAsia="en-US" w:bidi="ar-SA"/>
        </w:rPr>
        <w:t>）：</w:t>
      </w:r>
    </w:p>
    <w:p w14:paraId="68056747">
      <w:pPr>
        <w:keepNext w:val="0"/>
        <w:keepLines w:val="0"/>
        <w:pageBreakBefore w:val="0"/>
        <w:widowControl/>
        <w:kinsoku w:val="0"/>
        <w:wordWrap/>
        <w:overflowPunct/>
        <w:topLinePunct w:val="0"/>
        <w:autoSpaceDE w:val="0"/>
        <w:autoSpaceDN w:val="0"/>
        <w:bidi w:val="0"/>
        <w:adjustRightInd w:val="0"/>
        <w:snapToGrid w:val="0"/>
        <w:spacing w:before="0" w:line="360" w:lineRule="auto"/>
        <w:ind w:left="5008"/>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b/>
          <w:bCs/>
          <w:snapToGrid w:val="0"/>
          <w:color w:val="000000"/>
          <w:spacing w:val="-5"/>
          <w:kern w:val="0"/>
          <w:sz w:val="24"/>
          <w:szCs w:val="24"/>
          <w:lang w:val="en-US" w:eastAsia="en-US" w:bidi="ar-SA"/>
        </w:rPr>
        <w:t>法定代表人/负责人（签字</w:t>
      </w:r>
      <w:r>
        <w:rPr>
          <w:rFonts w:ascii="仿宋" w:hAnsi="仿宋" w:eastAsia="仿宋" w:cs="仿宋"/>
          <w:b/>
          <w:bCs/>
          <w:snapToGrid w:val="0"/>
          <w:color w:val="000000"/>
          <w:spacing w:val="1"/>
          <w:kern w:val="0"/>
          <w:sz w:val="24"/>
          <w:szCs w:val="24"/>
          <w:lang w:val="en-US" w:eastAsia="en-US" w:bidi="ar-SA"/>
        </w:rPr>
        <w:t>）：</w:t>
      </w:r>
    </w:p>
    <w:p w14:paraId="38A6A08B">
      <w:pPr>
        <w:keepNext w:val="0"/>
        <w:keepLines w:val="0"/>
        <w:pageBreakBefore w:val="0"/>
        <w:widowControl/>
        <w:kinsoku w:val="0"/>
        <w:wordWrap/>
        <w:overflowPunct/>
        <w:topLinePunct w:val="0"/>
        <w:autoSpaceDE w:val="0"/>
        <w:autoSpaceDN w:val="0"/>
        <w:bidi w:val="0"/>
        <w:adjustRightInd w:val="0"/>
        <w:snapToGrid w:val="0"/>
        <w:spacing w:before="0" w:line="360" w:lineRule="auto"/>
        <w:ind w:left="5063"/>
        <w:jc w:val="left"/>
        <w:textAlignment w:val="baseline"/>
        <w:outlineLvl w:val="1"/>
        <w:rPr>
          <w:rFonts w:ascii="仿宋" w:hAnsi="仿宋" w:eastAsia="仿宋" w:cs="仿宋"/>
          <w:snapToGrid w:val="0"/>
          <w:color w:val="000000"/>
          <w:kern w:val="0"/>
          <w:sz w:val="24"/>
          <w:szCs w:val="24"/>
          <w:lang w:val="en-US" w:eastAsia="en-US" w:bidi="ar-SA"/>
        </w:rPr>
      </w:pPr>
      <w:r>
        <w:rPr>
          <w:rFonts w:ascii="仿宋" w:hAnsi="仿宋" w:eastAsia="仿宋" w:cs="仿宋"/>
          <w:b/>
          <w:bCs/>
          <w:snapToGrid w:val="0"/>
          <w:color w:val="000000"/>
          <w:spacing w:val="-8"/>
          <w:kern w:val="0"/>
          <w:sz w:val="24"/>
          <w:szCs w:val="24"/>
          <w:lang w:val="en-US" w:eastAsia="en-US" w:bidi="ar-SA"/>
        </w:rPr>
        <w:t>委托代理人（签字</w:t>
      </w:r>
      <w:r>
        <w:rPr>
          <w:rFonts w:ascii="仿宋" w:hAnsi="仿宋" w:eastAsia="仿宋" w:cs="仿宋"/>
          <w:b/>
          <w:bCs/>
          <w:snapToGrid w:val="0"/>
          <w:color w:val="000000"/>
          <w:spacing w:val="-81"/>
          <w:kern w:val="0"/>
          <w:sz w:val="24"/>
          <w:szCs w:val="24"/>
          <w:lang w:val="en-US" w:eastAsia="en-US" w:bidi="ar-SA"/>
        </w:rPr>
        <w:t>）：</w:t>
      </w:r>
    </w:p>
    <w:p w14:paraId="7D324F18">
      <w:pPr>
        <w:keepNext w:val="0"/>
        <w:keepLines w:val="0"/>
        <w:pageBreakBefore w:val="0"/>
        <w:widowControl/>
        <w:kinsoku w:val="0"/>
        <w:wordWrap/>
        <w:overflowPunct/>
        <w:topLinePunct w:val="0"/>
        <w:autoSpaceDE w:val="0"/>
        <w:autoSpaceDN w:val="0"/>
        <w:bidi w:val="0"/>
        <w:adjustRightInd w:val="0"/>
        <w:snapToGrid w:val="0"/>
        <w:spacing w:before="0" w:line="360" w:lineRule="auto"/>
        <w:ind w:left="5093"/>
        <w:jc w:val="left"/>
        <w:textAlignment w:val="baseline"/>
        <w:rPr>
          <w:rFonts w:ascii="仿宋" w:hAnsi="仿宋" w:eastAsia="仿宋" w:cs="仿宋"/>
          <w:b/>
          <w:bCs/>
          <w:snapToGrid w:val="0"/>
          <w:color w:val="000000"/>
          <w:spacing w:val="-21"/>
          <w:kern w:val="0"/>
          <w:sz w:val="24"/>
          <w:szCs w:val="24"/>
          <w:lang w:val="en-US" w:eastAsia="en-US" w:bidi="ar-SA"/>
        </w:rPr>
      </w:pPr>
      <w:r>
        <w:rPr>
          <w:rFonts w:ascii="仿宋" w:hAnsi="仿宋" w:eastAsia="仿宋" w:cs="仿宋"/>
          <w:b/>
          <w:bCs/>
          <w:snapToGrid w:val="0"/>
          <w:color w:val="000000"/>
          <w:spacing w:val="-21"/>
          <w:kern w:val="0"/>
          <w:sz w:val="24"/>
          <w:szCs w:val="24"/>
          <w:lang w:val="en-US" w:eastAsia="en-US" w:bidi="ar-SA"/>
        </w:rPr>
        <w:t>年</w:t>
      </w:r>
      <w:r>
        <w:rPr>
          <w:rFonts w:ascii="仿宋" w:hAnsi="仿宋" w:eastAsia="仿宋" w:cs="仿宋"/>
          <w:snapToGrid w:val="0"/>
          <w:color w:val="000000"/>
          <w:spacing w:val="2"/>
          <w:kern w:val="0"/>
          <w:sz w:val="24"/>
          <w:szCs w:val="24"/>
          <w:lang w:val="en-US" w:eastAsia="en-US" w:bidi="ar-SA"/>
        </w:rPr>
        <w:t xml:space="preserve">     </w:t>
      </w:r>
      <w:r>
        <w:rPr>
          <w:rFonts w:ascii="仿宋" w:hAnsi="仿宋" w:eastAsia="仿宋" w:cs="仿宋"/>
          <w:b/>
          <w:bCs/>
          <w:snapToGrid w:val="0"/>
          <w:color w:val="000000"/>
          <w:spacing w:val="-21"/>
          <w:kern w:val="0"/>
          <w:sz w:val="24"/>
          <w:szCs w:val="24"/>
          <w:lang w:val="en-US" w:eastAsia="en-US" w:bidi="ar-SA"/>
        </w:rPr>
        <w:t>月</w:t>
      </w:r>
      <w:r>
        <w:rPr>
          <w:rFonts w:ascii="仿宋" w:hAnsi="仿宋" w:eastAsia="仿宋" w:cs="仿宋"/>
          <w:snapToGrid w:val="0"/>
          <w:color w:val="000000"/>
          <w:spacing w:val="19"/>
          <w:kern w:val="0"/>
          <w:sz w:val="24"/>
          <w:szCs w:val="24"/>
          <w:lang w:val="en-US" w:eastAsia="en-US" w:bidi="ar-SA"/>
        </w:rPr>
        <w:t xml:space="preserve">    </w:t>
      </w:r>
      <w:r>
        <w:rPr>
          <w:rFonts w:ascii="仿宋" w:hAnsi="仿宋" w:eastAsia="仿宋" w:cs="仿宋"/>
          <w:b/>
          <w:bCs/>
          <w:snapToGrid w:val="0"/>
          <w:color w:val="000000"/>
          <w:spacing w:val="-21"/>
          <w:kern w:val="0"/>
          <w:sz w:val="24"/>
          <w:szCs w:val="24"/>
          <w:lang w:val="en-US" w:eastAsia="en-US" w:bidi="ar-SA"/>
        </w:rPr>
        <w:t>日</w:t>
      </w:r>
    </w:p>
    <w:p w14:paraId="7B17CF91">
      <w:pPr>
        <w:widowControl/>
        <w:kinsoku w:val="0"/>
        <w:autoSpaceDE w:val="0"/>
        <w:autoSpaceDN w:val="0"/>
        <w:adjustRightInd w:val="0"/>
        <w:snapToGrid w:val="0"/>
        <w:spacing w:line="240" w:lineRule="auto"/>
        <w:jc w:val="left"/>
        <w:textAlignment w:val="baseline"/>
        <w:rPr>
          <w:rFonts w:ascii="Arial" w:hAnsi="Arial" w:eastAsia="Arial" w:cs="Arial"/>
          <w:b/>
          <w:bCs/>
          <w:snapToGrid w:val="0"/>
          <w:color w:val="000000"/>
          <w:spacing w:val="-21"/>
          <w:kern w:val="0"/>
          <w:szCs w:val="21"/>
          <w:lang w:eastAsia="en-US"/>
        </w:rPr>
      </w:pPr>
    </w:p>
    <w:sectPr>
      <w:headerReference r:id="rId3" w:type="default"/>
      <w:pgSz w:w="11910" w:h="16840"/>
      <w:pgMar w:top="1440" w:right="1800" w:bottom="1440" w:left="1800" w:header="0" w:footer="1177"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DF6ED">
    <w:pPr>
      <w:pStyle w:val="2"/>
      <w:rPr>
        <w:rFonts w:hint="eastAsia"/>
        <w:lang w:val="en-US" w:eastAsia="zh-CN"/>
      </w:rPr>
    </w:pPr>
  </w:p>
  <w:p w14:paraId="4F4BDD85">
    <w:pPr>
      <w:pStyle w:val="2"/>
      <w:rPr>
        <w:rFonts w:hint="eastAsia"/>
        <w:lang w:val="en-US" w:eastAsia="zh-CN"/>
      </w:rPr>
    </w:pPr>
  </w:p>
  <w:p w14:paraId="42CBC48E">
    <w:pPr>
      <w:pStyle w:val="2"/>
      <w:rPr>
        <w:rFonts w:hint="eastAsia"/>
        <w:lang w:val="en-US" w:eastAsia="zh-CN"/>
      </w:rPr>
    </w:pPr>
  </w:p>
  <w:p w14:paraId="3E664C87">
    <w:pPr>
      <w:pStyle w:val="2"/>
      <w:rPr>
        <w:rFonts w:hint="eastAsia"/>
        <w:lang w:val="en-US" w:eastAsia="zh-CN"/>
      </w:rPr>
    </w:pPr>
  </w:p>
  <w:p w14:paraId="1C12759B">
    <w:pPr>
      <w:pStyle w:val="2"/>
      <w:rPr>
        <w:rFonts w:hint="eastAsia"/>
        <w:lang w:val="en-US" w:eastAsia="zh-CN"/>
      </w:rPr>
    </w:pPr>
  </w:p>
  <w:p w14:paraId="65E14FA7">
    <w:pPr>
      <w:pStyle w:val="2"/>
      <w:rPr>
        <w:rFonts w:hint="eastAsia" w:ascii="仿宋" w:hAnsi="仿宋" w:eastAsia="仿宋" w:cs="仿宋"/>
        <w:b/>
        <w:bCs/>
        <w:sz w:val="20"/>
        <w:szCs w:val="28"/>
        <w:lang w:val="en-US" w:eastAsia="zh-CN"/>
      </w:rPr>
    </w:pPr>
    <w:r>
      <w:rPr>
        <w:rFonts w:hint="eastAsia" w:ascii="仿宋" w:hAnsi="仿宋" w:eastAsia="仿宋" w:cs="仿宋"/>
        <w:b/>
        <w:bCs/>
        <w:sz w:val="20"/>
        <w:szCs w:val="28"/>
        <w:lang w:val="en-US" w:eastAsia="zh-CN"/>
      </w:rPr>
      <w:t>附件6：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451A2"/>
    <w:rsid w:val="43D45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2024-12-31T02:52:00Z</dcterms:created>
  <dc:creator>渐行渐远</dc:creator>
  <cp:lastModifiedBy>渐行渐远</cp:lastModifiedBy>
  <dcterms:modified xsi:type="dcterms:W3CDTF">2024-12-31T03:04:44Z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CC3EFE68F6E6474A91F9D11FCBB072E9_11</vt:lpwstr>
  </property>
  <property fmtid="{D5CDD505-2E9C-101B-9397-08002B2CF9AE}" pid="4" name="KSOTemplateDocerSaveRecord">
    <vt:lpwstr>eyJoZGlkIjoiYTc1N2JjMTg5NTE1YmIxN2U0OWMyN2JjNzA1YzRjY2YiLCJ1c2VySWQiOiIyMTA2Mzc1MjMifQ==</vt:lpwstr>
  </property>
</Properties>
</file>