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A6605">
      <w:pPr>
        <w:keepNext w:val="0"/>
        <w:keepLines w:val="0"/>
        <w:pageBreakBefore w:val="0"/>
        <w:widowControl/>
        <w:shd w:val="clear" w:color="auto" w:fill="FFFFFF"/>
        <w:kinsoku/>
        <w:wordWrap/>
        <w:overflowPunct/>
        <w:topLinePunct w:val="0"/>
        <w:autoSpaceDE/>
        <w:autoSpaceDN/>
        <w:bidi w:val="0"/>
        <w:spacing w:line="240" w:lineRule="auto"/>
        <w:jc w:val="center"/>
        <w:textAlignment w:val="auto"/>
        <w:rPr>
          <w:rFonts w:hint="eastAsia" w:ascii="黑体" w:hAnsi="黑体" w:eastAsia="黑体" w:cs="黑体"/>
          <w:b/>
          <w:bCs/>
          <w:color w:val="000000"/>
          <w:kern w:val="0"/>
          <w:sz w:val="32"/>
          <w:szCs w:val="32"/>
          <w:lang w:eastAsia="zh-CN"/>
        </w:rPr>
      </w:pPr>
      <w:r>
        <w:rPr>
          <w:rFonts w:hint="eastAsia" w:ascii="黑体" w:hAnsi="黑体" w:eastAsia="黑体" w:cs="黑体"/>
          <w:b/>
          <w:bCs/>
          <w:color w:val="000000"/>
          <w:kern w:val="0"/>
          <w:sz w:val="32"/>
          <w:szCs w:val="32"/>
          <w:lang w:eastAsia="zh-CN"/>
        </w:rPr>
        <w:t>浙江礼宁装饰工程有限公司管理人</w:t>
      </w:r>
    </w:p>
    <w:p w14:paraId="52470348">
      <w:pPr>
        <w:keepNext w:val="0"/>
        <w:keepLines w:val="0"/>
        <w:pageBreakBefore w:val="0"/>
        <w:widowControl/>
        <w:shd w:val="clear" w:color="auto" w:fill="FFFFFF"/>
        <w:kinsoku/>
        <w:wordWrap/>
        <w:overflowPunct/>
        <w:topLinePunct w:val="0"/>
        <w:autoSpaceDE/>
        <w:autoSpaceDN/>
        <w:bidi w:val="0"/>
        <w:spacing w:line="240" w:lineRule="auto"/>
        <w:jc w:val="center"/>
        <w:textAlignment w:val="auto"/>
        <w:rPr>
          <w:rFonts w:hint="eastAsia" w:ascii="黑体" w:hAnsi="黑体" w:eastAsia="黑体" w:cs="黑体"/>
          <w:b/>
          <w:bCs/>
          <w:color w:val="000000"/>
          <w:kern w:val="0"/>
          <w:sz w:val="32"/>
          <w:szCs w:val="32"/>
          <w:lang w:eastAsia="zh-CN"/>
        </w:rPr>
      </w:pPr>
      <w:r>
        <w:rPr>
          <w:rFonts w:hint="eastAsia" w:ascii="黑体" w:hAnsi="黑体" w:eastAsia="黑体" w:cs="黑体"/>
          <w:b/>
          <w:bCs/>
          <w:color w:val="000000"/>
          <w:kern w:val="0"/>
          <w:sz w:val="32"/>
          <w:szCs w:val="32"/>
          <w:lang w:eastAsia="zh-CN"/>
        </w:rPr>
        <w:t>关于拍卖浙A82QY6</w:t>
      </w:r>
      <w:r>
        <w:rPr>
          <w:rFonts w:hint="eastAsia" w:ascii="黑体" w:hAnsi="黑体" w:eastAsia="黑体" w:cs="黑体"/>
          <w:b/>
          <w:bCs/>
          <w:color w:val="000000"/>
          <w:kern w:val="0"/>
          <w:sz w:val="32"/>
          <w:szCs w:val="32"/>
          <w:lang w:val="en-US" w:eastAsia="zh-CN"/>
        </w:rPr>
        <w:t>小型普通客车</w:t>
      </w:r>
      <w:r>
        <w:rPr>
          <w:rFonts w:hint="eastAsia" w:ascii="黑体" w:hAnsi="黑体" w:eastAsia="黑体" w:cs="黑体"/>
          <w:b/>
          <w:bCs/>
          <w:color w:val="000000"/>
          <w:kern w:val="0"/>
          <w:sz w:val="32"/>
          <w:szCs w:val="32"/>
          <w:lang w:eastAsia="zh-CN"/>
        </w:rPr>
        <w:t>（型号：</w:t>
      </w:r>
      <w:r>
        <w:rPr>
          <w:rFonts w:hint="eastAsia" w:ascii="黑体" w:hAnsi="黑体" w:eastAsia="黑体" w:cs="黑体"/>
          <w:b/>
          <w:bCs/>
          <w:color w:val="000000"/>
          <w:kern w:val="0"/>
          <w:sz w:val="32"/>
          <w:szCs w:val="32"/>
          <w:lang w:val="en-US" w:eastAsia="zh-CN"/>
        </w:rPr>
        <w:t>梅赛德斯-奔驰牌FA6540B</w:t>
      </w:r>
      <w:r>
        <w:rPr>
          <w:rFonts w:hint="eastAsia" w:ascii="黑体" w:hAnsi="黑体" w:eastAsia="黑体" w:cs="黑体"/>
          <w:b/>
          <w:bCs/>
          <w:color w:val="000000"/>
          <w:kern w:val="0"/>
          <w:sz w:val="32"/>
          <w:szCs w:val="32"/>
          <w:lang w:eastAsia="zh-CN"/>
        </w:rPr>
        <w:t>）的公告</w:t>
      </w:r>
    </w:p>
    <w:p w14:paraId="52225C6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rPr>
      </w:pPr>
      <w:r>
        <w:rPr>
          <w:rFonts w:hint="eastAsia" w:ascii="仿宋" w:hAnsi="仿宋" w:eastAsia="仿宋" w:cs="方正魏碑_GBK"/>
          <w:kern w:val="0"/>
          <w:sz w:val="28"/>
          <w:szCs w:val="28"/>
          <w:lang w:val="en-US" w:eastAsia="zh-CN"/>
        </w:rPr>
        <w:t>浙江礼宁装饰工程有限公司</w:t>
      </w:r>
      <w:r>
        <w:rPr>
          <w:rFonts w:hint="eastAsia" w:ascii="仿宋" w:hAnsi="仿宋" w:eastAsia="仿宋" w:cs="方正魏碑_GBK"/>
          <w:kern w:val="0"/>
          <w:sz w:val="28"/>
          <w:szCs w:val="28"/>
        </w:rPr>
        <w:t>管理人将于</w:t>
      </w:r>
      <w:r>
        <w:rPr>
          <w:rFonts w:hint="eastAsia" w:ascii="仿宋" w:hAnsi="仿宋" w:eastAsia="仿宋" w:cs="方正魏碑_GBK"/>
          <w:b/>
          <w:bCs/>
          <w:kern w:val="0"/>
          <w:sz w:val="28"/>
          <w:szCs w:val="28"/>
        </w:rPr>
        <w:t>202</w:t>
      </w:r>
      <w:r>
        <w:rPr>
          <w:rFonts w:hint="eastAsia" w:ascii="仿宋" w:hAnsi="仿宋" w:eastAsia="仿宋" w:cs="方正魏碑_GBK"/>
          <w:b/>
          <w:bCs/>
          <w:kern w:val="0"/>
          <w:sz w:val="28"/>
          <w:szCs w:val="28"/>
          <w:lang w:val="en-US" w:eastAsia="zh-CN"/>
        </w:rPr>
        <w:t>5</w:t>
      </w:r>
      <w:r>
        <w:rPr>
          <w:rFonts w:hint="eastAsia" w:ascii="仿宋" w:hAnsi="仿宋" w:eastAsia="仿宋" w:cs="方正魏碑_GBK"/>
          <w:b/>
          <w:bCs/>
          <w:kern w:val="0"/>
          <w:sz w:val="28"/>
          <w:szCs w:val="28"/>
        </w:rPr>
        <w:t>年</w:t>
      </w:r>
      <w:r>
        <w:rPr>
          <w:rFonts w:hint="eastAsia" w:ascii="仿宋" w:hAnsi="仿宋" w:eastAsia="仿宋" w:cs="方正魏碑_GBK"/>
          <w:b/>
          <w:bCs/>
          <w:kern w:val="0"/>
          <w:sz w:val="28"/>
          <w:szCs w:val="28"/>
          <w:lang w:val="en-US" w:eastAsia="zh-CN"/>
        </w:rPr>
        <w:t>2</w:t>
      </w:r>
      <w:r>
        <w:rPr>
          <w:rFonts w:hint="eastAsia" w:ascii="仿宋" w:hAnsi="仿宋" w:eastAsia="仿宋" w:cs="方正魏碑_GBK"/>
          <w:b/>
          <w:bCs/>
          <w:kern w:val="0"/>
          <w:sz w:val="28"/>
          <w:szCs w:val="28"/>
        </w:rPr>
        <w:t>月</w:t>
      </w:r>
      <w:r>
        <w:rPr>
          <w:rFonts w:hint="eastAsia" w:ascii="仿宋" w:hAnsi="仿宋" w:eastAsia="仿宋" w:cs="方正魏碑_GBK"/>
          <w:b/>
          <w:bCs/>
          <w:kern w:val="0"/>
          <w:sz w:val="28"/>
          <w:szCs w:val="28"/>
          <w:lang w:val="en-US" w:eastAsia="zh-CN"/>
        </w:rPr>
        <w:t>15</w:t>
      </w:r>
      <w:r>
        <w:rPr>
          <w:rFonts w:hint="eastAsia" w:ascii="仿宋" w:hAnsi="仿宋" w:eastAsia="仿宋" w:cs="方正魏碑_GBK"/>
          <w:b/>
          <w:bCs/>
          <w:kern w:val="0"/>
          <w:sz w:val="28"/>
          <w:szCs w:val="28"/>
        </w:rPr>
        <w:t>日10时至202</w:t>
      </w:r>
      <w:r>
        <w:rPr>
          <w:rFonts w:hint="eastAsia" w:ascii="仿宋" w:hAnsi="仿宋" w:eastAsia="仿宋" w:cs="方正魏碑_GBK"/>
          <w:b/>
          <w:bCs/>
          <w:kern w:val="0"/>
          <w:sz w:val="28"/>
          <w:szCs w:val="28"/>
          <w:lang w:val="en-US" w:eastAsia="zh-CN"/>
        </w:rPr>
        <w:t>5</w:t>
      </w:r>
      <w:r>
        <w:rPr>
          <w:rFonts w:hint="eastAsia" w:ascii="仿宋" w:hAnsi="仿宋" w:eastAsia="仿宋" w:cs="方正魏碑_GBK"/>
          <w:b/>
          <w:bCs/>
          <w:kern w:val="0"/>
          <w:sz w:val="28"/>
          <w:szCs w:val="28"/>
        </w:rPr>
        <w:t>年</w:t>
      </w:r>
      <w:r>
        <w:rPr>
          <w:rFonts w:hint="eastAsia" w:ascii="仿宋" w:hAnsi="仿宋" w:eastAsia="仿宋" w:cs="方正魏碑_GBK"/>
          <w:b/>
          <w:bCs/>
          <w:kern w:val="0"/>
          <w:sz w:val="28"/>
          <w:szCs w:val="28"/>
          <w:lang w:val="en-US" w:eastAsia="zh-CN"/>
        </w:rPr>
        <w:t>2</w:t>
      </w:r>
      <w:r>
        <w:rPr>
          <w:rFonts w:hint="eastAsia" w:ascii="仿宋" w:hAnsi="仿宋" w:eastAsia="仿宋" w:cs="方正魏碑_GBK"/>
          <w:b/>
          <w:bCs/>
          <w:kern w:val="0"/>
          <w:sz w:val="28"/>
          <w:szCs w:val="28"/>
        </w:rPr>
        <w:t>月</w:t>
      </w:r>
      <w:r>
        <w:rPr>
          <w:rFonts w:hint="eastAsia" w:ascii="仿宋" w:hAnsi="仿宋" w:eastAsia="仿宋" w:cs="方正魏碑_GBK"/>
          <w:b/>
          <w:bCs/>
          <w:kern w:val="0"/>
          <w:sz w:val="28"/>
          <w:szCs w:val="28"/>
          <w:lang w:val="en-US" w:eastAsia="zh-CN"/>
        </w:rPr>
        <w:t>16</w:t>
      </w:r>
      <w:r>
        <w:rPr>
          <w:rFonts w:hint="eastAsia" w:ascii="仿宋" w:hAnsi="仿宋" w:eastAsia="仿宋" w:cs="方正魏碑_GBK"/>
          <w:b/>
          <w:bCs/>
          <w:kern w:val="0"/>
          <w:sz w:val="28"/>
          <w:szCs w:val="28"/>
        </w:rPr>
        <w:t>日10时止</w:t>
      </w:r>
      <w:r>
        <w:rPr>
          <w:rFonts w:hint="eastAsia" w:ascii="仿宋" w:hAnsi="仿宋" w:eastAsia="仿宋" w:cs="方正魏碑_GBK"/>
          <w:kern w:val="0"/>
          <w:sz w:val="28"/>
          <w:szCs w:val="28"/>
        </w:rPr>
        <w:t>（延时除外）在</w:t>
      </w:r>
      <w:r>
        <w:rPr>
          <w:rFonts w:hint="eastAsia" w:ascii="仿宋" w:hAnsi="仿宋" w:eastAsia="仿宋" w:cs="方正魏碑_GBK"/>
          <w:color w:val="000000"/>
          <w:kern w:val="0"/>
          <w:sz w:val="28"/>
          <w:szCs w:val="28"/>
        </w:rPr>
        <w:t>淘宝网阿里拍卖破产强清平台</w:t>
      </w:r>
      <w:r>
        <w:rPr>
          <w:rFonts w:ascii="仿宋" w:hAnsi="仿宋" w:eastAsia="仿宋" w:cs="方正魏碑_GBK"/>
          <w:kern w:val="0"/>
          <w:sz w:val="28"/>
          <w:szCs w:val="28"/>
        </w:rPr>
        <w:fldChar w:fldCharType="begin"/>
      </w:r>
      <w:r>
        <w:rPr>
          <w:rFonts w:ascii="仿宋" w:hAnsi="仿宋" w:eastAsia="仿宋" w:cs="方正魏碑_GBK"/>
          <w:kern w:val="0"/>
          <w:sz w:val="28"/>
          <w:szCs w:val="28"/>
        </w:rPr>
        <w:instrText xml:space="preserve"> HYPERLINK " https://susong.taobao.com/</w:instrText>
      </w:r>
      <w:r>
        <w:rPr>
          <w:rFonts w:hint="eastAsia" w:ascii="仿宋" w:hAnsi="仿宋" w:eastAsia="仿宋" w:cs="方正魏碑_GBK"/>
          <w:kern w:val="0"/>
          <w:sz w:val="28"/>
          <w:szCs w:val="28"/>
        </w:rPr>
        <w:instrText xml:space="preserve">,打开淘宝——拍卖——破产甩卖——所在地（浙江杭州富阳）——寻找拍品 ）】进行公开拍卖活动</w:instrText>
      </w:r>
      <w:r>
        <w:rPr>
          <w:rFonts w:ascii="仿宋" w:hAnsi="仿宋" w:eastAsia="仿宋" w:cs="方正魏碑_GBK"/>
          <w:kern w:val="0"/>
          <w:sz w:val="28"/>
          <w:szCs w:val="28"/>
        </w:rPr>
        <w:instrText xml:space="preserve">" </w:instrText>
      </w:r>
      <w:r>
        <w:rPr>
          <w:rFonts w:ascii="仿宋" w:hAnsi="仿宋" w:eastAsia="仿宋" w:cs="方正魏碑_GBK"/>
          <w:kern w:val="0"/>
          <w:sz w:val="28"/>
          <w:szCs w:val="28"/>
        </w:rPr>
        <w:fldChar w:fldCharType="separate"/>
      </w:r>
      <w:r>
        <w:rPr>
          <w:rFonts w:hint="eastAsia" w:ascii="仿宋" w:hAnsi="仿宋" w:eastAsia="仿宋" w:cs="方正魏碑_GBK"/>
          <w:kern w:val="0"/>
          <w:sz w:val="28"/>
          <w:szCs w:val="28"/>
        </w:rPr>
        <w:t>进行公开拍卖活动</w:t>
      </w:r>
      <w:r>
        <w:rPr>
          <w:rFonts w:ascii="仿宋" w:hAnsi="仿宋" w:eastAsia="仿宋" w:cs="方正魏碑_GBK"/>
          <w:kern w:val="0"/>
          <w:sz w:val="28"/>
          <w:szCs w:val="28"/>
        </w:rPr>
        <w:fldChar w:fldCharType="end"/>
      </w:r>
      <w:r>
        <w:rPr>
          <w:rFonts w:hint="eastAsia" w:ascii="仿宋" w:hAnsi="仿宋" w:eastAsia="仿宋" w:cs="方正魏碑_GBK"/>
          <w:kern w:val="0"/>
          <w:sz w:val="28"/>
          <w:szCs w:val="28"/>
        </w:rPr>
        <w:t>，现公告如下：</w:t>
      </w:r>
    </w:p>
    <w:p w14:paraId="44679CDE">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一、重要提示</w:t>
      </w:r>
    </w:p>
    <w:p w14:paraId="09D5B5E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1、郑重声明：本拍卖系管理人依法独立履行《中华人民共和国企业破产法》第二十五条第一款第六项的职责，在破产强清平台处分债务人财产，并依法承担相应责任。</w:t>
      </w:r>
    </w:p>
    <w:p w14:paraId="19E2D56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方正魏碑_GBK"/>
          <w:b/>
          <w:bCs/>
          <w:kern w:val="0"/>
          <w:sz w:val="28"/>
          <w:szCs w:val="28"/>
          <w:lang w:val="en-US" w:eastAsia="zh-CN"/>
        </w:rPr>
      </w:pPr>
      <w:r>
        <w:rPr>
          <w:rFonts w:hint="eastAsia" w:ascii="仿宋" w:hAnsi="仿宋" w:eastAsia="仿宋" w:cs="方正魏碑_GBK"/>
          <w:b/>
          <w:bCs/>
          <w:kern w:val="0"/>
          <w:sz w:val="28"/>
          <w:szCs w:val="28"/>
          <w:lang w:val="en-US" w:eastAsia="zh-CN"/>
        </w:rPr>
        <w:t>2、竞拍前请务必遵照《拍卖公告》、《拍卖须知》及《拍卖标的物调查情况表》要求，进行实地看样、调查标的物信息、了解竞买资质、提交委托代理手续及确认尾款支付方式等内容。如违反相关约定，您的保证金可能会被划扣并产生其他法律责任，请理性参拍。</w:t>
      </w:r>
    </w:p>
    <w:p w14:paraId="6CFA4C7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方正魏碑_GBK"/>
          <w:b/>
          <w:bCs/>
          <w:kern w:val="0"/>
          <w:sz w:val="28"/>
          <w:szCs w:val="28"/>
          <w:lang w:val="en-US" w:eastAsia="zh-CN"/>
        </w:rPr>
      </w:pPr>
      <w:r>
        <w:rPr>
          <w:rFonts w:hint="eastAsia" w:ascii="仿宋" w:hAnsi="仿宋" w:eastAsia="仿宋" w:cs="方正魏碑_GBK"/>
          <w:b/>
          <w:bCs/>
          <w:kern w:val="0"/>
          <w:sz w:val="28"/>
          <w:szCs w:val="28"/>
          <w:lang w:val="en-US" w:eastAsia="zh-CN"/>
        </w:rPr>
        <w:t>3、该车辆牌照为“浙A区域号牌”，即使用杭州市“区域指标”登记的小客车专用号牌。关于车辆过户政策，请在申请竞拍前咨询车辆所在地及落户地车辆管理部门。竞拍成功后，管理人将协助买受人办理拍拍车辆的过户手续，但不保证和负责拍卖车辆的成功过户，因过户可能产生的变更登记手续费、税费、罚款等费用，由法律规定的责任人承担，法律未规定的，均由买受人自行承担。因买受人不具有竞买资格，不符合有关条件等造成车辆无法过户的，由此造成一切损失由买受人承担，买受人应了解相关政策后慎重决定是否竞拍，管理人对此不负责任。</w:t>
      </w:r>
    </w:p>
    <w:p w14:paraId="31982D84">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方正魏碑_GBK"/>
          <w:b/>
          <w:bCs/>
          <w:kern w:val="0"/>
          <w:sz w:val="28"/>
          <w:szCs w:val="28"/>
          <w:lang w:val="en-US" w:eastAsia="zh-CN"/>
        </w:rPr>
      </w:pPr>
      <w:r>
        <w:rPr>
          <w:rFonts w:hint="eastAsia" w:ascii="仿宋" w:hAnsi="仿宋" w:eastAsia="仿宋" w:cs="方正魏碑_GBK"/>
          <w:b/>
          <w:bCs/>
          <w:kern w:val="0"/>
          <w:sz w:val="28"/>
          <w:szCs w:val="28"/>
          <w:lang w:val="en-US" w:eastAsia="zh-CN"/>
        </w:rPr>
        <w:t>4、本次拍卖标的物以其现状为准，管理人不承担资产的瑕疵保证责任。除拍卖文件披露外，竞买人应对拍卖标的的实际状况以及瑕疵（含显性、隐性瑕疵）等自行调查核实、承担风险。有意者请亲自实地看样。竞买人未看样的，视为对标的物及相关实物现状的确认，责任自负。</w:t>
      </w:r>
    </w:p>
    <w:p w14:paraId="1D94C25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5、本次拍卖公告所作的情况说明，仅为竞买人参与竞买提供参考，不能作为竞买人判断、权衡价值的最终依据，竞买人根据自身需求可自行调查、了解、核实。未尽事宜，管理人不承担任何责任。</w:t>
      </w:r>
    </w:p>
    <w:p w14:paraId="4AEA83B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6、竞买人在淘宝网阿里拍卖破产强清平台参与竞拍，竞买成功后（包含悔拍），需另行向网拍平台支付相应的软件服务费。</w:t>
      </w:r>
    </w:p>
    <w:p w14:paraId="79E2CAE9">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lang w:val="en-US" w:eastAsia="zh-CN"/>
        </w:rPr>
      </w:pPr>
      <w:r>
        <w:rPr>
          <w:rFonts w:hint="eastAsia" w:ascii="仿宋" w:hAnsi="仿宋" w:eastAsia="仿宋" w:cs="方正魏碑_GBK"/>
          <w:b/>
          <w:kern w:val="0"/>
          <w:sz w:val="28"/>
          <w:szCs w:val="28"/>
        </w:rPr>
        <w:t>二、拍卖标的</w:t>
      </w:r>
      <w:r>
        <w:rPr>
          <w:rFonts w:hint="eastAsia" w:ascii="仿宋" w:hAnsi="仿宋" w:eastAsia="仿宋" w:cs="方正魏碑_GBK"/>
          <w:b/>
          <w:kern w:val="0"/>
          <w:sz w:val="28"/>
          <w:szCs w:val="28"/>
          <w:lang w:val="en-US" w:eastAsia="zh-CN"/>
        </w:rPr>
        <w:t>物</w:t>
      </w:r>
    </w:p>
    <w:p w14:paraId="70C9A76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1、标的物简介：车牌号为浙A82QY6的小型普通客车（型号：梅赛德斯-奔驰牌FA6540B）一辆；车身颜色为黑色；车辆识别代号：LB1WG3E1XN8185691；发动机号：11617987；里程表显示里程85490KM；使用性质：非营运；核定载人数：7人；燃料类型：95号汽油，变速箱类型自动挡，排放标准国VI，车辆检验有效期至</w:t>
      </w:r>
      <w:r>
        <w:rPr>
          <w:rFonts w:hint="default" w:ascii="仿宋" w:hAnsi="仿宋" w:eastAsia="仿宋" w:cs="方正魏碑_GBK"/>
          <w:kern w:val="0"/>
          <w:sz w:val="28"/>
          <w:szCs w:val="28"/>
          <w:lang w:val="en-US" w:eastAsia="zh-CN"/>
        </w:rPr>
        <w:t>202</w:t>
      </w:r>
      <w:r>
        <w:rPr>
          <w:rFonts w:hint="eastAsia" w:ascii="仿宋" w:hAnsi="仿宋" w:eastAsia="仿宋" w:cs="方正魏碑_GBK"/>
          <w:kern w:val="0"/>
          <w:sz w:val="28"/>
          <w:szCs w:val="28"/>
          <w:lang w:val="en-US" w:eastAsia="zh-CN"/>
        </w:rPr>
        <w:t>5</w:t>
      </w:r>
      <w:r>
        <w:rPr>
          <w:rFonts w:hint="default" w:ascii="仿宋" w:hAnsi="仿宋" w:eastAsia="仿宋" w:cs="方正魏碑_GBK"/>
          <w:kern w:val="0"/>
          <w:sz w:val="28"/>
          <w:szCs w:val="28"/>
          <w:lang w:val="en-US" w:eastAsia="zh-CN"/>
        </w:rPr>
        <w:t>年</w:t>
      </w:r>
      <w:r>
        <w:rPr>
          <w:rFonts w:hint="eastAsia" w:ascii="仿宋" w:hAnsi="仿宋" w:eastAsia="仿宋" w:cs="方正魏碑_GBK"/>
          <w:kern w:val="0"/>
          <w:sz w:val="28"/>
          <w:szCs w:val="28"/>
          <w:lang w:val="en-US" w:eastAsia="zh-CN"/>
        </w:rPr>
        <w:t>2</w:t>
      </w:r>
      <w:r>
        <w:rPr>
          <w:rFonts w:hint="default" w:ascii="仿宋" w:hAnsi="仿宋" w:eastAsia="仿宋" w:cs="方正魏碑_GBK"/>
          <w:kern w:val="0"/>
          <w:sz w:val="28"/>
          <w:szCs w:val="28"/>
          <w:lang w:val="en-US" w:eastAsia="zh-CN"/>
        </w:rPr>
        <w:t>月</w:t>
      </w:r>
      <w:r>
        <w:rPr>
          <w:rFonts w:hint="eastAsia" w:ascii="仿宋" w:hAnsi="仿宋" w:eastAsia="仿宋" w:cs="方正魏碑_GBK"/>
          <w:kern w:val="0"/>
          <w:sz w:val="28"/>
          <w:szCs w:val="28"/>
          <w:lang w:val="en-US" w:eastAsia="zh-CN"/>
        </w:rPr>
        <w:t>28日，车辆保险有效期至2024年1月16日。</w:t>
      </w:r>
    </w:p>
    <w:p w14:paraId="5AC21D64">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2、起拍价：384800元，保证金：40000元，增价幅度：1000元。</w:t>
      </w:r>
    </w:p>
    <w:p w14:paraId="0C81CE3B">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方正魏碑_GBK"/>
          <w:b/>
          <w:bCs/>
          <w:kern w:val="0"/>
          <w:sz w:val="28"/>
          <w:szCs w:val="28"/>
          <w:lang w:val="en-US" w:eastAsia="zh-CN"/>
        </w:rPr>
      </w:pPr>
      <w:r>
        <w:rPr>
          <w:rFonts w:hint="eastAsia" w:ascii="仿宋" w:hAnsi="仿宋" w:eastAsia="仿宋" w:cs="方正魏碑_GBK"/>
          <w:b/>
          <w:bCs/>
          <w:kern w:val="0"/>
          <w:sz w:val="28"/>
          <w:szCs w:val="28"/>
          <w:lang w:val="en-US" w:eastAsia="zh-CN"/>
        </w:rPr>
        <w:t>3、对上述标的权属有异议者，请于2025年2月13日前与管理人联系（联系人：刘律师，联系方式：18867151581）。</w:t>
      </w:r>
    </w:p>
    <w:p w14:paraId="45FF5258">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三、咨询看样</w:t>
      </w:r>
    </w:p>
    <w:p w14:paraId="6A3132BE">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b/>
          <w:bCs/>
          <w:kern w:val="0"/>
          <w:sz w:val="28"/>
          <w:szCs w:val="28"/>
          <w:lang w:val="en-US" w:eastAsia="zh-CN"/>
        </w:rPr>
        <w:t>2025年2月13日17时前（节假日休息）</w:t>
      </w:r>
      <w:r>
        <w:rPr>
          <w:rFonts w:hint="eastAsia" w:ascii="仿宋" w:hAnsi="仿宋" w:eastAsia="仿宋" w:cs="方正魏碑_GBK"/>
          <w:kern w:val="0"/>
          <w:sz w:val="28"/>
          <w:szCs w:val="28"/>
          <w:lang w:val="en-US" w:eastAsia="zh-CN"/>
        </w:rPr>
        <w:t>接受咨询、看样，看样时间由管理人根据咨询情况确定后通知，有意者请与管理人联系具体事宜（联系人：刘律师，联系方式：18867151581）。</w:t>
      </w:r>
    </w:p>
    <w:p w14:paraId="7C55BBBC">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 xml:space="preserve">四、竞买人条件 </w:t>
      </w:r>
    </w:p>
    <w:p w14:paraId="468F8B5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1、凡具备完全民事行为能力的公民、法人和其他组织均可参加竞买，若不具有完全民事行为能力其委托人或代理人必须具备完全民事行为能力；法律、行政法规、司法解释对竞买人资格或者条件有特殊规定的，竞买人应当具备规定的资格或者条件。因不符合条件参加竞买的，由竞买人自行承担相应的法律责任。</w:t>
      </w:r>
    </w:p>
    <w:p w14:paraId="4888A81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b/>
          <w:bCs/>
          <w:kern w:val="0"/>
          <w:sz w:val="28"/>
          <w:szCs w:val="28"/>
          <w:lang w:val="en-US" w:eastAsia="zh-CN"/>
        </w:rPr>
      </w:pPr>
      <w:r>
        <w:rPr>
          <w:rFonts w:hint="eastAsia" w:ascii="仿宋" w:hAnsi="仿宋" w:eastAsia="仿宋" w:cs="方正魏碑_GBK"/>
          <w:kern w:val="0"/>
          <w:sz w:val="28"/>
          <w:szCs w:val="28"/>
          <w:lang w:val="en-US" w:eastAsia="zh-CN"/>
        </w:rPr>
        <w:t>2、竞买人可委托代理人（具备完全民事行为能力的自然人）进行。</w:t>
      </w:r>
      <w:r>
        <w:rPr>
          <w:rFonts w:hint="eastAsia" w:ascii="仿宋" w:hAnsi="仿宋" w:eastAsia="仿宋" w:cs="方正魏碑_GBK"/>
          <w:b/>
          <w:bCs/>
          <w:kern w:val="0"/>
          <w:sz w:val="28"/>
          <w:szCs w:val="28"/>
          <w:lang w:val="en-US" w:eastAsia="zh-CN"/>
        </w:rPr>
        <w:t>但竞买人与委托代理人须在开拍前到管理人处办理委托手续，书面委托手续审核办理完毕后，管理人会将委托信息录入网拍平台。</w:t>
      </w:r>
      <w:r>
        <w:rPr>
          <w:rFonts w:hint="eastAsia" w:ascii="仿宋" w:hAnsi="仿宋" w:eastAsia="仿宋" w:cs="方正魏碑_GBK"/>
          <w:kern w:val="0"/>
          <w:sz w:val="28"/>
          <w:szCs w:val="28"/>
          <w:lang w:val="en-US" w:eastAsia="zh-CN"/>
        </w:rPr>
        <w:t>竞买成功后，竞买人（法定代表人、其他组织的负责人）须与委托代理人一同到管理人处办理交付或权属转移手续。</w:t>
      </w:r>
      <w:r>
        <w:rPr>
          <w:rFonts w:hint="eastAsia" w:ascii="仿宋" w:hAnsi="仿宋" w:eastAsia="仿宋" w:cs="方正魏碑_GBK"/>
          <w:b/>
          <w:bCs/>
          <w:kern w:val="0"/>
          <w:sz w:val="28"/>
          <w:szCs w:val="28"/>
          <w:lang w:val="en-US" w:eastAsia="zh-CN"/>
        </w:rPr>
        <w:t xml:space="preserve">无委托手续的，竞买活动认定为委托代理人的个人行为。 </w:t>
      </w:r>
    </w:p>
    <w:p w14:paraId="7589F7E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委托竞买、联合竞买、法定代理人代为竞买等特殊情况，均应在开拍前办理相关手续并按规定在网络拍卖平台录入相关信息，无相关手续的，竞拍行为视为竞买人自己的行为。</w:t>
      </w:r>
    </w:p>
    <w:p w14:paraId="02D29AD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3、不符合条件参加竞买的或未办理相应委托手续竞买的，竞买人自行承担相应的法律责任。</w:t>
      </w:r>
    </w:p>
    <w:p w14:paraId="2EA1B0CE">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五、优先购买权人</w:t>
      </w:r>
    </w:p>
    <w:p w14:paraId="4C74E4A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方正魏碑_GBK"/>
          <w:kern w:val="0"/>
          <w:sz w:val="28"/>
          <w:szCs w:val="28"/>
          <w:lang w:val="en-US" w:eastAsia="zh-CN"/>
        </w:rPr>
      </w:pPr>
      <w:r>
        <w:rPr>
          <w:rFonts w:hint="eastAsia" w:ascii="仿宋" w:hAnsi="仿宋" w:eastAsia="仿宋" w:cs="方正魏碑_GBK"/>
          <w:kern w:val="0"/>
          <w:sz w:val="28"/>
          <w:szCs w:val="28"/>
          <w:lang w:val="en-US" w:eastAsia="zh-CN"/>
        </w:rPr>
        <w:t>1、本标的物优先购买权人相关说明：暂无核准的优先购买权人。</w:t>
      </w:r>
    </w:p>
    <w:p w14:paraId="04BB58FC">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黑体_GBK"/>
          <w:sz w:val="28"/>
          <w:szCs w:val="28"/>
        </w:rPr>
        <w:t>2、优</w:t>
      </w:r>
      <w:r>
        <w:rPr>
          <w:rFonts w:hint="eastAsia" w:ascii="仿宋" w:hAnsi="仿宋" w:eastAsia="仿宋" w:cs="方正仿宋_GBK"/>
          <w:color w:val="333333"/>
          <w:sz w:val="28"/>
          <w:szCs w:val="28"/>
        </w:rPr>
        <w:t>先购买权人参加竞买的，应于</w:t>
      </w:r>
      <w:r>
        <w:rPr>
          <w:rFonts w:hint="eastAsia" w:ascii="仿宋" w:hAnsi="仿宋" w:eastAsia="仿宋" w:cs="方正仿宋_GBK"/>
          <w:b/>
          <w:bCs/>
          <w:kern w:val="0"/>
          <w:sz w:val="28"/>
          <w:szCs w:val="28"/>
        </w:rPr>
        <w:t>202</w:t>
      </w:r>
      <w:r>
        <w:rPr>
          <w:rFonts w:hint="eastAsia" w:ascii="仿宋" w:hAnsi="仿宋" w:eastAsia="仿宋" w:cs="方正仿宋_GBK"/>
          <w:b/>
          <w:bCs/>
          <w:kern w:val="0"/>
          <w:sz w:val="28"/>
          <w:szCs w:val="28"/>
          <w:lang w:val="en-US" w:eastAsia="zh-CN"/>
        </w:rPr>
        <w:t>5</w:t>
      </w:r>
      <w:r>
        <w:rPr>
          <w:rFonts w:hint="eastAsia" w:ascii="仿宋" w:hAnsi="仿宋" w:eastAsia="仿宋" w:cs="方正仿宋_GBK"/>
          <w:b/>
          <w:bCs/>
          <w:kern w:val="0"/>
          <w:sz w:val="28"/>
          <w:szCs w:val="28"/>
        </w:rPr>
        <w:t>年</w:t>
      </w:r>
      <w:r>
        <w:rPr>
          <w:rFonts w:hint="eastAsia" w:ascii="仿宋" w:hAnsi="仿宋" w:eastAsia="仿宋" w:cs="方正仿宋_GBK"/>
          <w:b/>
          <w:bCs/>
          <w:kern w:val="0"/>
          <w:sz w:val="28"/>
          <w:szCs w:val="28"/>
          <w:lang w:val="en-US" w:eastAsia="zh-CN"/>
        </w:rPr>
        <w:t>2</w:t>
      </w:r>
      <w:r>
        <w:rPr>
          <w:rFonts w:hint="eastAsia" w:ascii="仿宋" w:hAnsi="仿宋" w:eastAsia="仿宋" w:cs="方正仿宋_GBK"/>
          <w:b/>
          <w:bCs/>
          <w:kern w:val="0"/>
          <w:sz w:val="28"/>
          <w:szCs w:val="28"/>
        </w:rPr>
        <w:t>月</w:t>
      </w:r>
      <w:r>
        <w:rPr>
          <w:rFonts w:hint="eastAsia" w:ascii="仿宋" w:hAnsi="仿宋" w:eastAsia="仿宋" w:cs="方正仿宋_GBK"/>
          <w:b/>
          <w:bCs/>
          <w:kern w:val="0"/>
          <w:sz w:val="28"/>
          <w:szCs w:val="28"/>
          <w:lang w:val="en-US" w:eastAsia="zh-CN"/>
        </w:rPr>
        <w:t>13</w:t>
      </w:r>
      <w:r>
        <w:rPr>
          <w:rFonts w:hint="eastAsia" w:ascii="仿宋" w:hAnsi="仿宋" w:eastAsia="仿宋" w:cs="方正仿宋_GBK"/>
          <w:b/>
          <w:bCs/>
          <w:kern w:val="0"/>
          <w:sz w:val="28"/>
          <w:szCs w:val="28"/>
        </w:rPr>
        <w:t>日</w:t>
      </w:r>
      <w:r>
        <w:rPr>
          <w:rFonts w:hint="eastAsia" w:ascii="仿宋" w:hAnsi="仿宋" w:eastAsia="仿宋" w:cs="方正仿宋_GBK"/>
          <w:color w:val="333333"/>
          <w:sz w:val="28"/>
          <w:szCs w:val="28"/>
        </w:rPr>
        <w:t>前向管理人提交合法有效的证明，资格经管理人确认后才能参与竞买，逾期不提交的，视为放弃对本标的物享有优先购买权。</w:t>
      </w:r>
    </w:p>
    <w:p w14:paraId="4039EAA8">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3、优先购买权人参与竞买的，以与其他竞买人以相同的价格出价，没有更高出价的，拍卖财产由优先购买权人竞得。</w:t>
      </w:r>
    </w:p>
    <w:p w14:paraId="54BA5FA6">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01576BD">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六、拍卖方式</w:t>
      </w:r>
    </w:p>
    <w:p w14:paraId="029F1F2B">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本次拍卖采取有保留价的增价拍卖方式，保留价即为起拍价，至少一人报名且出价不低于起拍价，方可成交。（注：一人或一人以上报名，拍卖结束时出价最高的竞价人则竞买成功）</w:t>
      </w:r>
    </w:p>
    <w:p w14:paraId="6AFE9D36">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rPr>
      </w:pPr>
      <w:r>
        <w:rPr>
          <w:rFonts w:hint="eastAsia" w:ascii="仿宋" w:hAnsi="仿宋" w:eastAsia="仿宋" w:cs="方正仿宋_GBK"/>
          <w:b/>
          <w:bCs/>
          <w:color w:val="333333"/>
          <w:sz w:val="28"/>
          <w:szCs w:val="28"/>
        </w:rPr>
        <w:t>无人报名或出价</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rPr>
        <w:t>竞价</w:t>
      </w:r>
      <w:r>
        <w:rPr>
          <w:rFonts w:hint="eastAsia" w:ascii="仿宋" w:hAnsi="仿宋" w:eastAsia="仿宋" w:cs="方正仿宋_GBK"/>
          <w:b/>
          <w:bCs/>
          <w:color w:val="333333"/>
          <w:sz w:val="28"/>
          <w:szCs w:val="28"/>
          <w:lang w:eastAsia="zh-CN"/>
        </w:rPr>
        <w:t>的，</w:t>
      </w:r>
      <w:r>
        <w:rPr>
          <w:rFonts w:hint="eastAsia" w:ascii="仿宋" w:hAnsi="仿宋" w:eastAsia="仿宋" w:cs="方正仿宋_GBK"/>
          <w:b/>
          <w:bCs/>
          <w:color w:val="333333"/>
          <w:sz w:val="28"/>
          <w:szCs w:val="28"/>
          <w:lang w:val="en-US" w:eastAsia="zh-CN"/>
        </w:rPr>
        <w:t>本次拍卖</w:t>
      </w:r>
      <w:r>
        <w:rPr>
          <w:rFonts w:hint="eastAsia" w:ascii="仿宋" w:hAnsi="仿宋" w:eastAsia="仿宋" w:cs="方正仿宋_GBK"/>
          <w:b/>
          <w:bCs/>
          <w:color w:val="333333"/>
          <w:sz w:val="28"/>
          <w:szCs w:val="28"/>
        </w:rPr>
        <w:t>流拍。拍卖成交后买受人悔拍的，交纳的保证金不予退还</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rPr>
        <w:t>依次用于支付拍卖产生的费用损失、弥补重新拍卖</w:t>
      </w:r>
      <w:r>
        <w:rPr>
          <w:rFonts w:hint="eastAsia" w:ascii="仿宋" w:hAnsi="仿宋" w:eastAsia="仿宋" w:cs="方正仿宋_GBK"/>
          <w:b/>
          <w:bCs/>
          <w:color w:val="333333"/>
          <w:sz w:val="28"/>
          <w:szCs w:val="28"/>
          <w:lang w:val="en-US" w:eastAsia="zh-CN"/>
        </w:rPr>
        <w:t>成交的</w:t>
      </w:r>
      <w:r>
        <w:rPr>
          <w:rFonts w:hint="eastAsia" w:ascii="仿宋" w:hAnsi="仿宋" w:eastAsia="仿宋" w:cs="方正仿宋_GBK"/>
          <w:b/>
          <w:bCs/>
          <w:color w:val="333333"/>
          <w:sz w:val="28"/>
          <w:szCs w:val="28"/>
        </w:rPr>
        <w:t>价款</w:t>
      </w:r>
      <w:r>
        <w:rPr>
          <w:rFonts w:hint="eastAsia" w:ascii="仿宋" w:hAnsi="仿宋" w:eastAsia="仿宋" w:cs="方正仿宋_GBK"/>
          <w:b/>
          <w:bCs/>
          <w:color w:val="333333"/>
          <w:sz w:val="28"/>
          <w:szCs w:val="28"/>
          <w:lang w:val="en-US" w:eastAsia="zh-CN"/>
        </w:rPr>
        <w:t>与</w:t>
      </w:r>
      <w:r>
        <w:rPr>
          <w:rFonts w:hint="eastAsia" w:ascii="仿宋" w:hAnsi="仿宋" w:eastAsia="仿宋" w:cs="方正仿宋_GBK"/>
          <w:b/>
          <w:bCs/>
          <w:color w:val="333333"/>
          <w:sz w:val="28"/>
          <w:szCs w:val="28"/>
        </w:rPr>
        <w:t>原拍卖</w:t>
      </w:r>
      <w:r>
        <w:rPr>
          <w:rFonts w:hint="eastAsia" w:ascii="仿宋" w:hAnsi="仿宋" w:eastAsia="仿宋" w:cs="方正仿宋_GBK"/>
          <w:b/>
          <w:bCs/>
          <w:color w:val="333333"/>
          <w:sz w:val="28"/>
          <w:szCs w:val="28"/>
          <w:lang w:val="en-US" w:eastAsia="zh-CN"/>
        </w:rPr>
        <w:t>成交</w:t>
      </w:r>
      <w:r>
        <w:rPr>
          <w:rFonts w:hint="eastAsia" w:ascii="仿宋" w:hAnsi="仿宋" w:eastAsia="仿宋" w:cs="方正仿宋_GBK"/>
          <w:b/>
          <w:bCs/>
          <w:color w:val="333333"/>
          <w:sz w:val="28"/>
          <w:szCs w:val="28"/>
        </w:rPr>
        <w:t>价款的差价、纳入</w:t>
      </w:r>
      <w:r>
        <w:rPr>
          <w:rFonts w:hint="eastAsia" w:ascii="仿宋" w:hAnsi="仿宋" w:eastAsia="仿宋" w:cs="方正仿宋_GBK"/>
          <w:b/>
          <w:bCs/>
          <w:color w:val="333333"/>
          <w:sz w:val="28"/>
          <w:szCs w:val="28"/>
          <w:lang w:val="en-US" w:eastAsia="zh-CN"/>
        </w:rPr>
        <w:t>浙江礼宁装饰工程有限公司</w:t>
      </w:r>
      <w:r>
        <w:rPr>
          <w:rFonts w:hint="eastAsia" w:ascii="仿宋" w:hAnsi="仿宋" w:eastAsia="仿宋" w:cs="方正仿宋_GBK"/>
          <w:b/>
          <w:bCs/>
          <w:color w:val="333333"/>
          <w:sz w:val="28"/>
          <w:szCs w:val="28"/>
        </w:rPr>
        <w:t>的破产财产。保证金数额不足</w:t>
      </w:r>
      <w:r>
        <w:rPr>
          <w:rFonts w:hint="eastAsia" w:ascii="仿宋" w:hAnsi="仿宋" w:eastAsia="仿宋" w:cs="方正仿宋_GBK"/>
          <w:b/>
          <w:bCs/>
          <w:color w:val="333333"/>
          <w:sz w:val="28"/>
          <w:szCs w:val="28"/>
          <w:lang w:val="en-US" w:eastAsia="zh-CN"/>
        </w:rPr>
        <w:t>以支付前述款项</w:t>
      </w:r>
      <w:r>
        <w:rPr>
          <w:rFonts w:hint="eastAsia" w:ascii="仿宋" w:hAnsi="仿宋" w:eastAsia="仿宋" w:cs="方正仿宋_GBK"/>
          <w:b/>
          <w:bCs/>
          <w:color w:val="333333"/>
          <w:sz w:val="28"/>
          <w:szCs w:val="28"/>
        </w:rPr>
        <w:t>的，可以责令原买受人补交；拒不补交的，管理人有权采取一切必要措施向悔拍人追索。</w:t>
      </w:r>
    </w:p>
    <w:p w14:paraId="452F84E1">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七、拍卖延时</w:t>
      </w:r>
    </w:p>
    <w:p w14:paraId="37AABF1A">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本次拍卖活动设置延时出价功能，在拍卖活动结束前，每最后5分钟如果有竞买人出价，将自动延迟5分钟。</w:t>
      </w:r>
    </w:p>
    <w:p w14:paraId="70CB11EF">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八、税费及其他费用承担</w:t>
      </w:r>
    </w:p>
    <w:p w14:paraId="568B4F2B">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rPr>
      </w:pPr>
      <w:r>
        <w:rPr>
          <w:rFonts w:hint="eastAsia" w:ascii="仿宋" w:hAnsi="仿宋" w:eastAsia="仿宋" w:cs="方正仿宋_GBK"/>
          <w:b/>
          <w:bCs/>
          <w:color w:val="333333"/>
          <w:sz w:val="28"/>
          <w:szCs w:val="28"/>
        </w:rPr>
        <w:t>1、标的物转让登记手续由买受人自行办理，标的物转让登记所涉及的一切税费</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lang w:val="en-US" w:eastAsia="zh-CN"/>
        </w:rPr>
        <w:t>罚款</w:t>
      </w:r>
      <w:r>
        <w:rPr>
          <w:rFonts w:hint="eastAsia" w:ascii="仿宋" w:hAnsi="仿宋" w:eastAsia="仿宋" w:cs="方正仿宋_GBK"/>
          <w:b/>
          <w:bCs/>
          <w:color w:val="333333"/>
          <w:sz w:val="28"/>
          <w:szCs w:val="28"/>
        </w:rPr>
        <w:t>及明确的或潜在的一切关联费用</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lang w:val="en-US" w:eastAsia="zh-CN"/>
        </w:rPr>
        <w:t>由</w:t>
      </w:r>
      <w:r>
        <w:rPr>
          <w:rFonts w:hint="eastAsia" w:ascii="仿宋" w:hAnsi="仿宋" w:eastAsia="仿宋" w:cs="仿宋"/>
          <w:b/>
          <w:bCs/>
          <w:sz w:val="28"/>
          <w:szCs w:val="28"/>
          <w:lang w:val="en-US" w:eastAsia="zh-CN"/>
        </w:rPr>
        <w:t>法律明确规定的缴纳义务主体</w:t>
      </w:r>
      <w:r>
        <w:rPr>
          <w:rFonts w:hint="eastAsia" w:ascii="仿宋" w:hAnsi="仿宋" w:eastAsia="仿宋" w:cs="方正仿宋_GBK"/>
          <w:b/>
          <w:bCs/>
          <w:color w:val="333333"/>
          <w:sz w:val="28"/>
          <w:szCs w:val="28"/>
          <w:lang w:val="en-US" w:eastAsia="zh-CN"/>
        </w:rPr>
        <w:t>承担；法律未规定的，</w:t>
      </w:r>
      <w:r>
        <w:rPr>
          <w:rFonts w:hint="default" w:ascii="仿宋" w:hAnsi="仿宋" w:eastAsia="仿宋" w:cs="方正仿宋_GBK"/>
          <w:b/>
          <w:bCs/>
          <w:color w:val="333333"/>
          <w:sz w:val="28"/>
          <w:szCs w:val="28"/>
        </w:rPr>
        <w:t>均由买受人自行承担。</w:t>
      </w:r>
      <w:r>
        <w:rPr>
          <w:rFonts w:hint="eastAsia" w:ascii="仿宋" w:hAnsi="仿宋" w:eastAsia="仿宋" w:cs="方正仿宋_GBK"/>
          <w:b/>
          <w:bCs/>
          <w:color w:val="333333"/>
          <w:sz w:val="28"/>
          <w:szCs w:val="28"/>
        </w:rPr>
        <w:t>买受人在竞买前可向所涉税务部门</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lang w:val="en-US" w:eastAsia="zh-CN"/>
        </w:rPr>
        <w:t>车管部门等相关职能部门</w:t>
      </w:r>
      <w:r>
        <w:rPr>
          <w:rFonts w:hint="eastAsia" w:ascii="仿宋" w:hAnsi="仿宋" w:eastAsia="仿宋" w:cs="方正仿宋_GBK"/>
          <w:b/>
          <w:bCs/>
          <w:color w:val="333333"/>
          <w:sz w:val="28"/>
          <w:szCs w:val="28"/>
        </w:rPr>
        <w:t>确认成交后应缴纳的税费</w:t>
      </w:r>
      <w:r>
        <w:rPr>
          <w:rFonts w:hint="eastAsia" w:ascii="仿宋" w:hAnsi="仿宋" w:eastAsia="仿宋" w:cs="方正仿宋_GBK"/>
          <w:b/>
          <w:bCs/>
          <w:color w:val="333333"/>
          <w:sz w:val="28"/>
          <w:szCs w:val="28"/>
          <w:lang w:val="en-US" w:eastAsia="zh-CN"/>
        </w:rPr>
        <w:t>等费用的</w:t>
      </w:r>
      <w:r>
        <w:rPr>
          <w:rFonts w:hint="eastAsia" w:ascii="仿宋" w:hAnsi="仿宋" w:eastAsia="仿宋" w:cs="方正仿宋_GBK"/>
          <w:b/>
          <w:bCs/>
          <w:color w:val="333333"/>
          <w:sz w:val="28"/>
          <w:szCs w:val="28"/>
        </w:rPr>
        <w:t>标准。</w:t>
      </w:r>
    </w:p>
    <w:p w14:paraId="7104AD10">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rPr>
      </w:pPr>
      <w:r>
        <w:rPr>
          <w:rFonts w:hint="eastAsia" w:ascii="仿宋" w:hAnsi="仿宋" w:eastAsia="仿宋" w:cs="方正仿宋_GBK"/>
          <w:b/>
          <w:bCs/>
          <w:color w:val="333333"/>
          <w:sz w:val="28"/>
          <w:szCs w:val="28"/>
        </w:rPr>
        <w:t>2、涉及</w:t>
      </w:r>
      <w:r>
        <w:rPr>
          <w:rFonts w:hint="eastAsia" w:ascii="仿宋" w:hAnsi="仿宋" w:eastAsia="仿宋" w:cs="方正仿宋_GBK"/>
          <w:b/>
          <w:bCs/>
          <w:color w:val="333333"/>
          <w:sz w:val="28"/>
          <w:szCs w:val="28"/>
          <w:lang w:val="en-US" w:eastAsia="zh-CN"/>
        </w:rPr>
        <w:t>车辆</w:t>
      </w:r>
      <w:r>
        <w:rPr>
          <w:rFonts w:hint="eastAsia" w:ascii="仿宋" w:hAnsi="仿宋" w:eastAsia="仿宋" w:cs="方正仿宋_GBK"/>
          <w:b/>
          <w:bCs/>
          <w:color w:val="333333"/>
          <w:sz w:val="28"/>
          <w:szCs w:val="28"/>
        </w:rPr>
        <w:t>违法、违章、逾期未检验以及相应的罚款、停车费、检验费</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lang w:val="en-US" w:eastAsia="zh-CN"/>
        </w:rPr>
        <w:t>保险费</w:t>
      </w:r>
      <w:r>
        <w:rPr>
          <w:rFonts w:hint="eastAsia" w:ascii="仿宋" w:hAnsi="仿宋" w:eastAsia="仿宋" w:cs="方正仿宋_GBK"/>
          <w:b/>
          <w:bCs/>
          <w:color w:val="333333"/>
          <w:sz w:val="28"/>
          <w:szCs w:val="28"/>
        </w:rPr>
        <w:t>等一切费用均由买受人承担，买受人</w:t>
      </w:r>
      <w:r>
        <w:rPr>
          <w:rFonts w:hint="eastAsia" w:ascii="仿宋" w:hAnsi="仿宋" w:eastAsia="仿宋" w:cs="方正仿宋_GBK"/>
          <w:b/>
          <w:bCs/>
          <w:color w:val="333333"/>
          <w:sz w:val="28"/>
          <w:szCs w:val="28"/>
          <w:lang w:val="en-US" w:eastAsia="zh-CN"/>
        </w:rPr>
        <w:t>需</w:t>
      </w:r>
      <w:r>
        <w:rPr>
          <w:rFonts w:hint="eastAsia" w:ascii="仿宋" w:hAnsi="仿宋" w:eastAsia="仿宋" w:cs="方正仿宋_GBK"/>
          <w:b/>
          <w:bCs/>
          <w:color w:val="333333"/>
          <w:sz w:val="28"/>
          <w:szCs w:val="28"/>
        </w:rPr>
        <w:t>自行接受行政主管部门依照有关行政法规的处理。</w:t>
      </w:r>
    </w:p>
    <w:p w14:paraId="0A2BE0C3">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九、保证金、余款支付</w:t>
      </w:r>
    </w:p>
    <w:p w14:paraId="12658D8F">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1、拍卖竞价前将通过破产强清平台系统在竞买人支付宝账户内锁定相应资金作为应缴的保证金，拍卖结束后未能竞得者</w:t>
      </w:r>
      <w:r>
        <w:rPr>
          <w:rFonts w:hint="eastAsia" w:ascii="仿宋" w:hAnsi="仿宋" w:eastAsia="仿宋" w:cs="方正仿宋_GBK"/>
          <w:color w:val="333333"/>
          <w:sz w:val="28"/>
          <w:szCs w:val="28"/>
          <w:lang w:val="en-US" w:eastAsia="zh-CN"/>
        </w:rPr>
        <w:t>被</w:t>
      </w:r>
      <w:r>
        <w:rPr>
          <w:rFonts w:hint="eastAsia" w:ascii="仿宋" w:hAnsi="仿宋" w:eastAsia="仿宋" w:cs="方正仿宋_GBK"/>
          <w:color w:val="333333"/>
          <w:sz w:val="28"/>
          <w:szCs w:val="28"/>
        </w:rPr>
        <w:t>锁定的保证金自动解锁，锁定期间不计利息。</w:t>
      </w:r>
    </w:p>
    <w:p w14:paraId="2979C30C">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2、 拍卖成交后，买受人交纳的保证金可以充抵价款，本标的物买受人原锁定的保证金将在买受人支付软件服务费以后的24小时以内自动转入本管理人指定账户。</w:t>
      </w:r>
    </w:p>
    <w:p w14:paraId="7385A1EE">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3、拍卖余款请在</w:t>
      </w:r>
      <w:r>
        <w:rPr>
          <w:rFonts w:hint="eastAsia" w:ascii="仿宋" w:hAnsi="仿宋" w:eastAsia="仿宋" w:cs="方正仿宋_GBK"/>
          <w:b/>
          <w:bCs/>
          <w:color w:val="333333"/>
          <w:sz w:val="28"/>
          <w:szCs w:val="28"/>
        </w:rPr>
        <w:t>202</w:t>
      </w:r>
      <w:r>
        <w:rPr>
          <w:rFonts w:hint="eastAsia" w:ascii="仿宋" w:hAnsi="仿宋" w:eastAsia="仿宋" w:cs="方正仿宋_GBK"/>
          <w:b/>
          <w:bCs/>
          <w:color w:val="333333"/>
          <w:sz w:val="28"/>
          <w:szCs w:val="28"/>
          <w:lang w:val="en-US" w:eastAsia="zh-CN"/>
        </w:rPr>
        <w:t>5</w:t>
      </w:r>
      <w:r>
        <w:rPr>
          <w:rFonts w:hint="eastAsia" w:ascii="仿宋" w:hAnsi="仿宋" w:eastAsia="仿宋" w:cs="方正仿宋_GBK"/>
          <w:b/>
          <w:bCs/>
          <w:color w:val="333333"/>
          <w:sz w:val="28"/>
          <w:szCs w:val="28"/>
        </w:rPr>
        <w:t>年</w:t>
      </w:r>
      <w:r>
        <w:rPr>
          <w:rFonts w:hint="eastAsia" w:ascii="仿宋" w:hAnsi="仿宋" w:eastAsia="仿宋" w:cs="方正仿宋_GBK"/>
          <w:b/>
          <w:bCs/>
          <w:color w:val="333333"/>
          <w:sz w:val="28"/>
          <w:szCs w:val="28"/>
          <w:lang w:val="en-US" w:eastAsia="zh-CN"/>
        </w:rPr>
        <w:t>2</w:t>
      </w:r>
      <w:r>
        <w:rPr>
          <w:rFonts w:hint="eastAsia" w:ascii="仿宋" w:hAnsi="仿宋" w:eastAsia="仿宋" w:cs="方正仿宋_GBK"/>
          <w:b/>
          <w:bCs/>
          <w:color w:val="333333"/>
          <w:sz w:val="28"/>
          <w:szCs w:val="28"/>
        </w:rPr>
        <w:t>月</w:t>
      </w:r>
      <w:r>
        <w:rPr>
          <w:rFonts w:hint="eastAsia" w:ascii="仿宋" w:hAnsi="仿宋" w:eastAsia="仿宋" w:cs="方正仿宋_GBK"/>
          <w:b/>
          <w:bCs/>
          <w:color w:val="333333"/>
          <w:sz w:val="28"/>
          <w:szCs w:val="28"/>
          <w:lang w:val="en-US" w:eastAsia="zh-CN"/>
        </w:rPr>
        <w:t>19</w:t>
      </w:r>
      <w:r>
        <w:rPr>
          <w:rFonts w:hint="eastAsia" w:ascii="仿宋" w:hAnsi="仿宋" w:eastAsia="仿宋" w:cs="方正仿宋_GBK"/>
          <w:b/>
          <w:bCs/>
          <w:color w:val="333333"/>
          <w:sz w:val="28"/>
          <w:szCs w:val="28"/>
        </w:rPr>
        <w:t>日</w:t>
      </w:r>
      <w:r>
        <w:rPr>
          <w:rFonts w:hint="eastAsia" w:ascii="仿宋" w:hAnsi="仿宋" w:eastAsia="仿宋" w:cs="方正仿宋_GBK"/>
          <w:color w:val="333333"/>
          <w:sz w:val="28"/>
          <w:szCs w:val="28"/>
        </w:rPr>
        <w:t>前汇款至本管理人指定账户【户名：</w:t>
      </w:r>
      <w:r>
        <w:rPr>
          <w:rFonts w:hint="eastAsia" w:ascii="仿宋" w:hAnsi="仿宋" w:eastAsia="仿宋" w:cs="方正仿宋_GBK"/>
          <w:color w:val="333333"/>
          <w:sz w:val="28"/>
          <w:szCs w:val="28"/>
          <w:lang w:eastAsia="zh-CN"/>
        </w:rPr>
        <w:t>浙江礼宁装饰工程有限公司</w:t>
      </w:r>
      <w:r>
        <w:rPr>
          <w:rFonts w:hint="eastAsia" w:ascii="仿宋" w:hAnsi="仿宋" w:eastAsia="仿宋" w:cs="方正仿宋_GBK"/>
          <w:color w:val="333333"/>
          <w:sz w:val="28"/>
          <w:szCs w:val="28"/>
        </w:rPr>
        <w:t>管理人，开户银行：浙江萧山农村商业银行股份有限公司银发支行，账号：201000374841339】。</w:t>
      </w:r>
    </w:p>
    <w:p w14:paraId="70751E83">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4、 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方正仿宋_GBK"/>
          <w:color w:val="333333"/>
          <w:sz w:val="28"/>
          <w:szCs w:val="28"/>
        </w:rPr>
        <w:fldChar w:fldCharType="begin"/>
      </w:r>
      <w:r>
        <w:rPr>
          <w:rFonts w:hint="eastAsia" w:ascii="仿宋" w:hAnsi="仿宋" w:eastAsia="仿宋" w:cs="方正仿宋_GBK"/>
          <w:color w:val="333333"/>
          <w:sz w:val="28"/>
          <w:szCs w:val="28"/>
        </w:rPr>
        <w:instrText xml:space="preserve"> HYPERLINK "https://www.taobao.com/market/paimai/sf-helpcenter.php?path=sf-hc-right-content5#q1" </w:instrText>
      </w:r>
      <w:r>
        <w:rPr>
          <w:rFonts w:hint="eastAsia" w:ascii="仿宋" w:hAnsi="仿宋" w:eastAsia="仿宋" w:cs="方正仿宋_GBK"/>
          <w:color w:val="333333"/>
          <w:sz w:val="28"/>
          <w:szCs w:val="28"/>
        </w:rPr>
        <w:fldChar w:fldCharType="separate"/>
      </w:r>
      <w:r>
        <w:rPr>
          <w:rFonts w:hint="eastAsia" w:ascii="仿宋" w:hAnsi="仿宋" w:eastAsia="仿宋" w:cs="方正仿宋_GBK"/>
          <w:color w:val="333333"/>
          <w:sz w:val="28"/>
          <w:szCs w:val="28"/>
        </w:rPr>
        <w:t>https://www.taobao.com/market/paimai/sf-helpcenter.php?path=sf-hc-right-content5#q1</w:t>
      </w:r>
      <w:r>
        <w:rPr>
          <w:rFonts w:hint="eastAsia" w:ascii="仿宋" w:hAnsi="仿宋" w:eastAsia="仿宋" w:cs="方正仿宋_GBK"/>
          <w:color w:val="333333"/>
          <w:sz w:val="28"/>
          <w:szCs w:val="28"/>
        </w:rPr>
        <w:fldChar w:fldCharType="end"/>
      </w:r>
      <w:r>
        <w:rPr>
          <w:rFonts w:hint="eastAsia" w:ascii="仿宋" w:hAnsi="仿宋" w:eastAsia="仿宋" w:cs="方正仿宋_GBK"/>
          <w:color w:val="333333"/>
          <w:sz w:val="28"/>
          <w:szCs w:val="28"/>
        </w:rPr>
        <w:t>。</w:t>
      </w:r>
    </w:p>
    <w:p w14:paraId="496BE446">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十、软件服务费的支付</w:t>
      </w:r>
    </w:p>
    <w:p w14:paraId="0FE96CB5">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rPr>
      </w:pPr>
      <w:r>
        <w:rPr>
          <w:rFonts w:hint="eastAsia" w:ascii="仿宋" w:hAnsi="仿宋" w:eastAsia="仿宋" w:cs="方正仿宋_GBK"/>
          <w:b/>
          <w:bCs/>
          <w:color w:val="333333"/>
          <w:sz w:val="28"/>
          <w:szCs w:val="28"/>
        </w:rPr>
        <w:t>1、按照《阿里拍卖平台破产资产处置频道收费规则》，拍卖标的物通过阿里拍卖系统网络竞价流程成交，买受人即应按照规则向淘宝支付软件服务费。</w:t>
      </w:r>
    </w:p>
    <w:p w14:paraId="3B00C4BA">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rPr>
      </w:pPr>
      <w:r>
        <w:rPr>
          <w:rFonts w:hint="eastAsia" w:ascii="仿宋" w:hAnsi="仿宋" w:eastAsia="仿宋" w:cs="方正仿宋_GBK"/>
          <w:b/>
          <w:bCs/>
          <w:color w:val="333333"/>
          <w:sz w:val="28"/>
          <w:szCs w:val="28"/>
        </w:rPr>
        <w:t>2、软件服务费为系统成交价总额的千分之五即0.5%，上限为50万元。</w:t>
      </w:r>
    </w:p>
    <w:p w14:paraId="3DFD8CB0">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3、缴费方式：标的物竞拍成功后，网拍平台会生产一笔待支付的软件服务费，买受人通过线上支付该待支付的费用后，保证金方才转为</w:t>
      </w:r>
      <w:r>
        <w:rPr>
          <w:rFonts w:hint="eastAsia" w:ascii="仿宋" w:hAnsi="仿宋" w:eastAsia="仿宋" w:cs="方正仿宋_GBK"/>
          <w:color w:val="333333"/>
          <w:sz w:val="28"/>
          <w:szCs w:val="28"/>
          <w:lang w:val="en-US" w:eastAsia="zh-CN"/>
        </w:rPr>
        <w:t>价款并</w:t>
      </w:r>
      <w:r>
        <w:rPr>
          <w:rFonts w:hint="eastAsia" w:ascii="仿宋" w:hAnsi="仿宋" w:eastAsia="仿宋" w:cs="方正仿宋_GBK"/>
          <w:color w:val="333333"/>
          <w:sz w:val="28"/>
          <w:szCs w:val="28"/>
        </w:rPr>
        <w:t>支付至管理人帐户。</w:t>
      </w:r>
      <w:r>
        <w:rPr>
          <w:rFonts w:hint="eastAsia" w:ascii="仿宋" w:hAnsi="仿宋" w:eastAsia="仿宋" w:cs="方正仿宋_GBK"/>
          <w:b/>
          <w:bCs/>
          <w:color w:val="333333"/>
          <w:sz w:val="28"/>
          <w:szCs w:val="28"/>
        </w:rPr>
        <w:t>买受人若不支付该笔软件服务费，则管理人无法收到保证金，则视同买受人未支付相应的</w:t>
      </w:r>
      <w:r>
        <w:rPr>
          <w:rFonts w:hint="eastAsia" w:ascii="仿宋" w:hAnsi="仿宋" w:eastAsia="仿宋" w:cs="方正仿宋_GBK"/>
          <w:b/>
          <w:bCs/>
          <w:color w:val="333333"/>
          <w:sz w:val="28"/>
          <w:szCs w:val="28"/>
          <w:lang w:val="en-US" w:eastAsia="zh-CN"/>
        </w:rPr>
        <w:t>价款</w:t>
      </w:r>
      <w:r>
        <w:rPr>
          <w:rFonts w:hint="eastAsia" w:ascii="仿宋" w:hAnsi="仿宋" w:eastAsia="仿宋" w:cs="方正仿宋_GBK"/>
          <w:b/>
          <w:bCs/>
          <w:color w:val="333333"/>
          <w:sz w:val="28"/>
          <w:szCs w:val="28"/>
        </w:rPr>
        <w:t>。</w:t>
      </w:r>
    </w:p>
    <w:p w14:paraId="7E3DD2E2">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4、软件服务费付款期限为订单生成之日起30天内。如需服务发票的，可在系统中查看已完成的软件服务费记录并点击申请开票。</w:t>
      </w:r>
    </w:p>
    <w:p w14:paraId="69B28E06">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5、上述收费规则详情请自行查看《阿里拍卖平台破产资产处置频道收费规则》并以阿里平台的规则为准。</w:t>
      </w:r>
    </w:p>
    <w:p w14:paraId="7B03C148">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十一、拍品交付</w:t>
      </w:r>
    </w:p>
    <w:p w14:paraId="473965DC">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1、买受人应于付清全部拍卖成交款后五个工作日内（遇节假日顺延）凭付款凭证及相关身份材料（个人持身份证，单位</w:t>
      </w:r>
      <w:r>
        <w:rPr>
          <w:rFonts w:hint="eastAsia" w:ascii="仿宋" w:hAnsi="仿宋" w:eastAsia="仿宋" w:cs="方正仿宋_GBK"/>
          <w:color w:val="333333"/>
          <w:sz w:val="28"/>
          <w:szCs w:val="28"/>
          <w:lang w:val="en-US" w:eastAsia="zh-CN"/>
        </w:rPr>
        <w:t>法定代表人</w:t>
      </w:r>
      <w:r>
        <w:rPr>
          <w:rFonts w:hint="eastAsia" w:ascii="仿宋" w:hAnsi="仿宋" w:eastAsia="仿宋" w:cs="方正仿宋_GBK"/>
          <w:color w:val="333333"/>
          <w:sz w:val="28"/>
          <w:szCs w:val="28"/>
        </w:rPr>
        <w:t>持营业执照、法定代表人或负责人身份证明书及身份证）到破产管理人处（地址：浙江省杭州市西湖区杭大路9号聚龙大厦A座12层，浙江浙元律师事务所）签署拍卖成交确认文件。</w:t>
      </w:r>
    </w:p>
    <w:p w14:paraId="5EF9AD09">
      <w:pPr>
        <w:keepNext w:val="0"/>
        <w:keepLines w:val="0"/>
        <w:pageBreakBefore w:val="0"/>
        <w:kinsoku/>
        <w:wordWrap/>
        <w:overflowPunct/>
        <w:topLinePunct w:val="0"/>
        <w:autoSpaceDE/>
        <w:autoSpaceDN/>
        <w:bidi w:val="0"/>
        <w:spacing w:line="240" w:lineRule="auto"/>
        <w:ind w:firstLine="562" w:firstLineChars="200"/>
        <w:textAlignment w:val="auto"/>
        <w:rPr>
          <w:rFonts w:hint="default" w:ascii="仿宋" w:hAnsi="仿宋" w:eastAsia="仿宋" w:cs="方正仿宋_GBK"/>
          <w:b/>
          <w:bCs/>
          <w:color w:val="333333"/>
          <w:sz w:val="28"/>
          <w:szCs w:val="28"/>
        </w:rPr>
      </w:pPr>
      <w:r>
        <w:rPr>
          <w:rFonts w:hint="eastAsia" w:ascii="仿宋" w:hAnsi="仿宋" w:eastAsia="仿宋" w:cs="方正仿宋_GBK"/>
          <w:b/>
          <w:bCs/>
          <w:color w:val="333333"/>
          <w:sz w:val="28"/>
          <w:szCs w:val="28"/>
        </w:rPr>
        <w:t>2、拍卖成交后由买受人自行到相关主管部门办理过户手续，由破产管理人协助。</w:t>
      </w:r>
      <w:r>
        <w:rPr>
          <w:rFonts w:hint="default" w:ascii="仿宋" w:hAnsi="仿宋" w:eastAsia="仿宋" w:cs="方正仿宋_GBK"/>
          <w:b/>
          <w:bCs/>
          <w:color w:val="333333"/>
          <w:sz w:val="28"/>
          <w:szCs w:val="28"/>
        </w:rPr>
        <w:t>所涉及的一切费用</w:t>
      </w:r>
      <w:r>
        <w:rPr>
          <w:rFonts w:hint="eastAsia" w:ascii="仿宋" w:hAnsi="仿宋" w:eastAsia="仿宋" w:cs="方正仿宋_GBK"/>
          <w:b/>
          <w:bCs/>
          <w:color w:val="333333"/>
          <w:sz w:val="28"/>
          <w:szCs w:val="28"/>
          <w:lang w:val="en-US" w:eastAsia="zh-CN"/>
        </w:rPr>
        <w:t>由法律规定的责任人承担；法律未规定的，</w:t>
      </w:r>
      <w:r>
        <w:rPr>
          <w:rFonts w:hint="default" w:ascii="仿宋" w:hAnsi="仿宋" w:eastAsia="仿宋" w:cs="方正仿宋_GBK"/>
          <w:b/>
          <w:bCs/>
          <w:color w:val="333333"/>
          <w:sz w:val="28"/>
          <w:szCs w:val="28"/>
        </w:rPr>
        <w:t>均由买受人自行承担。</w:t>
      </w:r>
    </w:p>
    <w:p w14:paraId="4673945D">
      <w:pPr>
        <w:keepNext w:val="0"/>
        <w:keepLines w:val="0"/>
        <w:pageBreakBefore w:val="0"/>
        <w:kinsoku/>
        <w:wordWrap/>
        <w:overflowPunct/>
        <w:topLinePunct w:val="0"/>
        <w:autoSpaceDE/>
        <w:autoSpaceDN/>
        <w:bidi w:val="0"/>
        <w:spacing w:line="240" w:lineRule="auto"/>
        <w:ind w:firstLine="562" w:firstLineChars="200"/>
        <w:textAlignment w:val="auto"/>
        <w:rPr>
          <w:rFonts w:hint="default" w:ascii="仿宋" w:hAnsi="仿宋" w:eastAsia="仿宋" w:cs="方正仿宋_GBK"/>
          <w:b/>
          <w:bCs/>
          <w:color w:val="333333"/>
          <w:sz w:val="28"/>
          <w:szCs w:val="28"/>
        </w:rPr>
      </w:pPr>
      <w:r>
        <w:rPr>
          <w:rFonts w:hint="eastAsia" w:ascii="仿宋" w:hAnsi="仿宋" w:eastAsia="仿宋" w:cs="方正仿宋_GBK"/>
          <w:b/>
          <w:bCs/>
          <w:color w:val="333333"/>
          <w:sz w:val="28"/>
          <w:szCs w:val="28"/>
          <w:lang w:val="en-US" w:eastAsia="zh-CN"/>
        </w:rPr>
        <w:t>3、</w:t>
      </w:r>
      <w:r>
        <w:rPr>
          <w:rFonts w:hint="default" w:ascii="仿宋" w:hAnsi="仿宋" w:eastAsia="仿宋" w:cs="方正仿宋_GBK"/>
          <w:b/>
          <w:bCs/>
          <w:color w:val="333333"/>
          <w:sz w:val="28"/>
          <w:szCs w:val="28"/>
        </w:rPr>
        <w:t>拍卖标的物提取方式为自行提取。买受人应当自拍卖成交后15个自然日内自行完成标的物的提取</w:t>
      </w:r>
      <w:r>
        <w:rPr>
          <w:rFonts w:hint="eastAsia" w:ascii="仿宋" w:hAnsi="仿宋" w:eastAsia="仿宋" w:cs="方正仿宋_GBK"/>
          <w:b/>
          <w:bCs/>
          <w:color w:val="333333"/>
          <w:sz w:val="28"/>
          <w:szCs w:val="28"/>
          <w:lang w:eastAsia="zh-CN"/>
        </w:rPr>
        <w:t>，</w:t>
      </w:r>
      <w:r>
        <w:rPr>
          <w:rFonts w:hint="eastAsia" w:ascii="仿宋" w:hAnsi="仿宋" w:eastAsia="仿宋" w:cs="方正仿宋_GBK"/>
          <w:b/>
          <w:bCs/>
          <w:color w:val="333333"/>
          <w:sz w:val="28"/>
          <w:szCs w:val="28"/>
          <w:lang w:val="en-US" w:eastAsia="zh-CN"/>
        </w:rPr>
        <w:t>逾期未提取的，标的物毁损灭失的风险由买受人自行承担</w:t>
      </w:r>
      <w:r>
        <w:rPr>
          <w:rFonts w:hint="default" w:ascii="仿宋" w:hAnsi="仿宋" w:eastAsia="仿宋" w:cs="方正仿宋_GBK"/>
          <w:b/>
          <w:bCs/>
          <w:color w:val="333333"/>
          <w:sz w:val="28"/>
          <w:szCs w:val="28"/>
        </w:rPr>
        <w:t>。拍卖标的物以移交时的实地实物现状为准，由于本标的物长时间未使用，如出现质量、瑕疵、缺陷、损坏等问题，管理人不承担任何责任，实物以交接为准。</w:t>
      </w:r>
    </w:p>
    <w:p w14:paraId="2304A9F3">
      <w:pPr>
        <w:keepNext w:val="0"/>
        <w:keepLines w:val="0"/>
        <w:pageBreakBefore w:val="0"/>
        <w:kinsoku/>
        <w:wordWrap/>
        <w:overflowPunct/>
        <w:topLinePunct w:val="0"/>
        <w:autoSpaceDE/>
        <w:autoSpaceDN/>
        <w:bidi w:val="0"/>
        <w:spacing w:line="240" w:lineRule="auto"/>
        <w:ind w:firstLine="562" w:firstLineChars="200"/>
        <w:textAlignment w:val="auto"/>
        <w:rPr>
          <w:rFonts w:hint="default" w:ascii="仿宋" w:hAnsi="仿宋" w:eastAsia="仿宋" w:cs="方正仿宋_GBK"/>
          <w:b/>
          <w:bCs/>
          <w:color w:val="333333"/>
          <w:sz w:val="28"/>
          <w:szCs w:val="28"/>
        </w:rPr>
      </w:pPr>
      <w:r>
        <w:rPr>
          <w:rFonts w:hint="default" w:ascii="仿宋" w:hAnsi="仿宋" w:eastAsia="仿宋" w:cs="方正仿宋_GBK"/>
          <w:b/>
          <w:bCs/>
          <w:color w:val="333333"/>
          <w:sz w:val="28"/>
          <w:szCs w:val="28"/>
        </w:rPr>
        <w:t>4、标的物原违法记录由买受人自行负责处理，相应的罚款及停车费等一切拖欠的费用均由买受人承担。</w:t>
      </w:r>
    </w:p>
    <w:p w14:paraId="296C4DFA">
      <w:pPr>
        <w:keepNext w:val="0"/>
        <w:keepLines w:val="0"/>
        <w:pageBreakBefore w:val="0"/>
        <w:kinsoku/>
        <w:wordWrap/>
        <w:overflowPunct/>
        <w:topLinePunct w:val="0"/>
        <w:autoSpaceDE/>
        <w:autoSpaceDN/>
        <w:bidi w:val="0"/>
        <w:spacing w:line="240" w:lineRule="auto"/>
        <w:ind w:firstLine="562" w:firstLineChars="200"/>
        <w:textAlignment w:val="auto"/>
        <w:rPr>
          <w:rFonts w:hint="default" w:ascii="仿宋" w:hAnsi="仿宋" w:eastAsia="仿宋" w:cs="方正仿宋_GBK"/>
          <w:b/>
          <w:bCs/>
          <w:color w:val="333333"/>
          <w:sz w:val="28"/>
          <w:szCs w:val="28"/>
        </w:rPr>
      </w:pPr>
      <w:r>
        <w:rPr>
          <w:rFonts w:hint="default" w:ascii="仿宋" w:hAnsi="仿宋" w:eastAsia="仿宋" w:cs="方正仿宋_GBK"/>
          <w:b/>
          <w:bCs/>
          <w:color w:val="333333"/>
          <w:sz w:val="28"/>
          <w:szCs w:val="28"/>
        </w:rPr>
        <w:t>5、拍卖成交后，标的物行驶、运输等过程中的相关费用及破损风险、安全责任均由买受人自行承担。如买受人迟延提取标的物</w:t>
      </w:r>
      <w:r>
        <w:rPr>
          <w:rFonts w:hint="eastAsia" w:ascii="仿宋" w:hAnsi="仿宋" w:eastAsia="仿宋" w:cs="方正仿宋_GBK"/>
          <w:b/>
          <w:bCs/>
          <w:color w:val="333333"/>
          <w:sz w:val="28"/>
          <w:szCs w:val="28"/>
          <w:lang w:eastAsia="zh-CN"/>
        </w:rPr>
        <w:t>的</w:t>
      </w:r>
      <w:r>
        <w:rPr>
          <w:rFonts w:hint="default" w:ascii="仿宋" w:hAnsi="仿宋" w:eastAsia="仿宋" w:cs="方正仿宋_GBK"/>
          <w:b/>
          <w:bCs/>
          <w:color w:val="333333"/>
          <w:sz w:val="28"/>
          <w:szCs w:val="28"/>
        </w:rPr>
        <w:t>，可能产生的标的物损毁、灭失等风险由买受人自行承担。</w:t>
      </w:r>
    </w:p>
    <w:p w14:paraId="34C8B96D">
      <w:pPr>
        <w:keepNext w:val="0"/>
        <w:keepLines w:val="0"/>
        <w:pageBreakBefore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方正魏碑_GBK"/>
          <w:b/>
          <w:kern w:val="0"/>
          <w:sz w:val="28"/>
          <w:szCs w:val="28"/>
        </w:rPr>
      </w:pPr>
      <w:r>
        <w:rPr>
          <w:rFonts w:hint="eastAsia" w:ascii="仿宋" w:hAnsi="仿宋" w:eastAsia="仿宋" w:cs="方正魏碑_GBK"/>
          <w:b/>
          <w:kern w:val="0"/>
          <w:sz w:val="28"/>
          <w:szCs w:val="28"/>
        </w:rPr>
        <w:t>十二、特别提醒</w:t>
      </w:r>
    </w:p>
    <w:p w14:paraId="6232FF84">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rPr>
      </w:pPr>
      <w:bookmarkStart w:id="0" w:name="_GoBack"/>
      <w:r>
        <w:rPr>
          <w:rFonts w:hint="eastAsia" w:ascii="仿宋" w:hAnsi="仿宋" w:eastAsia="仿宋" w:cs="方正仿宋_GBK"/>
          <w:b/>
          <w:bCs/>
          <w:color w:val="333333"/>
          <w:sz w:val="28"/>
          <w:szCs w:val="28"/>
        </w:rPr>
        <w:t>1、标的物以实物现状为准，本管理人不承担本标的瑕疵担保责任。有意者请亲自实地看样，竞买人未看样的，视为对标的物及相关实物现状的确认，责任自负。</w:t>
      </w:r>
    </w:p>
    <w:bookmarkEnd w:id="0"/>
    <w:p w14:paraId="6816BFBA">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lang w:val="en-US" w:eastAsia="zh-CN"/>
        </w:rPr>
      </w:pPr>
      <w:r>
        <w:rPr>
          <w:rFonts w:hint="eastAsia" w:ascii="仿宋" w:hAnsi="仿宋" w:eastAsia="仿宋" w:cs="方正仿宋_GBK"/>
          <w:b/>
          <w:bCs/>
          <w:color w:val="333333"/>
          <w:sz w:val="28"/>
          <w:szCs w:val="28"/>
          <w:lang w:val="en-US" w:eastAsia="zh-CN"/>
        </w:rPr>
        <w:t>2、标的物车辆牌照为“浙A区域号牌”，即使用</w:t>
      </w:r>
      <w:r>
        <w:rPr>
          <w:rFonts w:hint="eastAsia" w:ascii="仿宋" w:hAnsi="仿宋" w:eastAsia="仿宋" w:cs="方正仿宋_GBK"/>
          <w:b/>
          <w:bCs/>
          <w:sz w:val="28"/>
          <w:szCs w:val="28"/>
          <w:lang w:val="en-US" w:eastAsia="zh-CN"/>
        </w:rPr>
        <w:t>杭州市</w:t>
      </w:r>
      <w:r>
        <w:rPr>
          <w:rFonts w:hint="eastAsia" w:ascii="仿宋" w:hAnsi="仿宋" w:eastAsia="仿宋" w:cs="方正仿宋_GBK"/>
          <w:b/>
          <w:bCs/>
          <w:color w:val="333333"/>
          <w:sz w:val="28"/>
          <w:szCs w:val="28"/>
          <w:lang w:val="en-US" w:eastAsia="zh-CN"/>
        </w:rPr>
        <w:t>“区域指标”登记的小客车专用号牌。</w:t>
      </w:r>
    </w:p>
    <w:p w14:paraId="040D5D88">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lang w:val="en-US" w:eastAsia="zh-CN"/>
        </w:rPr>
        <w:t>3</w:t>
      </w:r>
      <w:r>
        <w:rPr>
          <w:rFonts w:hint="eastAsia" w:ascii="仿宋" w:hAnsi="仿宋" w:eastAsia="仿宋" w:cs="方正仿宋_GBK"/>
          <w:color w:val="333333"/>
          <w:sz w:val="28"/>
          <w:szCs w:val="28"/>
        </w:rPr>
        <w:t>、与本标的物有利害关系的人可参加竞拍，不参加竞拍的</w:t>
      </w:r>
      <w:r>
        <w:rPr>
          <w:rFonts w:hint="eastAsia" w:ascii="仿宋" w:hAnsi="仿宋" w:eastAsia="仿宋" w:cs="方正仿宋_GBK"/>
          <w:color w:val="333333"/>
          <w:sz w:val="28"/>
          <w:szCs w:val="28"/>
          <w:lang w:val="en-US" w:eastAsia="zh-CN"/>
        </w:rPr>
        <w:t>可</w:t>
      </w:r>
      <w:r>
        <w:rPr>
          <w:rFonts w:hint="eastAsia" w:ascii="仿宋" w:hAnsi="仿宋" w:eastAsia="仿宋" w:cs="方正仿宋_GBK"/>
          <w:color w:val="333333"/>
          <w:sz w:val="28"/>
          <w:szCs w:val="28"/>
        </w:rPr>
        <w:t>关注本次拍卖活动的整个过程。</w:t>
      </w:r>
    </w:p>
    <w:p w14:paraId="46959FDC">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lang w:val="en-US" w:eastAsia="zh-CN"/>
        </w:rPr>
        <w:t>4</w:t>
      </w:r>
      <w:r>
        <w:rPr>
          <w:rFonts w:hint="eastAsia" w:ascii="仿宋" w:hAnsi="仿宋" w:eastAsia="仿宋" w:cs="方正仿宋_GBK"/>
          <w:color w:val="333333"/>
          <w:sz w:val="28"/>
          <w:szCs w:val="28"/>
        </w:rPr>
        <w:t>、管理人不负责提供相关税务发票等票据及凭证，如有违章、年检、过户、单证补换</w:t>
      </w:r>
      <w:r>
        <w:rPr>
          <w:rFonts w:hint="eastAsia" w:ascii="仿宋" w:hAnsi="仿宋" w:eastAsia="仿宋" w:cs="方正仿宋_GBK"/>
          <w:color w:val="333333"/>
          <w:sz w:val="28"/>
          <w:szCs w:val="28"/>
          <w:lang w:val="en-US" w:eastAsia="zh-CN"/>
        </w:rPr>
        <w:t>等事项的</w:t>
      </w:r>
      <w:r>
        <w:rPr>
          <w:rFonts w:hint="eastAsia" w:ascii="仿宋" w:hAnsi="仿宋" w:eastAsia="仿宋" w:cs="方正仿宋_GBK"/>
          <w:color w:val="333333"/>
          <w:sz w:val="28"/>
          <w:szCs w:val="28"/>
        </w:rPr>
        <w:t>，所涉及的一切费用均由买受人承担。</w:t>
      </w:r>
      <w:r>
        <w:rPr>
          <w:rFonts w:hint="eastAsia" w:ascii="仿宋" w:hAnsi="仿宋" w:eastAsia="仿宋" w:cs="方正仿宋_GBK"/>
          <w:color w:val="333333"/>
          <w:sz w:val="28"/>
          <w:szCs w:val="28"/>
          <w:lang w:val="en-US" w:eastAsia="zh-CN"/>
        </w:rPr>
        <w:t>对于车辆能否过户、</w:t>
      </w:r>
      <w:r>
        <w:rPr>
          <w:rFonts w:hint="eastAsia" w:ascii="仿宋" w:hAnsi="仿宋" w:eastAsia="仿宋" w:cs="方正仿宋_GBK"/>
          <w:color w:val="333333"/>
          <w:sz w:val="28"/>
          <w:szCs w:val="28"/>
        </w:rPr>
        <w:t>过户是否有限制</w:t>
      </w:r>
      <w:r>
        <w:rPr>
          <w:rFonts w:hint="eastAsia" w:ascii="仿宋" w:hAnsi="仿宋" w:eastAsia="仿宋" w:cs="方正仿宋_GBK"/>
          <w:color w:val="333333"/>
          <w:sz w:val="28"/>
          <w:szCs w:val="28"/>
          <w:lang w:val="en-US" w:eastAsia="zh-CN"/>
        </w:rPr>
        <w:t>等</w:t>
      </w:r>
      <w:r>
        <w:rPr>
          <w:rFonts w:hint="eastAsia" w:ascii="仿宋" w:hAnsi="仿宋" w:eastAsia="仿宋" w:cs="方正仿宋_GBK"/>
          <w:color w:val="333333"/>
          <w:sz w:val="28"/>
          <w:szCs w:val="28"/>
        </w:rPr>
        <w:t>相关事宜</w:t>
      </w:r>
      <w:r>
        <w:rPr>
          <w:rFonts w:hint="eastAsia" w:ascii="仿宋" w:hAnsi="仿宋" w:eastAsia="仿宋" w:cs="方正仿宋_GBK"/>
          <w:color w:val="333333"/>
          <w:sz w:val="28"/>
          <w:szCs w:val="28"/>
          <w:lang w:eastAsia="zh-CN"/>
        </w:rPr>
        <w:t>，</w:t>
      </w:r>
      <w:r>
        <w:rPr>
          <w:rFonts w:hint="eastAsia" w:ascii="仿宋" w:hAnsi="仿宋" w:eastAsia="仿宋" w:cs="方正仿宋_GBK"/>
          <w:color w:val="333333"/>
          <w:sz w:val="28"/>
          <w:szCs w:val="28"/>
        </w:rPr>
        <w:t>请竞买人自行咨询</w:t>
      </w:r>
      <w:r>
        <w:rPr>
          <w:rFonts w:hint="eastAsia" w:ascii="仿宋" w:hAnsi="仿宋" w:eastAsia="仿宋" w:cs="方正仿宋_GBK"/>
          <w:color w:val="333333"/>
          <w:sz w:val="28"/>
          <w:szCs w:val="28"/>
          <w:lang w:val="en-US" w:eastAsia="zh-CN"/>
        </w:rPr>
        <w:t>车辆所在地及</w:t>
      </w:r>
      <w:r>
        <w:rPr>
          <w:rFonts w:hint="eastAsia" w:ascii="仿宋" w:hAnsi="仿宋" w:eastAsia="仿宋" w:cs="方正仿宋_GBK"/>
          <w:color w:val="333333"/>
          <w:sz w:val="28"/>
          <w:szCs w:val="28"/>
        </w:rPr>
        <w:t>落户地</w:t>
      </w:r>
      <w:r>
        <w:rPr>
          <w:rFonts w:hint="eastAsia" w:ascii="仿宋" w:hAnsi="仿宋" w:eastAsia="仿宋" w:cs="方正仿宋_GBK"/>
          <w:color w:val="333333"/>
          <w:sz w:val="28"/>
          <w:szCs w:val="28"/>
          <w:lang w:val="en-US" w:eastAsia="zh-CN"/>
        </w:rPr>
        <w:t>车辆管理部门</w:t>
      </w:r>
      <w:r>
        <w:rPr>
          <w:rFonts w:hint="eastAsia" w:ascii="仿宋" w:hAnsi="仿宋" w:eastAsia="仿宋" w:cs="方正仿宋_GBK"/>
          <w:color w:val="333333"/>
          <w:sz w:val="28"/>
          <w:szCs w:val="28"/>
        </w:rPr>
        <w:t>。</w:t>
      </w:r>
    </w:p>
    <w:p w14:paraId="2B3D75FB">
      <w:pPr>
        <w:keepNext w:val="0"/>
        <w:keepLines w:val="0"/>
        <w:pageBreakBefore w:val="0"/>
        <w:kinsoku/>
        <w:wordWrap/>
        <w:overflowPunct/>
        <w:topLinePunct w:val="0"/>
        <w:autoSpaceDE/>
        <w:autoSpaceDN/>
        <w:bidi w:val="0"/>
        <w:spacing w:line="240" w:lineRule="auto"/>
        <w:ind w:firstLine="562" w:firstLineChars="200"/>
        <w:textAlignment w:val="auto"/>
        <w:rPr>
          <w:rFonts w:hint="eastAsia" w:ascii="仿宋" w:hAnsi="仿宋" w:eastAsia="仿宋" w:cs="方正仿宋_GBK"/>
          <w:b/>
          <w:bCs/>
          <w:color w:val="333333"/>
          <w:sz w:val="28"/>
          <w:szCs w:val="28"/>
          <w:lang w:val="en-US" w:eastAsia="zh-CN"/>
        </w:rPr>
      </w:pPr>
      <w:r>
        <w:rPr>
          <w:rFonts w:hint="eastAsia" w:ascii="仿宋" w:hAnsi="仿宋" w:eastAsia="仿宋" w:cs="方正仿宋_GBK"/>
          <w:b/>
          <w:bCs/>
          <w:color w:val="333333"/>
          <w:sz w:val="28"/>
          <w:szCs w:val="28"/>
          <w:lang w:val="en-US" w:eastAsia="zh-CN"/>
        </w:rPr>
        <w:t>5、过户等手续由买受人自行办理。车辆能否过户、过户是否有限制、车辆是否符合提档手续（如年检失效可导致车辆报废无法过户等情况存在）、是否符合落户地政策等其他限制的相关事宜请竞买人自行咨询车辆所在地及落户地车辆管理部门，了解相关政策，慎重决定是否购买，拍卖人对此不负责任。</w:t>
      </w:r>
    </w:p>
    <w:p w14:paraId="0B88F8B9">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lang w:val="en-US" w:eastAsia="zh-CN"/>
        </w:rPr>
        <w:t>6</w:t>
      </w:r>
      <w:r>
        <w:rPr>
          <w:rFonts w:hint="eastAsia" w:ascii="仿宋" w:hAnsi="仿宋" w:eastAsia="仿宋" w:cs="方正仿宋_GBK"/>
          <w:color w:val="333333"/>
          <w:sz w:val="28"/>
          <w:szCs w:val="28"/>
        </w:rPr>
        <w:t>、参照法释〔2016〕18号《最高人民法院关于人民法院网络司法拍卖若干问题的规定》，竞买人成功竞得拍卖标的物后，破产</w:t>
      </w:r>
      <w:r>
        <w:rPr>
          <w:rFonts w:hint="eastAsia" w:ascii="仿宋" w:hAnsi="仿宋" w:eastAsia="仿宋" w:cs="方正仿宋_GBK"/>
          <w:color w:val="333333"/>
          <w:sz w:val="28"/>
          <w:szCs w:val="28"/>
          <w:lang w:val="en-US" w:eastAsia="zh-CN"/>
        </w:rPr>
        <w:t>拍卖</w:t>
      </w:r>
      <w:r>
        <w:rPr>
          <w:rFonts w:hint="eastAsia" w:ascii="仿宋" w:hAnsi="仿宋" w:eastAsia="仿宋" w:cs="方正仿宋_GBK"/>
          <w:color w:val="333333"/>
          <w:sz w:val="28"/>
          <w:szCs w:val="28"/>
        </w:rPr>
        <w:t>平台将在管理人后台生成相应《网络竞价成功确认书》，确认书中载明实际买受人姓名、网拍竞买号信息，</w:t>
      </w:r>
      <w:r>
        <w:rPr>
          <w:rFonts w:hint="eastAsia" w:ascii="仿宋" w:hAnsi="仿宋" w:eastAsia="仿宋" w:cs="方正仿宋_GBK"/>
          <w:b/>
          <w:bCs/>
          <w:color w:val="333333"/>
          <w:sz w:val="28"/>
          <w:szCs w:val="28"/>
        </w:rPr>
        <w:t>该材料仅为</w:t>
      </w:r>
      <w:r>
        <w:rPr>
          <w:rFonts w:hint="eastAsia" w:ascii="仿宋" w:hAnsi="仿宋" w:eastAsia="仿宋" w:cs="方正仿宋_GBK"/>
          <w:b/>
          <w:bCs/>
          <w:color w:val="333333"/>
          <w:sz w:val="28"/>
          <w:szCs w:val="28"/>
          <w:lang w:val="en-US" w:eastAsia="zh-CN"/>
        </w:rPr>
        <w:t>淘宝平台出具的</w:t>
      </w:r>
      <w:r>
        <w:rPr>
          <w:rFonts w:hint="eastAsia" w:ascii="仿宋" w:hAnsi="仿宋" w:eastAsia="仿宋" w:cs="方正仿宋_GBK"/>
          <w:b/>
          <w:bCs/>
          <w:color w:val="333333"/>
          <w:sz w:val="28"/>
          <w:szCs w:val="28"/>
        </w:rPr>
        <w:t>竞价成功确认书，非</w:t>
      </w:r>
      <w:r>
        <w:rPr>
          <w:rFonts w:hint="eastAsia" w:ascii="仿宋" w:hAnsi="仿宋" w:eastAsia="仿宋" w:cs="方正仿宋_GBK"/>
          <w:b/>
          <w:bCs/>
          <w:color w:val="333333"/>
          <w:sz w:val="28"/>
          <w:szCs w:val="28"/>
          <w:lang w:val="en-US" w:eastAsia="zh-CN"/>
        </w:rPr>
        <w:t>管理人出具的</w:t>
      </w:r>
      <w:r>
        <w:rPr>
          <w:rFonts w:hint="eastAsia" w:ascii="仿宋" w:hAnsi="仿宋" w:eastAsia="仿宋" w:cs="方正仿宋_GBK"/>
          <w:b/>
          <w:bCs/>
          <w:color w:val="333333"/>
          <w:sz w:val="28"/>
          <w:szCs w:val="28"/>
        </w:rPr>
        <w:t>《拍卖成交确认书》。</w:t>
      </w:r>
    </w:p>
    <w:p w14:paraId="459A46AE">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lang w:val="en-US" w:eastAsia="zh-CN"/>
        </w:rPr>
        <w:t>7</w:t>
      </w:r>
      <w:r>
        <w:rPr>
          <w:rFonts w:hint="eastAsia" w:ascii="仿宋" w:hAnsi="仿宋" w:eastAsia="仿宋" w:cs="方正仿宋_GBK"/>
          <w:color w:val="333333"/>
          <w:sz w:val="28"/>
          <w:szCs w:val="28"/>
        </w:rPr>
        <w:t>、</w:t>
      </w:r>
      <w:r>
        <w:rPr>
          <w:rFonts w:hint="eastAsia" w:ascii="仿宋" w:hAnsi="仿宋" w:eastAsia="仿宋" w:cs="方正仿宋_GBK"/>
          <w:color w:val="333333"/>
          <w:sz w:val="28"/>
          <w:szCs w:val="28"/>
          <w:lang w:val="en-US" w:eastAsia="zh-CN"/>
        </w:rPr>
        <w:t>请各竞买人</w:t>
      </w:r>
      <w:r>
        <w:rPr>
          <w:rFonts w:hint="eastAsia" w:ascii="仿宋" w:hAnsi="仿宋" w:eastAsia="仿宋" w:cs="方正仿宋_GBK"/>
          <w:color w:val="333333"/>
          <w:sz w:val="28"/>
          <w:szCs w:val="28"/>
        </w:rPr>
        <w:t>在拍卖竞价前务必再仔细阅读本管理人发布的</w:t>
      </w:r>
      <w:r>
        <w:rPr>
          <w:rFonts w:hint="eastAsia" w:ascii="仿宋" w:hAnsi="仿宋" w:eastAsia="仿宋" w:cs="方正仿宋_GBK"/>
          <w:color w:val="333333"/>
          <w:sz w:val="28"/>
          <w:szCs w:val="28"/>
          <w:lang w:eastAsia="zh-CN"/>
        </w:rPr>
        <w:t>《</w:t>
      </w:r>
      <w:r>
        <w:rPr>
          <w:rFonts w:hint="eastAsia" w:ascii="仿宋" w:hAnsi="仿宋" w:eastAsia="仿宋" w:cs="方正仿宋_GBK"/>
          <w:color w:val="333333"/>
          <w:sz w:val="28"/>
          <w:szCs w:val="28"/>
        </w:rPr>
        <w:t>拍卖须知</w:t>
      </w:r>
      <w:r>
        <w:rPr>
          <w:rFonts w:hint="eastAsia" w:ascii="仿宋" w:hAnsi="仿宋" w:eastAsia="仿宋" w:cs="方正仿宋_GBK"/>
          <w:color w:val="333333"/>
          <w:sz w:val="28"/>
          <w:szCs w:val="28"/>
          <w:lang w:eastAsia="zh-CN"/>
        </w:rPr>
        <w:t>》</w:t>
      </w:r>
      <w:r>
        <w:rPr>
          <w:rFonts w:hint="eastAsia" w:ascii="仿宋" w:hAnsi="仿宋" w:eastAsia="仿宋" w:cs="方正仿宋_GBK"/>
          <w:color w:val="333333"/>
          <w:sz w:val="28"/>
          <w:szCs w:val="28"/>
        </w:rPr>
        <w:t>。</w:t>
      </w:r>
    </w:p>
    <w:p w14:paraId="3F0618C5">
      <w:pPr>
        <w:keepNext w:val="0"/>
        <w:keepLines w:val="0"/>
        <w:pageBreakBefore w:val="0"/>
        <w:kinsoku/>
        <w:wordWrap/>
        <w:overflowPunct/>
        <w:topLinePunct w:val="0"/>
        <w:autoSpaceDE/>
        <w:autoSpaceDN/>
        <w:bidi w:val="0"/>
        <w:spacing w:line="240" w:lineRule="auto"/>
        <w:ind w:firstLine="560" w:firstLineChars="200"/>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lang w:val="en-US" w:eastAsia="zh-CN"/>
        </w:rPr>
        <w:t>8</w:t>
      </w:r>
      <w:r>
        <w:rPr>
          <w:rFonts w:hint="eastAsia" w:ascii="仿宋" w:hAnsi="仿宋" w:eastAsia="仿宋" w:cs="方正仿宋_GBK"/>
          <w:color w:val="333333"/>
          <w:sz w:val="28"/>
          <w:szCs w:val="28"/>
        </w:rPr>
        <w:t>、本公告未尽事宜，请向本管理人咨询。</w:t>
      </w:r>
    </w:p>
    <w:p w14:paraId="0E260E3F">
      <w:pPr>
        <w:keepNext w:val="0"/>
        <w:keepLines w:val="0"/>
        <w:pageBreakBefore w:val="0"/>
        <w:kinsoku/>
        <w:wordWrap/>
        <w:overflowPunct/>
        <w:topLinePunct w:val="0"/>
        <w:autoSpaceDE/>
        <w:autoSpaceDN/>
        <w:bidi w:val="0"/>
        <w:spacing w:line="240" w:lineRule="auto"/>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管理人联系方式：刘</w:t>
      </w:r>
      <w:r>
        <w:rPr>
          <w:rFonts w:hint="eastAsia" w:ascii="仿宋" w:hAnsi="仿宋" w:eastAsia="仿宋" w:cs="方正仿宋_GBK"/>
          <w:color w:val="333333"/>
          <w:sz w:val="28"/>
          <w:szCs w:val="28"/>
          <w:lang w:val="en-US" w:eastAsia="zh-CN"/>
        </w:rPr>
        <w:t>律师</w:t>
      </w:r>
      <w:r>
        <w:rPr>
          <w:rFonts w:hint="eastAsia" w:ascii="仿宋" w:hAnsi="仿宋" w:eastAsia="仿宋" w:cs="方正仿宋_GBK"/>
          <w:color w:val="333333"/>
          <w:sz w:val="28"/>
          <w:szCs w:val="28"/>
        </w:rPr>
        <w:t xml:space="preserve">，18867151581                     </w:t>
      </w:r>
    </w:p>
    <w:p w14:paraId="56E13262">
      <w:pPr>
        <w:keepNext w:val="0"/>
        <w:keepLines w:val="0"/>
        <w:pageBreakBefore w:val="0"/>
        <w:kinsoku/>
        <w:wordWrap/>
        <w:overflowPunct/>
        <w:topLinePunct w:val="0"/>
        <w:autoSpaceDE/>
        <w:autoSpaceDN/>
        <w:bidi w:val="0"/>
        <w:spacing w:line="240" w:lineRule="auto"/>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淘宝技术咨询：400-822-2870</w:t>
      </w:r>
    </w:p>
    <w:p w14:paraId="2ED87AD0">
      <w:pPr>
        <w:keepNext w:val="0"/>
        <w:keepLines w:val="0"/>
        <w:pageBreakBefore w:val="0"/>
        <w:kinsoku/>
        <w:wordWrap/>
        <w:overflowPunct/>
        <w:topLinePunct w:val="0"/>
        <w:autoSpaceDE/>
        <w:autoSpaceDN/>
        <w:bidi w:val="0"/>
        <w:spacing w:line="240" w:lineRule="auto"/>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法院监督电话：杭州市</w:t>
      </w:r>
      <w:r>
        <w:rPr>
          <w:rFonts w:hint="eastAsia" w:ascii="仿宋" w:hAnsi="仿宋" w:eastAsia="仿宋" w:cs="方正仿宋_GBK"/>
          <w:color w:val="333333"/>
          <w:sz w:val="28"/>
          <w:szCs w:val="28"/>
          <w:lang w:val="en-US" w:eastAsia="zh-CN"/>
        </w:rPr>
        <w:t>萧山</w:t>
      </w:r>
      <w:r>
        <w:rPr>
          <w:rFonts w:hint="eastAsia" w:ascii="仿宋" w:hAnsi="仿宋" w:eastAsia="仿宋" w:cs="方正仿宋_GBK"/>
          <w:color w:val="333333"/>
          <w:sz w:val="28"/>
          <w:szCs w:val="28"/>
        </w:rPr>
        <w:t>区人民</w:t>
      </w:r>
      <w:r>
        <w:rPr>
          <w:rFonts w:hint="eastAsia" w:ascii="仿宋" w:hAnsi="仿宋" w:eastAsia="仿宋" w:cs="方正仿宋_GBK"/>
          <w:color w:val="333333"/>
          <w:sz w:val="28"/>
          <w:szCs w:val="28"/>
          <w:lang w:val="en-US" w:eastAsia="zh-CN"/>
        </w:rPr>
        <w:t>法院</w:t>
      </w:r>
      <w:r>
        <w:rPr>
          <w:rFonts w:hint="eastAsia" w:ascii="仿宋" w:hAnsi="仿宋" w:eastAsia="仿宋" w:cs="方正仿宋_GBK"/>
          <w:color w:val="333333"/>
          <w:sz w:val="28"/>
          <w:szCs w:val="28"/>
          <w:lang w:eastAsia="zh-CN"/>
        </w:rPr>
        <w:t>，</w:t>
      </w:r>
      <w:r>
        <w:rPr>
          <w:rFonts w:hint="eastAsia" w:ascii="仿宋" w:hAnsi="仿宋" w:eastAsia="仿宋" w:cs="方正仿宋_GBK"/>
          <w:color w:val="333333"/>
          <w:sz w:val="28"/>
          <w:szCs w:val="28"/>
        </w:rPr>
        <w:t xml:space="preserve">0571-83518943                       </w:t>
      </w:r>
    </w:p>
    <w:p w14:paraId="1C7AB317">
      <w:pPr>
        <w:keepNext w:val="0"/>
        <w:keepLines w:val="0"/>
        <w:pageBreakBefore w:val="0"/>
        <w:kinsoku/>
        <w:wordWrap/>
        <w:overflowPunct/>
        <w:topLinePunct w:val="0"/>
        <w:autoSpaceDE/>
        <w:autoSpaceDN/>
        <w:bidi w:val="0"/>
        <w:spacing w:line="240" w:lineRule="auto"/>
        <w:ind w:firstLine="560" w:firstLineChars="200"/>
        <w:jc w:val="right"/>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lang w:eastAsia="zh-CN"/>
        </w:rPr>
        <w:t>浙江礼宁装饰工程有限公司</w:t>
      </w:r>
      <w:r>
        <w:rPr>
          <w:rFonts w:hint="eastAsia" w:ascii="仿宋" w:hAnsi="仿宋" w:eastAsia="仿宋" w:cs="方正仿宋_GBK"/>
          <w:color w:val="333333"/>
          <w:sz w:val="28"/>
          <w:szCs w:val="28"/>
        </w:rPr>
        <w:t>管理人</w:t>
      </w:r>
    </w:p>
    <w:p w14:paraId="5F096B38">
      <w:pPr>
        <w:keepNext w:val="0"/>
        <w:keepLines w:val="0"/>
        <w:pageBreakBefore w:val="0"/>
        <w:kinsoku/>
        <w:wordWrap/>
        <w:overflowPunct/>
        <w:topLinePunct w:val="0"/>
        <w:autoSpaceDE/>
        <w:autoSpaceDN/>
        <w:bidi w:val="0"/>
        <w:spacing w:line="240" w:lineRule="auto"/>
        <w:ind w:firstLine="560" w:firstLineChars="200"/>
        <w:jc w:val="right"/>
        <w:textAlignment w:val="auto"/>
        <w:rPr>
          <w:rFonts w:hint="eastAsia" w:ascii="仿宋" w:hAnsi="仿宋" w:eastAsia="仿宋" w:cs="方正仿宋_GBK"/>
          <w:color w:val="333333"/>
          <w:sz w:val="28"/>
          <w:szCs w:val="28"/>
        </w:rPr>
      </w:pPr>
      <w:r>
        <w:rPr>
          <w:rFonts w:hint="eastAsia" w:ascii="仿宋" w:hAnsi="仿宋" w:eastAsia="仿宋" w:cs="方正仿宋_GBK"/>
          <w:color w:val="333333"/>
          <w:sz w:val="28"/>
          <w:szCs w:val="28"/>
        </w:rPr>
        <w:t>二〇二</w:t>
      </w:r>
      <w:r>
        <w:rPr>
          <w:rFonts w:hint="eastAsia" w:ascii="仿宋" w:hAnsi="仿宋" w:eastAsia="仿宋" w:cs="方正仿宋_GBK"/>
          <w:color w:val="333333"/>
          <w:sz w:val="28"/>
          <w:szCs w:val="28"/>
          <w:lang w:val="en-US" w:eastAsia="zh-CN"/>
        </w:rPr>
        <w:t>五</w:t>
      </w:r>
      <w:r>
        <w:rPr>
          <w:rFonts w:hint="eastAsia" w:ascii="仿宋" w:hAnsi="仿宋" w:eastAsia="仿宋" w:cs="方正仿宋_GBK"/>
          <w:color w:val="333333"/>
          <w:sz w:val="28"/>
          <w:szCs w:val="28"/>
        </w:rPr>
        <w:t>年</w:t>
      </w:r>
      <w:r>
        <w:rPr>
          <w:rFonts w:hint="eastAsia" w:ascii="仿宋" w:hAnsi="仿宋" w:eastAsia="仿宋" w:cs="方正仿宋_GBK"/>
          <w:color w:val="333333"/>
          <w:sz w:val="28"/>
          <w:szCs w:val="28"/>
          <w:lang w:val="en-US" w:eastAsia="zh-CN"/>
        </w:rPr>
        <w:t>一</w:t>
      </w:r>
      <w:r>
        <w:rPr>
          <w:rFonts w:hint="eastAsia" w:ascii="仿宋" w:hAnsi="仿宋" w:eastAsia="仿宋" w:cs="方正仿宋_GBK"/>
          <w:color w:val="333333"/>
          <w:sz w:val="28"/>
          <w:szCs w:val="28"/>
        </w:rPr>
        <w:t>月</w:t>
      </w:r>
      <w:r>
        <w:rPr>
          <w:rFonts w:hint="eastAsia" w:ascii="仿宋" w:hAnsi="仿宋" w:eastAsia="仿宋" w:cs="方正仿宋_GBK"/>
          <w:color w:val="333333"/>
          <w:sz w:val="28"/>
          <w:szCs w:val="28"/>
          <w:lang w:val="en-US" w:eastAsia="zh-CN"/>
        </w:rPr>
        <w:t>二十六</w:t>
      </w:r>
      <w:r>
        <w:rPr>
          <w:rFonts w:hint="eastAsia" w:ascii="仿宋" w:hAnsi="仿宋" w:eastAsia="仿宋" w:cs="方正仿宋_GBK"/>
          <w:color w:val="333333"/>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500000000020000"/>
    <w:charset w:val="00"/>
    <w:family w:val="auto"/>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方正魏碑_GBK">
    <w:altName w:val="宋体"/>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GYzMDRlZTI1ZjI0OTllZGIwZGZiOGUzYzUwMjAifQ=="/>
  </w:docVars>
  <w:rsids>
    <w:rsidRoot w:val="00000000"/>
    <w:rsid w:val="01704F8D"/>
    <w:rsid w:val="02CF3454"/>
    <w:rsid w:val="03DA7A53"/>
    <w:rsid w:val="0C2E4026"/>
    <w:rsid w:val="0CD977F5"/>
    <w:rsid w:val="0F9A4F2B"/>
    <w:rsid w:val="12A762DD"/>
    <w:rsid w:val="1765658B"/>
    <w:rsid w:val="17CC4C69"/>
    <w:rsid w:val="199868A9"/>
    <w:rsid w:val="19C37774"/>
    <w:rsid w:val="1C49193A"/>
    <w:rsid w:val="1CD5612E"/>
    <w:rsid w:val="206C6DA5"/>
    <w:rsid w:val="22196184"/>
    <w:rsid w:val="23851BF8"/>
    <w:rsid w:val="25D66C4A"/>
    <w:rsid w:val="2B747D19"/>
    <w:rsid w:val="2BAA7067"/>
    <w:rsid w:val="2CCE3CD2"/>
    <w:rsid w:val="2D215E3C"/>
    <w:rsid w:val="2E327448"/>
    <w:rsid w:val="2E570909"/>
    <w:rsid w:val="2FD006F0"/>
    <w:rsid w:val="31B05981"/>
    <w:rsid w:val="323A6044"/>
    <w:rsid w:val="34A533CC"/>
    <w:rsid w:val="3569521C"/>
    <w:rsid w:val="36730A2C"/>
    <w:rsid w:val="36A66199"/>
    <w:rsid w:val="3AFF3261"/>
    <w:rsid w:val="3C5F4C83"/>
    <w:rsid w:val="3F391BBC"/>
    <w:rsid w:val="3FC31C6D"/>
    <w:rsid w:val="449F6565"/>
    <w:rsid w:val="44A27E03"/>
    <w:rsid w:val="44F93E92"/>
    <w:rsid w:val="45C73FC5"/>
    <w:rsid w:val="46D63D94"/>
    <w:rsid w:val="486C0E54"/>
    <w:rsid w:val="49F91133"/>
    <w:rsid w:val="4AF525ED"/>
    <w:rsid w:val="4B7E3FDA"/>
    <w:rsid w:val="4BEE487E"/>
    <w:rsid w:val="4C9B26B3"/>
    <w:rsid w:val="4E045ED2"/>
    <w:rsid w:val="4F7353F0"/>
    <w:rsid w:val="4FA62A23"/>
    <w:rsid w:val="50915117"/>
    <w:rsid w:val="523B7E1E"/>
    <w:rsid w:val="5378601A"/>
    <w:rsid w:val="546A2C7C"/>
    <w:rsid w:val="5735167C"/>
    <w:rsid w:val="582D5EF8"/>
    <w:rsid w:val="5A5952C2"/>
    <w:rsid w:val="5B7A5FA3"/>
    <w:rsid w:val="5C2F421A"/>
    <w:rsid w:val="5C545A2F"/>
    <w:rsid w:val="5D293503"/>
    <w:rsid w:val="5E3F1F2B"/>
    <w:rsid w:val="5FCA6734"/>
    <w:rsid w:val="63400D48"/>
    <w:rsid w:val="65E43622"/>
    <w:rsid w:val="67380427"/>
    <w:rsid w:val="67380D45"/>
    <w:rsid w:val="68E87C2B"/>
    <w:rsid w:val="69443FA8"/>
    <w:rsid w:val="6EEE3C0D"/>
    <w:rsid w:val="70D958BC"/>
    <w:rsid w:val="70F51137"/>
    <w:rsid w:val="78580ED2"/>
    <w:rsid w:val="78B13D38"/>
    <w:rsid w:val="7DA91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0"/>
    <w:pPr>
      <w:widowControl/>
      <w:spacing w:before="100" w:beforeAutospacing="1" w:after="100" w:afterAutospacing="1"/>
      <w:jc w:val="left"/>
    </w:pPr>
    <w:rPr>
      <w:rFonts w:ascii="Times" w:hAnsi="Times"/>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4175</Words>
  <Characters>4436</Characters>
  <Lines>0</Lines>
  <Paragraphs>0</Paragraphs>
  <TotalTime>2</TotalTime>
  <ScaleCrop>false</ScaleCrop>
  <LinksUpToDate>false</LinksUpToDate>
  <CharactersWithSpaces>4484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lxl</dc:creator>
  <cp:lastModifiedBy>浙元律师</cp:lastModifiedBy>
  <dcterms:modified xsi:type="dcterms:W3CDTF">2025-01-26T04:35:15Z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A7DF43080F5C4F88904AF4DD961B59CB</vt:lpwstr>
  </property>
  <property fmtid="{D5CDD505-2E9C-101B-9397-08002B2CF9AE}" pid="4" name="KSOTemplateDocerSaveRecord">
    <vt:lpwstr>eyJoZGlkIjoiNDVmNGYzMDRlZTI1ZjI0OTllZGIwZGZiOGUzYzUwMjAiLCJ1c2VySWQiOiIyMjY5MDU4NjMifQ==</vt:lpwstr>
  </property>
</Properties>
</file>