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E03" w:rsidRDefault="000F6E03" w:rsidP="000F6E03">
      <w:pPr>
        <w:jc w:val="center"/>
        <w:rPr>
          <w:rFonts w:ascii="仿宋" w:eastAsia="仿宋" w:hAnsi="仿宋" w:cs="仿宋"/>
          <w:color w:val="000000" w:themeColor="text1"/>
          <w:sz w:val="36"/>
          <w:szCs w:val="36"/>
        </w:rPr>
      </w:pPr>
      <w:r>
        <w:rPr>
          <w:rFonts w:ascii="仿宋" w:eastAsia="仿宋" w:hAnsi="仿宋" w:cs="仿宋" w:hint="eastAsia"/>
          <w:color w:val="000000" w:themeColor="text1"/>
          <w:sz w:val="36"/>
          <w:szCs w:val="36"/>
        </w:rPr>
        <w:t>竞买须知</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kern w:val="0"/>
          <w:sz w:val="28"/>
          <w:szCs w:val="28"/>
        </w:rPr>
        <w:t>萍乡市法莱德实业有限公司管理人将于2025年3月1日10时至2025年3月1日15时止（延时除外）在淘宝网阿里拍卖破产强清平台（处置单位：萍乡市法莱德实业有限公司管理人，监督单位：江西省萍乡市安源区人民法院，网址：</w:t>
      </w:r>
      <w:hyperlink r:id="rId6" w:history="1">
        <w:r>
          <w:rPr>
            <w:rFonts w:ascii="仿宋" w:eastAsia="仿宋" w:hAnsi="仿宋" w:cs="仿宋" w:hint="eastAsia"/>
            <w:color w:val="000000" w:themeColor="text1"/>
            <w:kern w:val="0"/>
            <w:sz w:val="28"/>
            <w:szCs w:val="28"/>
          </w:rPr>
          <w:t>https://susong.taobao.com/）进行公开拍卖活动</w:t>
        </w:r>
      </w:hyperlink>
      <w:r>
        <w:rPr>
          <w:rFonts w:ascii="仿宋" w:eastAsia="仿宋" w:hAnsi="仿宋" w:cs="仿宋" w:hint="eastAsia"/>
          <w:color w:val="000000" w:themeColor="text1"/>
          <w:kern w:val="0"/>
          <w:sz w:val="28"/>
          <w:szCs w:val="28"/>
        </w:rPr>
        <w:t>，现就有关的网上拍卖事宜敬告各位竞买人：</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一、本《竞买须知》根据《中华人民共和国拍卖法》《中华人民共和国企业破产法》等相关法律法规制定，竞买人应认真仔细阅读，了解本须知的全部内容。</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二、本次竞价活动遵循“公开、公平、公正、诚实守信”的原则，竞价活动具备法律效力。参加本次竞价活动的当事人和竞买人必须遵守本须知和竞买公告的各项条款，并对自己的行为承担法律责任。</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三、竞买人条件</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竞买人应具备完全民事行为能力。法律、行政法规和司法解释对本标的物竞买人资格或者条件有特殊规定的，竞买人应当具备规定的资格或条件。因不符合条件参加竞买的，由竞买人自行承担相应后果及可能涉及的法律责任。</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竞买人可委托代理人（具备完全民事行为能力的自然人）进行，但须在竞买开始前三日向管理人提交合法、有效的书面委托手续。如委托手续不真实、不合法或存在其他重大瑕疵，竞买活动认定为代理人的个人行为。</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四、拍卖方式</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1.本次拍卖采取有保留价的增价拍卖方式，保留价即为起拍价，至少一人报名且出价不低于起拍价（含本数），方可成交。无人报名或出价的，本次拍卖流拍。</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2.本次拍卖活动设置延时出价功能，在拍卖活动结束前，每最后5分钟如果有竞买人出价，拍卖活动将自动延迟5分钟，直到没有竞买人出价竞拍时，拍卖结束。</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五、标的物已知优先购买权人</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次拍卖商品房的优先购买权人为已出租商品房的承租人（具体承租人的信息以及相关租赁等详细情况，竞买人请务必在参加竞拍前向管理人咨询了解），如权利人参加竞买并主张优先购买权的，应于竞价程序开始前5日内向管理人提交合法有效的证明，资格经管理人确认并经辅拍公司录入后台系统后，方可确保其在竞买时充分享有优先购买权。权利人逾期未提交证明或未参加竞买的，视为放弃对本标的物享有优先购买权。</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六、保证金及余款支付</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1.拍卖竞价前，竞买人应在支付宝账户内缴足本公告规定的保证金，破产强清平台系统在竞买人支付宝账户内锁定该应缴的保证金。</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2.拍卖结束后，未能竞得者被锁定的保证金自动解锁，锁定期间不计利息。拍卖成交后，竞买人交纳的保证金将在支付软件服务费以后的24小时以内自动转入管理人指定账户冲抵部分成交款。</w:t>
      </w:r>
    </w:p>
    <w:p w:rsidR="000F6E03" w:rsidRDefault="000F6E03" w:rsidP="000F6E03">
      <w:pPr>
        <w:spacing w:line="360" w:lineRule="auto"/>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3.竞拍成功的竞买人，应在竞拍成功后3日内支付全额成交总价款（保证金可冲抵部分成交价款）。除保证金及软件服务费通过阿里平</w:t>
      </w:r>
      <w:r>
        <w:rPr>
          <w:rFonts w:ascii="仿宋" w:eastAsia="仿宋" w:hAnsi="仿宋" w:cs="仿宋" w:hint="eastAsia"/>
          <w:color w:val="000000" w:themeColor="text1"/>
          <w:sz w:val="28"/>
          <w:szCs w:val="28"/>
        </w:rPr>
        <w:lastRenderedPageBreak/>
        <w:t>台支付外，其他款项均直接付款至管理人账户</w:t>
      </w:r>
    </w:p>
    <w:p w:rsidR="000F6E03" w:rsidRDefault="000F6E03" w:rsidP="000F6E03">
      <w:pPr>
        <w:spacing w:line="360" w:lineRule="auto"/>
        <w:ind w:firstLineChars="200" w:firstLine="562"/>
        <w:jc w:val="left"/>
        <w:rPr>
          <w:rFonts w:ascii="仿宋" w:eastAsia="仿宋" w:hAnsi="仿宋" w:cs="仿宋"/>
          <w:b/>
          <w:bCs/>
          <w:color w:val="000000" w:themeColor="text1"/>
          <w:sz w:val="28"/>
          <w:szCs w:val="28"/>
          <w:u w:val="single"/>
        </w:rPr>
      </w:pPr>
      <w:r>
        <w:rPr>
          <w:rFonts w:ascii="仿宋" w:eastAsia="仿宋" w:hAnsi="仿宋" w:cs="仿宋" w:hint="eastAsia"/>
          <w:b/>
          <w:bCs/>
          <w:color w:val="000000" w:themeColor="text1"/>
          <w:sz w:val="28"/>
          <w:szCs w:val="28"/>
          <w:u w:val="single"/>
        </w:rPr>
        <w:t>户名：萍乡市法莱德实业有限公司管理人</w:t>
      </w:r>
    </w:p>
    <w:p w:rsidR="000F6E03" w:rsidRDefault="000F6E03" w:rsidP="000F6E03">
      <w:pPr>
        <w:spacing w:line="360" w:lineRule="auto"/>
        <w:ind w:firstLineChars="200" w:firstLine="562"/>
        <w:jc w:val="left"/>
        <w:rPr>
          <w:rFonts w:ascii="仿宋" w:eastAsia="仿宋" w:hAnsi="仿宋" w:cs="仿宋"/>
          <w:b/>
          <w:bCs/>
          <w:color w:val="000000" w:themeColor="text1"/>
          <w:sz w:val="28"/>
          <w:szCs w:val="28"/>
          <w:u w:val="single"/>
        </w:rPr>
      </w:pPr>
      <w:r>
        <w:rPr>
          <w:rFonts w:ascii="仿宋" w:eastAsia="仿宋" w:hAnsi="仿宋" w:cs="仿宋" w:hint="eastAsia"/>
          <w:b/>
          <w:bCs/>
          <w:color w:val="000000" w:themeColor="text1"/>
          <w:sz w:val="28"/>
          <w:szCs w:val="28"/>
          <w:u w:val="single"/>
        </w:rPr>
        <w:t>开户行：中国银行萍乡市分行营业部</w:t>
      </w:r>
    </w:p>
    <w:p w:rsidR="000F6E03" w:rsidRDefault="000F6E03" w:rsidP="000F6E03">
      <w:pPr>
        <w:spacing w:line="360" w:lineRule="auto"/>
        <w:ind w:firstLineChars="200" w:firstLine="562"/>
        <w:jc w:val="left"/>
        <w:rPr>
          <w:rFonts w:ascii="仿宋" w:eastAsia="仿宋" w:hAnsi="仿宋" w:cs="仿宋"/>
          <w:b/>
          <w:bCs/>
          <w:color w:val="000000" w:themeColor="text1"/>
          <w:sz w:val="28"/>
          <w:szCs w:val="28"/>
          <w:u w:val="single"/>
        </w:rPr>
      </w:pPr>
      <w:r>
        <w:rPr>
          <w:rFonts w:ascii="仿宋" w:eastAsia="仿宋" w:hAnsi="仿宋" w:cs="仿宋" w:hint="eastAsia"/>
          <w:b/>
          <w:bCs/>
          <w:color w:val="000000" w:themeColor="text1"/>
          <w:sz w:val="28"/>
          <w:szCs w:val="28"/>
          <w:u w:val="single"/>
        </w:rPr>
        <w:t>账号：2007 6015 2110</w:t>
      </w:r>
    </w:p>
    <w:p w:rsidR="000F6E03" w:rsidRDefault="000F6E03" w:rsidP="000F6E03">
      <w:pPr>
        <w:ind w:firstLineChars="200" w:firstLine="562"/>
        <w:rPr>
          <w:rFonts w:ascii="仿宋" w:eastAsia="仿宋" w:hAnsi="仿宋" w:cs="仿宋"/>
          <w:b/>
          <w:bCs/>
          <w:color w:val="000000" w:themeColor="text1"/>
          <w:sz w:val="28"/>
          <w:szCs w:val="28"/>
          <w:u w:val="single"/>
        </w:rPr>
      </w:pPr>
      <w:r>
        <w:rPr>
          <w:rFonts w:ascii="仿宋" w:eastAsia="仿宋" w:hAnsi="仿宋" w:cs="仿宋" w:hint="eastAsia"/>
          <w:b/>
          <w:bCs/>
          <w:color w:val="000000" w:themeColor="text1"/>
          <w:sz w:val="28"/>
          <w:szCs w:val="28"/>
          <w:u w:val="single"/>
        </w:rPr>
        <w:t>汇款时请备注：萍乡市法莱德实业有限公司商铺成交价款。</w:t>
      </w:r>
    </w:p>
    <w:p w:rsidR="000F6E03" w:rsidRDefault="000F6E03" w:rsidP="000F6E03">
      <w:pPr>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拍卖成交后，竞买人出现悔拍、未按期全额支付拍卖款、未按期全额支付软件服务费等情形的，管理人有权决定本次拍卖无效并有权决定竞买人前期交纳的全部保证金不予退还，在扣除相应的软件服务费后，余款计入债务人财产。保证金数额不足以弥补拍卖费用损失（重新拍卖价款与原拍卖价款的差价，可视为造成的实际损失），管理人可向该竞买人追索。</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七、拍卖标的物交付</w:t>
      </w:r>
    </w:p>
    <w:p w:rsidR="000F6E03" w:rsidRDefault="000F6E03" w:rsidP="000F6E03">
      <w:pPr>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竞买人应于付清全部拍卖成交款后3日内（遇节假日顺延）凭付款凭证及相关身份材料到破产管理人处（地址：江西省萍乡市安源区金融港二号楼17F北京雍文（萍乡）律师事务所）签署拍卖成交确认文件，并应在尾款支付后5日内前往标的物所在处内办理交割手续。</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未按照前述期限内办理交割手续的，由此产生的全部责任、损失和风险（包括但不限于支付场地占用费、保管费、标的物损毁或灭失等）由竞买人自行负责。若超出前述期限内未办理交割手续视为悔拍，此期间竞买人悔拍，除扣除竞价保证金外将有权直接另从竞买人支付的竞价尾款中扣取相应的相关费用。</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八、拍卖成交价说明、税费及其他费用承担</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1.标的物成交价不含竞买人拍卖成交应承担的税费。</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如能办理产权过户，则在办理过户手续过程中，因本次拍卖本身形成的税费（包括但不限于所得税、增值税、契税、印花税、交易手续费，具体以相关部门最终核定为准）或相关罚款（如有）均由竞买人承担。竞买人在竞买前应自行向税务等部门确认成交后应缴纳的税费/罚款类别及标准。</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3.标的物办理权属转移登记过程中可能发生的潜在关联费用（包括拍卖前可能存在的物业费、水、电、煤气、管理费等相关费用）均由竞买人自行承担，未明确缴费义务人的费用也由买受人承担。</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4.能否办理过户手续及办理过户手续的时间请竞买人咨询当地房产不动产、房管部门、税务部门后谨慎竞买。与该标的物有关的争议，由利害关系人另行起诉。</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5.网络拍卖所产生的软件服务费由竞买人自行承担。</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九、软件服务费的支付</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按照《阿里拍卖平台破产资产处置频道收费规则》，拍卖标的物通过阿里拍卖系统网络竞价流程成交，竞买人即应按照规则向拍卖平台支付软件服务费。软件服务费为系统成交价总额的千分之五即0.5%，上限为50万元。</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2.以上费用是在拍卖成交金额之外另行收取，由竞买人全部承担并直接向拍卖平台支付，非管理人收取。</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3.软件服务费付款期限为订单生成之日起10天内。如需服务发票的，可在系统中查看已完成的软件服务费记录并点击申请开票。</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4.上述收费规则详情请自行查看《阿里拍卖平台破产资产处置频道收费规则》并以阿里平台的规则为准。</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十、拍卖的中止、撤回及责任承担</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管理人可根据法律法规规定、法院决定、债权人会议决议的内容以及管理人认为的合理事由，在拍卖结束前决定撤回拍卖。管理人以上行为对各方不构成违约，且管理人不承担因此造成的损失。因网络原因或其他不可抗力导致竞价无法正常进行的，管理人待相关因素消除后视情况决定是否重新竞价，管理人不承担各方因此造成的损失。</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十一、送达地址及联系方式的确认</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为便于竞买人及时接收相关通知，请竞买人在竞价前向拍卖平台提供准确的送达地址，并保持提供的联系电话畅通。如需更改，竞买人应在竞价活动结束前与管理人联系，并书面提供更改后的送达地址确认书。因提供的送达地址不准确、未及时告知变更地址、联系电话无法接通的，竞买人应承担有关法律文书及通知无法送达、成交后手续办理延迟或无法办理的风险，并承担标的物可能发生的损毁、灭失等不利后果。</w:t>
      </w:r>
    </w:p>
    <w:p w:rsidR="000F6E03" w:rsidRDefault="000F6E03" w:rsidP="000F6E03">
      <w:pP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十二、特别提示</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本次拍卖公告对拍卖标的物所作的情况说明，不作为竞买人判断、权衡标的物现状与价值的最终依据，拍卖标的物的现状以实物为准，有关政策及规定请及时咨询地方政府及相关职能部门。本管理人不承担标的物瑕疵担保责任及赔偿责任。有意竞买人可实地看样，否则视为同意按照拍卖标的物现状进行拍卖和交割。</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2.参与本次拍卖的竞买人应当在参与竞买前自行向当地政府及相关职能部门了解不动产现状、拍卖成交后过户的条件程序及过户主体是否有要求等情况。竞买成功后，因竞买人主体不符合要求而导致无法过户等情况，由此产生的包括但不限于税费、罚款、违约金、相关费用的补缴等均由竞买人自行承担。竞买人应认可拍卖公告、竞买须知的各项条件，按照拍卖文件的规则参拍，了解拍卖标的物的情况，特别是拍卖标的物存在的瑕疵及特殊性，知晓并承诺履行拍卖公告和须知中披露的竞买人的附随义务，愿意并能够自行承担相关风险和责任。</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参照法释〔2016〕18号《最高人民法院关于人民法院网络司法拍卖若干问题的规定》，竞买人成功竞得拍卖标的物后，破产强清平台将生成相应竞价确认书，确认书中载明实际竞买人姓名、网拍竞买号信息，但不进行公示。</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4.竞买人应当遵守《竞买须知》《竞买公告》的条款，不得阻挠其他竞买人竞价，不得操纵、垄断竞价价格，严禁竞买人恶意串标，上述行为一经发现，将取消其竞买资格，并追究相关的法律责任。</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5.在拍卖竞价前，请务必再仔细阅读管理人发布的拍卖公告及本竞买须知。竞买人一旦参与竞买，视为充分理解并认可本公告及《竞买须知》的内容并接受约束。本竞买须知及拍卖公告未尽事宜，请向本管理人咨询。如违反相关规定，您的保证金可能会被扣划并产生其他法律责任，请理性参拍。</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w:t>
      </w:r>
    </w:p>
    <w:p w:rsidR="000F6E03" w:rsidRDefault="000F6E03" w:rsidP="000F6E03">
      <w:pPr>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   </w:t>
      </w:r>
    </w:p>
    <w:p w:rsidR="000F6E03" w:rsidRDefault="000F6E03" w:rsidP="000F6E03">
      <w:pPr>
        <w:ind w:firstLineChars="1400" w:firstLine="39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萍乡市法莱德实业有限公司管理人</w:t>
      </w:r>
    </w:p>
    <w:p w:rsidR="000F6E03" w:rsidRDefault="000F6E03" w:rsidP="000F6E03">
      <w:pPr>
        <w:rPr>
          <w:color w:val="000000" w:themeColor="text1"/>
        </w:rPr>
      </w:pPr>
      <w:r>
        <w:rPr>
          <w:rFonts w:ascii="仿宋" w:eastAsia="仿宋" w:hAnsi="仿宋" w:cs="仿宋" w:hint="eastAsia"/>
          <w:color w:val="000000" w:themeColor="text1"/>
          <w:sz w:val="28"/>
          <w:szCs w:val="28"/>
        </w:rPr>
        <w:t>                                  2025年2月13日</w:t>
      </w:r>
    </w:p>
    <w:p w:rsidR="008613C0" w:rsidRDefault="008613C0"/>
    <w:sectPr w:rsidR="008613C0" w:rsidSect="00F50F3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13C0" w:rsidRDefault="008613C0" w:rsidP="000F6E03">
      <w:r>
        <w:separator/>
      </w:r>
    </w:p>
  </w:endnote>
  <w:endnote w:type="continuationSeparator" w:id="1">
    <w:p w:rsidR="008613C0" w:rsidRDefault="008613C0" w:rsidP="000F6E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38" w:rsidRDefault="008613C0">
    <w:pPr>
      <w:pStyle w:val="a4"/>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F50F38" w:rsidRDefault="008613C0">
                <w:pPr>
                  <w:pStyle w:val="a4"/>
                </w:pPr>
                <w:r>
                  <w:t>第</w:t>
                </w:r>
                <w:r>
                  <w:t xml:space="preserve"> </w:t>
                </w:r>
                <w:r>
                  <w:fldChar w:fldCharType="begin"/>
                </w:r>
                <w:r>
                  <w:instrText xml:space="preserve"> PAGE  \* MERGEFORMAT </w:instrText>
                </w:r>
                <w:r>
                  <w:fldChar w:fldCharType="separate"/>
                </w:r>
                <w:r w:rsidR="000F6E03">
                  <w:rPr>
                    <w:noProof/>
                  </w:rPr>
                  <w:t>1</w:t>
                </w:r>
                <w:r>
                  <w:fldChar w:fldCharType="end"/>
                </w:r>
                <w:r>
                  <w:t xml:space="preserve"> </w:t>
                </w:r>
                <w:r>
                  <w:t>页</w:t>
                </w:r>
                <w:r>
                  <w:t xml:space="preserve"> </w:t>
                </w:r>
                <w:r>
                  <w:t>共</w:t>
                </w:r>
                <w:r>
                  <w:t xml:space="preserve"> </w:t>
                </w:r>
                <w:fldSimple w:instr=" NUMPAGES  \* MERGEFORMAT ">
                  <w:r w:rsidR="000F6E03">
                    <w:rPr>
                      <w:noProof/>
                    </w:rPr>
                    <w:t>7</w:t>
                  </w:r>
                </w:fldSimple>
                <w:r>
                  <w:t xml:space="preserve"> </w:t>
                </w:r>
                <w: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13C0" w:rsidRDefault="008613C0" w:rsidP="000F6E03">
      <w:r>
        <w:separator/>
      </w:r>
    </w:p>
  </w:footnote>
  <w:footnote w:type="continuationSeparator" w:id="1">
    <w:p w:rsidR="008613C0" w:rsidRDefault="008613C0" w:rsidP="000F6E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6E03"/>
    <w:rsid w:val="000F6E03"/>
    <w:rsid w:val="008613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E0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6E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6E03"/>
    <w:rPr>
      <w:sz w:val="18"/>
      <w:szCs w:val="18"/>
    </w:rPr>
  </w:style>
  <w:style w:type="paragraph" w:styleId="a4">
    <w:name w:val="footer"/>
    <w:basedOn w:val="a"/>
    <w:link w:val="Char0"/>
    <w:unhideWhenUsed/>
    <w:qFormat/>
    <w:rsid w:val="000F6E0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6E0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song.taobao.com/court_item.htm?user_%EF%BC%89%E8%BF%9B%E8%A1%8C%E5%85%AC%E5%BC%80%E6%8B%8D%E5%8D%96%E6%B4%BB%E5%8A%A8"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531</Words>
  <Characters>3030</Characters>
  <Application>Microsoft Office Word</Application>
  <DocSecurity>0</DocSecurity>
  <Lines>25</Lines>
  <Paragraphs>7</Paragraphs>
  <ScaleCrop>false</ScaleCrop>
  <Company/>
  <LinksUpToDate>false</LinksUpToDate>
  <CharactersWithSpaces>3554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2025-02-14T05:55:00Z</dcterms:created>
  <dcterms:modified xsi:type="dcterms:W3CDTF">2025-02-14T05:55:00Z</dcterms:modified>
</cp:coreProperties>
</file>