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1753F"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关于破产财产经多次拍卖均流拍的情况说明</w:t>
      </w:r>
    </w:p>
    <w:p w14:paraId="18C1EB7B">
      <w:pPr>
        <w:rPr>
          <w:rFonts w:hint="eastAsia"/>
          <w:sz w:val="28"/>
          <w:szCs w:val="28"/>
        </w:rPr>
      </w:pPr>
    </w:p>
    <w:p w14:paraId="4869906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尊敬的各位债权人：</w:t>
      </w:r>
    </w:p>
    <w:p w14:paraId="49A203C9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现就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吉林市柏源钢结构彩色钢板有限责任公司、吉林柏源通宝停车工程技术有限公司（下称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合称：柏源公司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合并</w:t>
      </w:r>
      <w:r>
        <w:rPr>
          <w:rFonts w:hint="eastAsia"/>
          <w:sz w:val="28"/>
          <w:szCs w:val="28"/>
        </w:rPr>
        <w:t>破</w:t>
      </w:r>
      <w:r>
        <w:rPr>
          <w:rFonts w:hint="eastAsia"/>
          <w:sz w:val="28"/>
          <w:szCs w:val="28"/>
          <w:lang w:val="en-US" w:eastAsia="zh-CN"/>
        </w:rPr>
        <w:t>一案，破产</w:t>
      </w:r>
      <w:r>
        <w:rPr>
          <w:rFonts w:hint="eastAsia"/>
          <w:sz w:val="28"/>
          <w:szCs w:val="28"/>
        </w:rPr>
        <w:t>财产</w:t>
      </w:r>
      <w:r>
        <w:rPr>
          <w:rFonts w:hint="eastAsia"/>
          <w:sz w:val="28"/>
          <w:szCs w:val="28"/>
          <w:lang w:val="en-US" w:eastAsia="zh-CN"/>
        </w:rPr>
        <w:t>公开拍卖、</w:t>
      </w:r>
      <w:r>
        <w:rPr>
          <w:rFonts w:hint="eastAsia"/>
          <w:sz w:val="28"/>
          <w:szCs w:val="28"/>
        </w:rPr>
        <w:t>变价的</w:t>
      </w:r>
      <w:r>
        <w:rPr>
          <w:rFonts w:hint="eastAsia"/>
          <w:sz w:val="28"/>
          <w:szCs w:val="28"/>
          <w:lang w:val="en-US" w:eastAsia="zh-CN"/>
        </w:rPr>
        <w:t>有</w:t>
      </w:r>
      <w:r>
        <w:rPr>
          <w:rFonts w:hint="eastAsia"/>
          <w:sz w:val="28"/>
          <w:szCs w:val="28"/>
        </w:rPr>
        <w:t>关情况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向各位债权人</w:t>
      </w:r>
      <w:r>
        <w:rPr>
          <w:rFonts w:hint="eastAsia"/>
          <w:sz w:val="28"/>
          <w:szCs w:val="28"/>
          <w:lang w:val="en-US" w:eastAsia="zh-CN"/>
        </w:rPr>
        <w:t>报告如下</w:t>
      </w:r>
      <w:r>
        <w:rPr>
          <w:rFonts w:hint="eastAsia"/>
          <w:sz w:val="28"/>
          <w:szCs w:val="28"/>
        </w:rPr>
        <w:t>。</w:t>
      </w:r>
    </w:p>
    <w:p w14:paraId="09B55EB6">
      <w:pPr>
        <w:ind w:firstLine="562" w:firstLineChars="200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一、破产财产拍卖情况</w:t>
      </w:r>
      <w:r>
        <w:rPr>
          <w:rFonts w:hint="eastAsia"/>
          <w:b/>
          <w:bCs/>
          <w:sz w:val="28"/>
          <w:szCs w:val="28"/>
          <w:lang w:val="en-US" w:eastAsia="zh-CN"/>
        </w:rPr>
        <w:t>及后续处置面临的问题</w:t>
      </w:r>
    </w:p>
    <w:p w14:paraId="668F1B61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自</w:t>
      </w:r>
      <w:r>
        <w:rPr>
          <w:rFonts w:hint="eastAsia"/>
          <w:sz w:val="28"/>
          <w:szCs w:val="28"/>
          <w:lang w:val="en-US" w:eastAsia="zh-CN"/>
        </w:rPr>
        <w:t>2024年7月21日</w:t>
      </w:r>
      <w:r>
        <w:rPr>
          <w:rFonts w:hint="eastAsia"/>
          <w:sz w:val="28"/>
          <w:szCs w:val="28"/>
        </w:rPr>
        <w:t>起，</w:t>
      </w:r>
      <w:r>
        <w:rPr>
          <w:rFonts w:hint="eastAsia"/>
          <w:sz w:val="28"/>
          <w:szCs w:val="28"/>
          <w:lang w:val="en-US" w:eastAsia="zh-CN"/>
        </w:rPr>
        <w:t>柏源公司破产</w:t>
      </w:r>
      <w:r>
        <w:rPr>
          <w:rFonts w:hint="eastAsia"/>
          <w:sz w:val="28"/>
          <w:szCs w:val="28"/>
        </w:rPr>
        <w:t>管理人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下称：管理人）</w:t>
      </w:r>
      <w:r>
        <w:rPr>
          <w:rFonts w:hint="eastAsia"/>
          <w:sz w:val="28"/>
          <w:szCs w:val="28"/>
        </w:rPr>
        <w:t>依法对</w:t>
      </w:r>
      <w:r>
        <w:rPr>
          <w:rFonts w:hint="eastAsia"/>
          <w:sz w:val="28"/>
          <w:szCs w:val="28"/>
          <w:lang w:val="en-US" w:eastAsia="zh-CN"/>
        </w:rPr>
        <w:t>柏源公司</w:t>
      </w:r>
      <w:r>
        <w:rPr>
          <w:rFonts w:hint="eastAsia"/>
          <w:sz w:val="28"/>
          <w:szCs w:val="28"/>
        </w:rPr>
        <w:t>的破产财产进行了七次网络拍卖，具体情况如下：</w:t>
      </w:r>
    </w:p>
    <w:p w14:paraId="174B0999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首次拍卖：起拍价为人民币61,031,538.72元，流拍。</w:t>
      </w:r>
    </w:p>
    <w:p w14:paraId="2BCEBA69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第二次至第七次拍卖：每次拍卖均在前次流拍价的基础上依法降价，最终第七次拍卖的流拍价为人民币1,599,051.70元。</w:t>
      </w:r>
    </w:p>
    <w:p w14:paraId="058E854E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尽管管理人在拍卖过程中通过多种渠道广泛宣传、积极招商，</w:t>
      </w:r>
      <w:r>
        <w:rPr>
          <w:rFonts w:hint="eastAsia"/>
          <w:sz w:val="28"/>
          <w:szCs w:val="28"/>
          <w:lang w:val="en-US" w:eastAsia="zh-CN"/>
        </w:rPr>
        <w:t>但</w:t>
      </w:r>
      <w:r>
        <w:rPr>
          <w:rFonts w:hint="eastAsia"/>
          <w:sz w:val="28"/>
          <w:szCs w:val="28"/>
        </w:rPr>
        <w:t>经过七次拍卖，破产财产仍未能成功变现。</w:t>
      </w:r>
    </w:p>
    <w:p w14:paraId="5537B49E">
      <w:pPr>
        <w:spacing w:line="48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目前，柏源公司破产财产已经</w:t>
      </w:r>
      <w:r>
        <w:rPr>
          <w:rFonts w:hint="eastAsia"/>
          <w:sz w:val="28"/>
          <w:szCs w:val="28"/>
        </w:rPr>
        <w:t>过</w:t>
      </w:r>
      <w:r>
        <w:rPr>
          <w:rFonts w:hint="eastAsia"/>
          <w:sz w:val="28"/>
          <w:szCs w:val="28"/>
          <w:lang w:val="en-US" w:eastAsia="zh-CN"/>
        </w:rPr>
        <w:t>七</w:t>
      </w:r>
      <w:r>
        <w:rPr>
          <w:rFonts w:hint="eastAsia"/>
          <w:sz w:val="28"/>
          <w:szCs w:val="28"/>
        </w:rPr>
        <w:t>次拍卖</w:t>
      </w:r>
      <w:r>
        <w:rPr>
          <w:rFonts w:hint="eastAsia"/>
          <w:sz w:val="28"/>
          <w:szCs w:val="28"/>
          <w:lang w:val="en-US" w:eastAsia="zh-CN"/>
        </w:rPr>
        <w:t>仍流拍</w:t>
      </w:r>
      <w:r>
        <w:rPr>
          <w:rFonts w:hint="eastAsia"/>
          <w:sz w:val="28"/>
          <w:szCs w:val="28"/>
        </w:rPr>
        <w:t>，破产财产的变现价值已大幅降低，若继续按照现行财产变价方案进行拍卖</w:t>
      </w:r>
      <w:r>
        <w:rPr>
          <w:rFonts w:hint="eastAsia"/>
          <w:sz w:val="28"/>
          <w:szCs w:val="28"/>
          <w:lang w:val="en-US" w:eastAsia="zh-CN"/>
        </w:rPr>
        <w:t>直至拍卖成交</w:t>
      </w:r>
      <w:r>
        <w:rPr>
          <w:rFonts w:hint="eastAsia"/>
          <w:sz w:val="28"/>
          <w:szCs w:val="28"/>
        </w:rPr>
        <w:t>，预计最终变现价值将不足以支付破产费用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包括管理人报酬、破产案件诉讼费用、评估拍卖费用等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及优先债权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包括职工工资、社会保险费用、税款等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各债权人</w:t>
      </w:r>
      <w:r>
        <w:rPr>
          <w:rFonts w:hint="eastAsia"/>
          <w:sz w:val="28"/>
          <w:szCs w:val="28"/>
        </w:rPr>
        <w:t>普通债权清偿率</w:t>
      </w:r>
      <w:r>
        <w:rPr>
          <w:rFonts w:hint="eastAsia"/>
          <w:sz w:val="28"/>
          <w:szCs w:val="28"/>
          <w:lang w:val="en-US" w:eastAsia="zh-CN"/>
        </w:rPr>
        <w:t>极可能</w:t>
      </w:r>
      <w:r>
        <w:rPr>
          <w:rFonts w:hint="eastAsia"/>
          <w:sz w:val="28"/>
          <w:szCs w:val="28"/>
        </w:rPr>
        <w:t>为零。</w:t>
      </w:r>
    </w:p>
    <w:p w14:paraId="1AE51117">
      <w:pPr>
        <w:ind w:firstLine="562" w:firstLineChars="200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管理人</w:t>
      </w:r>
      <w:r>
        <w:rPr>
          <w:rFonts w:hint="eastAsia"/>
          <w:b/>
          <w:bCs/>
          <w:sz w:val="28"/>
          <w:szCs w:val="28"/>
        </w:rPr>
        <w:t>下一步工作计划</w:t>
      </w:r>
      <w:r>
        <w:rPr>
          <w:rFonts w:hint="eastAsia"/>
          <w:b/>
          <w:bCs/>
          <w:sz w:val="28"/>
          <w:szCs w:val="28"/>
          <w:lang w:val="en-US" w:eastAsia="zh-CN"/>
        </w:rPr>
        <w:t>及建议</w:t>
      </w:r>
    </w:p>
    <w:p w14:paraId="2EE8D64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鉴于</w:t>
      </w:r>
      <w:r>
        <w:rPr>
          <w:rFonts w:hint="eastAsia"/>
          <w:sz w:val="28"/>
          <w:szCs w:val="28"/>
          <w:lang w:val="en-US" w:eastAsia="zh-CN"/>
        </w:rPr>
        <w:t>柏源公司</w:t>
      </w:r>
      <w:r>
        <w:rPr>
          <w:rFonts w:hint="eastAsia"/>
          <w:sz w:val="28"/>
          <w:szCs w:val="28"/>
        </w:rPr>
        <w:t>破产财产多次流拍的</w:t>
      </w:r>
      <w:r>
        <w:rPr>
          <w:rFonts w:hint="eastAsia"/>
          <w:sz w:val="28"/>
          <w:szCs w:val="28"/>
          <w:lang w:val="en-US" w:eastAsia="zh-CN"/>
        </w:rPr>
        <w:t>情况及后续处置面临的问题</w:t>
      </w:r>
      <w:r>
        <w:rPr>
          <w:rFonts w:hint="eastAsia"/>
          <w:sz w:val="28"/>
          <w:szCs w:val="28"/>
        </w:rPr>
        <w:t>，管理人将依法采取以下措施：</w:t>
      </w:r>
    </w:p>
    <w:p w14:paraId="054E1424"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暂停拍卖：为避免</w:t>
      </w:r>
      <w:r>
        <w:rPr>
          <w:rFonts w:hint="eastAsia"/>
          <w:sz w:val="28"/>
          <w:szCs w:val="28"/>
          <w:lang w:val="en-US" w:eastAsia="zh-CN"/>
        </w:rPr>
        <w:t>柏源公司</w:t>
      </w:r>
      <w:r>
        <w:rPr>
          <w:rFonts w:hint="eastAsia"/>
          <w:sz w:val="28"/>
          <w:szCs w:val="28"/>
        </w:rPr>
        <w:t>破产财产变现价值进一步贬损，管理人现报请吉林市中级人民法院暂停财产变价拍卖活动。</w:t>
      </w:r>
      <w:r>
        <w:rPr>
          <w:rFonts w:hint="eastAsia"/>
          <w:sz w:val="28"/>
          <w:szCs w:val="28"/>
          <w:lang w:val="en-US" w:eastAsia="zh-CN"/>
        </w:rPr>
        <w:t>同时，以此情况说明报告各位债权人。</w:t>
      </w:r>
    </w:p>
    <w:p w14:paraId="70A08981">
      <w:pPr>
        <w:numPr>
          <w:ilvl w:val="0"/>
          <w:numId w:val="1"/>
        </w:numPr>
        <w:ind w:left="0" w:leftChars="0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建议</w:t>
      </w:r>
      <w:r>
        <w:rPr>
          <w:rFonts w:hint="eastAsia"/>
          <w:sz w:val="28"/>
          <w:szCs w:val="28"/>
          <w:lang w:eastAsia="zh-CN"/>
        </w:rPr>
        <w:t>：依据《财产变价方案》，债权人享有以流拍价购买破产财产的权利，管理人亦请债权人对外推介破产财产，以期最大限度实现破产财产变现价值。</w:t>
      </w:r>
    </w:p>
    <w:p w14:paraId="10A7EDE8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管理人现告知各位债权人，并通过</w:t>
      </w:r>
      <w:r>
        <w:rPr>
          <w:rFonts w:hint="eastAsia"/>
          <w:sz w:val="28"/>
          <w:szCs w:val="28"/>
          <w:lang w:val="en-US" w:eastAsia="zh-CN"/>
        </w:rPr>
        <w:t>各</w:t>
      </w:r>
      <w:r>
        <w:rPr>
          <w:rFonts w:hint="eastAsia"/>
          <w:sz w:val="28"/>
          <w:szCs w:val="28"/>
          <w:lang w:eastAsia="zh-CN"/>
        </w:rPr>
        <w:t>债权人告知其推介的其他购买人，如有以</w:t>
      </w:r>
      <w:r>
        <w:rPr>
          <w:rFonts w:hint="eastAsia"/>
          <w:sz w:val="28"/>
          <w:szCs w:val="28"/>
          <w:lang w:val="en-US" w:eastAsia="zh-CN"/>
        </w:rPr>
        <w:t>目前</w:t>
      </w:r>
      <w:r>
        <w:rPr>
          <w:rFonts w:hint="eastAsia"/>
          <w:sz w:val="28"/>
          <w:szCs w:val="28"/>
          <w:lang w:eastAsia="zh-CN"/>
        </w:rPr>
        <w:t>流拍价购买破产财产的意向，可于2025年2月28日16:00时前书面向管理人提出。逾期，将视为无债权人或第三人协议购买破产财产，管理人将依据《财产变价方案》</w:t>
      </w:r>
      <w:r>
        <w:rPr>
          <w:rFonts w:hint="eastAsia"/>
          <w:sz w:val="28"/>
          <w:szCs w:val="28"/>
          <w:lang w:val="en-US" w:eastAsia="zh-CN"/>
        </w:rPr>
        <w:t>启动并持续组织网络拍卖活动直至拍卖成交，并按照最终成交价及</w:t>
      </w:r>
      <w:r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  <w:lang w:val="en-US" w:eastAsia="zh-CN"/>
        </w:rPr>
        <w:t>企业</w:t>
      </w:r>
      <w:r>
        <w:rPr>
          <w:rFonts w:hint="eastAsia"/>
          <w:sz w:val="28"/>
          <w:szCs w:val="28"/>
        </w:rPr>
        <w:t>破产法》规定的清偿顺序进行分配，并优先保障破产费用及优先债权的清偿。</w:t>
      </w:r>
      <w:r>
        <w:rPr>
          <w:rFonts w:hint="eastAsia"/>
          <w:sz w:val="28"/>
          <w:szCs w:val="28"/>
          <w:lang w:eastAsia="zh-CN"/>
        </w:rPr>
        <w:t>持续组织财产变价活动。</w:t>
      </w:r>
    </w:p>
    <w:p w14:paraId="243447C6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管理人将严格按照《企业破产法》及相关法律法规的规定，忠实履行管理人的职责，最大限度地保障债权人的合法权益。感谢各位债权人对破产工作的理解与支持。</w:t>
      </w:r>
    </w:p>
    <w:p w14:paraId="7ED4AC2E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特此告知。</w:t>
      </w:r>
    </w:p>
    <w:p w14:paraId="5B93965A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 w14:paraId="48F9E771">
      <w:pPr>
        <w:ind w:firstLine="5600" w:firstLineChars="2000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柏源公司</w:t>
      </w:r>
      <w:r>
        <w:rPr>
          <w:rFonts w:hint="eastAsia"/>
          <w:sz w:val="28"/>
          <w:szCs w:val="28"/>
        </w:rPr>
        <w:t xml:space="preserve">破产管理人  </w:t>
      </w:r>
    </w:p>
    <w:p w14:paraId="22B63072">
      <w:pPr>
        <w:ind w:firstLine="5600" w:firstLineChars="20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2025年2月20日</w:t>
      </w:r>
    </w:p>
    <w:p w14:paraId="5AB6F6F2"/>
    <w:p w14:paraId="34664570"/>
    <w:p w14:paraId="1FD2419B"/>
    <w:p w14:paraId="7751D9B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056C98"/>
    <w:multiLevelType w:val="singleLevel"/>
    <w:tmpl w:val="C4056C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E0A53"/>
    <w:rsid w:val="06257970"/>
    <w:rsid w:val="21756F70"/>
    <w:rsid w:val="37D822C4"/>
    <w:rsid w:val="4BFA04DC"/>
    <w:rsid w:val="59946AD2"/>
    <w:rsid w:val="615E0A53"/>
    <w:rsid w:val="6A151116"/>
    <w:rsid w:val="7E50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914</Words>
  <Characters>954</Characters>
  <Lines>0</Lines>
  <Paragraphs>0</Paragraphs>
  <TotalTime>1</TotalTime>
  <ScaleCrop>false</ScaleCrop>
  <LinksUpToDate>false</LinksUpToDate>
  <CharactersWithSpaces>958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2025-02-07T02:28:00Z</dcterms:created>
  <dc:creator>程</dc:creator>
  <cp:lastModifiedBy>程</cp:lastModifiedBy>
  <dcterms:modified xsi:type="dcterms:W3CDTF">2025-02-20T02:23:16Z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48D5C34A8BCA46A3B66CBB2B32EF8420_13</vt:lpwstr>
  </property>
  <property fmtid="{D5CDD505-2E9C-101B-9397-08002B2CF9AE}" pid="4" name="KSOTemplateDocerSaveRecord">
    <vt:lpwstr>eyJoZGlkIjoiNTgyMWFhNGZhNjU5MDE0NzkwZDE4YzU2NzA3YTljNTkiLCJ1c2VySWQiOiIzMDEyNjA5MjQifQ==</vt:lpwstr>
  </property>
</Properties>
</file>