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F85FC75">
      <w:pPr>
        <w:jc w:val="center"/>
        <w:rPr>
          <w:rFonts w:ascii="仿宋" w:hAnsi="仿宋" w:eastAsia="仿宋" w:cs="仿宋"/>
          <w:b/>
          <w:bCs/>
          <w:sz w:val="36"/>
          <w:szCs w:val="36"/>
        </w:rPr>
      </w:pPr>
      <w:r>
        <w:rPr>
          <w:rFonts w:hint="eastAsia" w:ascii="仿宋" w:hAnsi="仿宋" w:eastAsia="仿宋" w:cs="仿宋"/>
          <w:b/>
          <w:bCs/>
          <w:sz w:val="36"/>
          <w:szCs w:val="36"/>
        </w:rPr>
        <w:t>电子送达</w:t>
      </w:r>
      <w:r>
        <w:rPr>
          <w:rFonts w:hint="eastAsia" w:ascii="仿宋" w:hAnsi="仿宋" w:eastAsia="仿宋" w:cs="仿宋"/>
          <w:b/>
          <w:bCs/>
          <w:sz w:val="36"/>
          <w:szCs w:val="36"/>
          <w:lang w:val="en-US" w:eastAsia="zh-Hans"/>
        </w:rPr>
        <w:t>确认</w:t>
      </w:r>
      <w:r>
        <w:rPr>
          <w:rFonts w:hint="eastAsia" w:ascii="仿宋" w:hAnsi="仿宋" w:eastAsia="仿宋" w:cs="仿宋"/>
          <w:b/>
          <w:bCs/>
          <w:sz w:val="36"/>
          <w:szCs w:val="36"/>
        </w:rPr>
        <w:t>书</w:t>
      </w:r>
    </w:p>
    <w:p w14:paraId="4463A6A4">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Regular" w:hAnsi="Times New Roman Regular" w:eastAsia="仿宋_GB2312" w:cs="Times New Roman Regular"/>
          <w:b w:val="0"/>
          <w:sz w:val="28"/>
          <w:szCs w:val="28"/>
        </w:rPr>
      </w:pPr>
      <w:r>
        <w:rPr>
          <w:rFonts w:hint="default" w:ascii="Times New Roman Regular" w:hAnsi="Times New Roman Regular" w:eastAsia="仿宋_GB2312" w:cs="Times New Roman Regular"/>
          <w:b w:val="0"/>
          <w:sz w:val="28"/>
          <w:szCs w:val="28"/>
        </w:rPr>
        <w:t>尊敬的债权人：</w:t>
      </w:r>
    </w:p>
    <w:p w14:paraId="0C326558">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Regular" w:hAnsi="Times New Roman Regular" w:eastAsia="仿宋_GB2312" w:cs="Times New Roman Regular"/>
          <w:b w:val="0"/>
          <w:sz w:val="28"/>
          <w:szCs w:val="28"/>
        </w:rPr>
      </w:pPr>
      <w:r>
        <w:rPr>
          <w:rFonts w:hint="default" w:ascii="Times New Roman Regular" w:hAnsi="Times New Roman Regular" w:eastAsia="仿宋_GB2312" w:cs="Times New Roman Regular"/>
          <w:b w:val="0"/>
          <w:sz w:val="28"/>
          <w:szCs w:val="28"/>
        </w:rPr>
        <w:t xml:space="preserve">  </w:t>
      </w:r>
      <w:r>
        <w:rPr>
          <w:rFonts w:hint="eastAsia" w:ascii="Times New Roman Regular" w:hAnsi="Times New Roman Regular" w:eastAsia="仿宋_GB2312" w:cs="Times New Roman Regular"/>
          <w:b w:val="0"/>
          <w:sz w:val="28"/>
          <w:szCs w:val="28"/>
          <w:lang w:val="en-US" w:eastAsia="zh-CN"/>
        </w:rPr>
        <w:t xml:space="preserve"> 江苏江动集团有限公司</w:t>
      </w:r>
      <w:r>
        <w:rPr>
          <w:rFonts w:hint="default" w:ascii="Times New Roman Regular" w:hAnsi="Times New Roman Regular" w:eastAsia="仿宋_GB2312" w:cs="Times New Roman Regular"/>
          <w:b w:val="0"/>
          <w:sz w:val="28"/>
          <w:szCs w:val="28"/>
        </w:rPr>
        <w:t>破</w:t>
      </w:r>
      <w:bookmarkStart w:id="0" w:name="_GoBack"/>
      <w:r>
        <w:rPr>
          <w:rFonts w:hint="default" w:ascii="Times New Roman Regular" w:hAnsi="Times New Roman Regular" w:eastAsia="仿宋_GB2312" w:cs="Times New Roman Regular"/>
          <w:b w:val="0"/>
          <w:sz w:val="28"/>
          <w:szCs w:val="28"/>
        </w:rPr>
        <w:t>产</w:t>
      </w:r>
      <w:r>
        <w:rPr>
          <w:rFonts w:hint="eastAsia" w:ascii="Times New Roman Regular" w:hAnsi="Times New Roman Regular" w:eastAsia="仿宋_GB2312" w:cs="Times New Roman Regular"/>
          <w:b w:val="0"/>
          <w:sz w:val="28"/>
          <w:szCs w:val="28"/>
          <w:lang w:val="en-US" w:eastAsia="zh-CN"/>
        </w:rPr>
        <w:t>重整</w:t>
      </w:r>
      <w:r>
        <w:rPr>
          <w:rFonts w:hint="default" w:ascii="Times New Roman Regular" w:hAnsi="Times New Roman Regular" w:eastAsia="仿宋_GB2312" w:cs="Times New Roman Regular"/>
          <w:b w:val="0"/>
          <w:sz w:val="28"/>
          <w:szCs w:val="28"/>
        </w:rPr>
        <w:t>案</w:t>
      </w:r>
      <w:bookmarkEnd w:id="0"/>
      <w:r>
        <w:rPr>
          <w:rFonts w:hint="default" w:ascii="Times New Roman Regular" w:hAnsi="Times New Roman Regular" w:eastAsia="仿宋_GB2312" w:cs="Times New Roman Regular"/>
          <w:b w:val="0"/>
          <w:sz w:val="28"/>
          <w:szCs w:val="28"/>
        </w:rPr>
        <w:t>拟</w:t>
      </w:r>
      <w:r>
        <w:rPr>
          <w:rFonts w:hint="default" w:ascii="Times New Roman Regular" w:hAnsi="Times New Roman Regular" w:eastAsia="仿宋_GB2312" w:cs="Times New Roman Regular"/>
          <w:b w:val="0"/>
          <w:sz w:val="28"/>
          <w:szCs w:val="28"/>
          <w:lang w:val="en-US" w:eastAsia="zh-Hans"/>
        </w:rPr>
        <w:t>通过</w:t>
      </w:r>
      <w:r>
        <w:rPr>
          <w:rFonts w:hint="default" w:ascii="Times New Roman Regular" w:hAnsi="Times New Roman Regular" w:eastAsia="仿宋_GB2312" w:cs="Times New Roman Regular"/>
          <w:b w:val="0"/>
          <w:sz w:val="28"/>
          <w:szCs w:val="28"/>
          <w:lang w:eastAsia="zh-Hans"/>
        </w:rPr>
        <w:t>“</w:t>
      </w:r>
      <w:r>
        <w:rPr>
          <w:rFonts w:hint="default" w:ascii="Times New Roman Regular" w:hAnsi="Times New Roman Regular" w:eastAsia="仿宋_GB2312" w:cs="Times New Roman Regular"/>
          <w:b w:val="0"/>
          <w:sz w:val="28"/>
          <w:szCs w:val="28"/>
          <w:lang w:val="en-US" w:eastAsia="zh-Hans"/>
        </w:rPr>
        <w:t>重庆法院破产协同易审平台</w:t>
      </w:r>
      <w:r>
        <w:rPr>
          <w:rFonts w:hint="default" w:ascii="Times New Roman Regular" w:hAnsi="Times New Roman Regular" w:eastAsia="仿宋_GB2312" w:cs="Times New Roman Regular"/>
          <w:b w:val="0"/>
          <w:sz w:val="28"/>
          <w:szCs w:val="28"/>
          <w:lang w:eastAsia="zh-Hans"/>
        </w:rPr>
        <w:t>”</w:t>
      </w:r>
      <w:r>
        <w:rPr>
          <w:rFonts w:hint="default" w:ascii="Times New Roman Regular" w:hAnsi="Times New Roman Regular" w:eastAsia="仿宋_GB2312" w:cs="Times New Roman Regular"/>
          <w:b w:val="0"/>
          <w:sz w:val="28"/>
          <w:szCs w:val="28"/>
          <w:lang w:val="en-US" w:eastAsia="zh-Hans"/>
        </w:rPr>
        <w:t>接收债权申报，并</w:t>
      </w:r>
      <w:r>
        <w:rPr>
          <w:rFonts w:hint="default" w:ascii="Times New Roman Regular" w:hAnsi="Times New Roman Regular" w:eastAsia="仿宋_GB2312" w:cs="Times New Roman Regular"/>
          <w:b w:val="0"/>
          <w:sz w:val="28"/>
          <w:szCs w:val="28"/>
        </w:rPr>
        <w:t>将</w:t>
      </w:r>
      <w:r>
        <w:rPr>
          <w:rFonts w:hint="default" w:ascii="Times New Roman Regular" w:hAnsi="Times New Roman Regular" w:eastAsia="仿宋_GB2312" w:cs="Times New Roman Regular"/>
          <w:b w:val="0"/>
          <w:sz w:val="28"/>
          <w:szCs w:val="28"/>
          <w:lang w:eastAsia="zh-Hans"/>
        </w:rPr>
        <w:t>“</w:t>
      </w:r>
      <w:r>
        <w:rPr>
          <w:rFonts w:hint="default" w:ascii="Times New Roman Regular" w:hAnsi="Times New Roman Regular" w:eastAsia="仿宋_GB2312" w:cs="Times New Roman Regular"/>
          <w:b w:val="0"/>
          <w:sz w:val="28"/>
          <w:szCs w:val="28"/>
          <w:lang w:val="en-US" w:eastAsia="zh-Hans"/>
        </w:rPr>
        <w:t>重庆法院破产协同易审平台</w:t>
      </w:r>
      <w:r>
        <w:rPr>
          <w:rFonts w:hint="default" w:ascii="Times New Roman Regular" w:hAnsi="Times New Roman Regular" w:eastAsia="仿宋_GB2312" w:cs="Times New Roman Regular"/>
          <w:b w:val="0"/>
          <w:sz w:val="28"/>
          <w:szCs w:val="28"/>
          <w:lang w:eastAsia="zh-Hans"/>
        </w:rPr>
        <w:t>”</w:t>
      </w:r>
      <w:r>
        <w:rPr>
          <w:rFonts w:hint="default" w:ascii="Times New Roman Regular" w:hAnsi="Times New Roman Regular" w:eastAsia="仿宋_GB2312" w:cs="Times New Roman Regular"/>
          <w:b w:val="0"/>
          <w:sz w:val="28"/>
          <w:szCs w:val="28"/>
        </w:rPr>
        <w:t>作为向债权人送达文书材料的电子送达途径。各位债权人债权申报</w:t>
      </w:r>
      <w:r>
        <w:rPr>
          <w:rFonts w:hint="default" w:ascii="Times New Roman Regular" w:hAnsi="Times New Roman Regular" w:eastAsia="仿宋_GB2312" w:cs="Times New Roman Regular"/>
          <w:b w:val="0"/>
          <w:sz w:val="28"/>
          <w:szCs w:val="28"/>
          <w:lang w:val="en-US" w:eastAsia="zh-Hans"/>
        </w:rPr>
        <w:t>时在</w:t>
      </w:r>
      <w:r>
        <w:rPr>
          <w:rFonts w:hint="default" w:ascii="Times New Roman Regular" w:hAnsi="Times New Roman Regular" w:eastAsia="仿宋_GB2312" w:cs="Times New Roman Regular"/>
          <w:b w:val="0"/>
          <w:sz w:val="28"/>
          <w:szCs w:val="28"/>
          <w:lang w:eastAsia="zh-Hans"/>
        </w:rPr>
        <w:t>“</w:t>
      </w:r>
      <w:r>
        <w:rPr>
          <w:rFonts w:hint="default" w:ascii="Times New Roman Regular" w:hAnsi="Times New Roman Regular" w:eastAsia="仿宋_GB2312" w:cs="Times New Roman Regular"/>
          <w:b w:val="0"/>
          <w:sz w:val="28"/>
          <w:szCs w:val="28"/>
          <w:lang w:val="en-US" w:eastAsia="zh-Hans"/>
        </w:rPr>
        <w:t>重庆法院破产协同易审平台</w:t>
      </w:r>
      <w:r>
        <w:rPr>
          <w:rFonts w:hint="default" w:ascii="Times New Roman Regular" w:hAnsi="Times New Roman Regular" w:eastAsia="仿宋_GB2312" w:cs="Times New Roman Regular"/>
          <w:b w:val="0"/>
          <w:sz w:val="28"/>
          <w:szCs w:val="28"/>
          <w:lang w:eastAsia="zh-Hans"/>
        </w:rPr>
        <w:t>”</w:t>
      </w:r>
      <w:r>
        <w:rPr>
          <w:rFonts w:hint="default" w:ascii="Times New Roman Regular" w:hAnsi="Times New Roman Regular" w:eastAsia="仿宋_GB2312" w:cs="Times New Roman Regular"/>
          <w:b w:val="0"/>
          <w:sz w:val="28"/>
          <w:szCs w:val="28"/>
          <w:lang w:val="en-US" w:eastAsia="zh-Hans"/>
        </w:rPr>
        <w:t>注册或登录的</w:t>
      </w:r>
      <w:r>
        <w:rPr>
          <w:rFonts w:hint="default" w:ascii="Times New Roman Regular" w:hAnsi="Times New Roman Regular" w:eastAsia="仿宋_GB2312" w:cs="Times New Roman Regular"/>
          <w:b w:val="0"/>
          <w:sz w:val="28"/>
          <w:szCs w:val="28"/>
        </w:rPr>
        <w:t>账号</w:t>
      </w:r>
      <w:r>
        <w:rPr>
          <w:rFonts w:hint="default" w:ascii="Times New Roman Regular" w:hAnsi="Times New Roman Regular" w:eastAsia="仿宋_GB2312" w:cs="Times New Roman Regular"/>
          <w:b w:val="0"/>
          <w:sz w:val="28"/>
          <w:szCs w:val="28"/>
          <w:lang w:val="en-US" w:eastAsia="zh-Hans"/>
        </w:rPr>
        <w:t>以及填写并确认的联系电话</w:t>
      </w:r>
      <w:r>
        <w:rPr>
          <w:rFonts w:hint="default" w:ascii="Times New Roman Regular" w:hAnsi="Times New Roman Regular" w:eastAsia="仿宋_GB2312" w:cs="Times New Roman Regular"/>
          <w:b w:val="0"/>
          <w:sz w:val="28"/>
          <w:szCs w:val="28"/>
        </w:rPr>
        <w:t>作为接收江苏江动集团有限公司进入破产程序阶段材料电子送达的有效</w:t>
      </w:r>
      <w:r>
        <w:rPr>
          <w:rFonts w:hint="default" w:ascii="Times New Roman Regular" w:hAnsi="Times New Roman Regular" w:eastAsia="仿宋_GB2312" w:cs="Times New Roman Regular"/>
          <w:b w:val="0"/>
          <w:sz w:val="28"/>
          <w:szCs w:val="28"/>
          <w:lang w:val="en-US" w:eastAsia="zh-Hans"/>
        </w:rPr>
        <w:t>接收</w:t>
      </w:r>
      <w:r>
        <w:rPr>
          <w:rFonts w:hint="default" w:ascii="Times New Roman Regular" w:hAnsi="Times New Roman Regular" w:eastAsia="仿宋_GB2312" w:cs="Times New Roman Regular"/>
          <w:b w:val="0"/>
          <w:sz w:val="28"/>
          <w:szCs w:val="28"/>
        </w:rPr>
        <w:t>途径。</w:t>
      </w:r>
    </w:p>
    <w:p w14:paraId="70BF48ED">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Regular" w:hAnsi="Times New Roman Regular" w:eastAsia="仿宋_GB2312" w:cs="Times New Roman Regular"/>
          <w:b w:val="0"/>
          <w:sz w:val="28"/>
          <w:szCs w:val="28"/>
        </w:rPr>
      </w:pPr>
      <w:r>
        <w:rPr>
          <w:rFonts w:hint="default" w:ascii="Times New Roman Regular" w:hAnsi="Times New Roman Regular" w:eastAsia="仿宋_GB2312" w:cs="Times New Roman Regular"/>
          <w:b w:val="0"/>
          <w:sz w:val="28"/>
          <w:szCs w:val="28"/>
        </w:rPr>
        <w:t xml:space="preserve">    关于本电子送达的相关事宜，特告知如下：</w:t>
      </w:r>
    </w:p>
    <w:p w14:paraId="346FF309">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Regular" w:hAnsi="Times New Roman Regular" w:eastAsia="仿宋_GB2312" w:cs="Times New Roman Regular"/>
          <w:b w:val="0"/>
          <w:sz w:val="28"/>
          <w:szCs w:val="28"/>
        </w:rPr>
      </w:pPr>
      <w:r>
        <w:rPr>
          <w:rFonts w:hint="default" w:ascii="Times New Roman Regular" w:hAnsi="Times New Roman Regular" w:eastAsia="仿宋_GB2312" w:cs="Times New Roman Regular"/>
          <w:b w:val="0"/>
          <w:sz w:val="28"/>
          <w:szCs w:val="28"/>
        </w:rPr>
        <w:t xml:space="preserve">   （一）电子送达的具体用途</w:t>
      </w:r>
    </w:p>
    <w:p w14:paraId="7DA34D49">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default" w:ascii="Times New Roman Regular" w:hAnsi="Times New Roman Regular" w:eastAsia="仿宋_GB2312" w:cs="Times New Roman Regular"/>
          <w:b w:val="0"/>
          <w:sz w:val="28"/>
          <w:szCs w:val="28"/>
        </w:rPr>
      </w:pPr>
      <w:r>
        <w:rPr>
          <w:rFonts w:hint="default" w:ascii="Times New Roman Regular" w:hAnsi="Times New Roman Regular" w:eastAsia="仿宋_GB2312" w:cs="Times New Roman Regular"/>
          <w:b w:val="0"/>
          <w:sz w:val="28"/>
          <w:szCs w:val="28"/>
        </w:rPr>
        <w:t>1.管理人</w:t>
      </w:r>
      <w:r>
        <w:rPr>
          <w:rFonts w:hint="default" w:ascii="Times New Roman Regular" w:hAnsi="Times New Roman Regular" w:eastAsia="仿宋_GB2312" w:cs="Times New Roman Regular"/>
          <w:b w:val="0"/>
          <w:sz w:val="28"/>
          <w:szCs w:val="28"/>
          <w:lang w:val="en-US" w:eastAsia="zh-Hans"/>
        </w:rPr>
        <w:t>通过</w:t>
      </w:r>
      <w:r>
        <w:rPr>
          <w:rFonts w:hint="default" w:ascii="Times New Roman Regular" w:hAnsi="Times New Roman Regular" w:eastAsia="仿宋_GB2312" w:cs="Times New Roman Regular"/>
          <w:b w:val="0"/>
          <w:sz w:val="28"/>
          <w:szCs w:val="28"/>
          <w:lang w:eastAsia="zh-Hans"/>
        </w:rPr>
        <w:t>“</w:t>
      </w:r>
      <w:r>
        <w:rPr>
          <w:rFonts w:hint="default" w:ascii="Times New Roman Regular" w:hAnsi="Times New Roman Regular" w:eastAsia="仿宋_GB2312" w:cs="Times New Roman Regular"/>
          <w:b w:val="0"/>
          <w:sz w:val="28"/>
          <w:szCs w:val="28"/>
          <w:lang w:val="en-US" w:eastAsia="zh-Hans"/>
        </w:rPr>
        <w:t>重庆法院破产协同易审平台</w:t>
      </w:r>
      <w:r>
        <w:rPr>
          <w:rFonts w:hint="default" w:ascii="Times New Roman Regular" w:hAnsi="Times New Roman Regular" w:eastAsia="仿宋_GB2312" w:cs="Times New Roman Regular"/>
          <w:b w:val="0"/>
          <w:sz w:val="28"/>
          <w:szCs w:val="28"/>
          <w:lang w:eastAsia="zh-Hans"/>
        </w:rPr>
        <w:t>”</w:t>
      </w:r>
      <w:r>
        <w:rPr>
          <w:rFonts w:hint="default" w:ascii="Times New Roman Regular" w:hAnsi="Times New Roman Regular" w:eastAsia="仿宋_GB2312" w:cs="Times New Roman Regular"/>
          <w:b w:val="0"/>
          <w:sz w:val="28"/>
          <w:szCs w:val="28"/>
        </w:rPr>
        <w:t>向债权人</w:t>
      </w:r>
      <w:r>
        <w:rPr>
          <w:rFonts w:hint="default" w:ascii="Times New Roman Regular" w:hAnsi="Times New Roman Regular" w:eastAsia="仿宋_GB2312" w:cs="Times New Roman Regular"/>
          <w:b w:val="0"/>
          <w:sz w:val="28"/>
          <w:szCs w:val="28"/>
          <w:lang w:val="en-US" w:eastAsia="zh-Hans"/>
        </w:rPr>
        <w:t>填写并确认的联系电话发送信息或在</w:t>
      </w:r>
      <w:r>
        <w:rPr>
          <w:rFonts w:hint="default" w:ascii="Times New Roman Regular" w:hAnsi="Times New Roman Regular" w:eastAsia="仿宋_GB2312" w:cs="Times New Roman Regular"/>
          <w:b w:val="0"/>
          <w:sz w:val="28"/>
          <w:szCs w:val="28"/>
          <w:lang w:eastAsia="zh-Hans"/>
        </w:rPr>
        <w:t>“</w:t>
      </w:r>
      <w:r>
        <w:rPr>
          <w:rFonts w:hint="default" w:ascii="Times New Roman Regular" w:hAnsi="Times New Roman Regular" w:eastAsia="仿宋_GB2312" w:cs="Times New Roman Regular"/>
          <w:b w:val="0"/>
          <w:sz w:val="28"/>
          <w:szCs w:val="28"/>
          <w:lang w:val="en-US" w:eastAsia="zh-Hans"/>
        </w:rPr>
        <w:t>重庆法院破产协同易审平台</w:t>
      </w:r>
      <w:r>
        <w:rPr>
          <w:rFonts w:hint="default" w:ascii="Times New Roman Regular" w:hAnsi="Times New Roman Regular" w:eastAsia="仿宋_GB2312" w:cs="Times New Roman Regular"/>
          <w:b w:val="0"/>
          <w:sz w:val="28"/>
          <w:szCs w:val="28"/>
          <w:lang w:eastAsia="zh-Hans"/>
        </w:rPr>
        <w:t>”</w:t>
      </w:r>
      <w:r>
        <w:rPr>
          <w:rFonts w:hint="default" w:ascii="Times New Roman Regular" w:hAnsi="Times New Roman Regular" w:eastAsia="仿宋_GB2312" w:cs="Times New Roman Regular"/>
          <w:b w:val="0"/>
          <w:sz w:val="28"/>
          <w:szCs w:val="28"/>
        </w:rPr>
        <w:t>发布公告</w:t>
      </w:r>
      <w:r>
        <w:rPr>
          <w:rFonts w:hint="default" w:ascii="Times New Roman Regular" w:hAnsi="Times New Roman Regular" w:eastAsia="仿宋_GB2312" w:cs="Times New Roman Regular"/>
          <w:b w:val="0"/>
          <w:sz w:val="28"/>
          <w:szCs w:val="28"/>
          <w:lang w:val="en-US" w:eastAsia="zh-Hans"/>
        </w:rPr>
        <w:t>的方式，向全体债权人送达关于</w:t>
      </w:r>
      <w:r>
        <w:rPr>
          <w:rFonts w:hint="default" w:ascii="Times New Roman Regular" w:hAnsi="Times New Roman Regular" w:eastAsia="仿宋_GB2312" w:cs="Times New Roman Regular"/>
          <w:b w:val="0"/>
          <w:sz w:val="28"/>
          <w:szCs w:val="28"/>
        </w:rPr>
        <w:t>江苏江动集团有限公司</w:t>
      </w:r>
      <w:r>
        <w:rPr>
          <w:rFonts w:hint="default" w:ascii="Times New Roman Regular" w:hAnsi="Times New Roman Regular" w:eastAsia="仿宋_GB2312" w:cs="Times New Roman Regular"/>
          <w:b w:val="0"/>
          <w:sz w:val="28"/>
          <w:szCs w:val="28"/>
          <w:lang w:val="en-US" w:eastAsia="zh-Hans"/>
        </w:rPr>
        <w:t>破产</w:t>
      </w:r>
      <w:r>
        <w:rPr>
          <w:rFonts w:hint="eastAsia" w:ascii="Times New Roman Regular" w:hAnsi="Times New Roman Regular" w:eastAsia="仿宋_GB2312" w:cs="Times New Roman Regular"/>
          <w:b w:val="0"/>
          <w:sz w:val="28"/>
          <w:szCs w:val="28"/>
          <w:lang w:val="en-US" w:eastAsia="zh-CN"/>
        </w:rPr>
        <w:t>重整</w:t>
      </w:r>
      <w:r>
        <w:rPr>
          <w:rFonts w:hint="default" w:ascii="Times New Roman Regular" w:hAnsi="Times New Roman Regular" w:eastAsia="仿宋_GB2312" w:cs="Times New Roman Regular"/>
          <w:b w:val="0"/>
          <w:sz w:val="28"/>
          <w:szCs w:val="28"/>
          <w:lang w:val="en-US" w:eastAsia="zh-Hans"/>
        </w:rPr>
        <w:t>案件</w:t>
      </w:r>
      <w:r>
        <w:rPr>
          <w:rFonts w:hint="default" w:ascii="Times New Roman Regular" w:hAnsi="Times New Roman Regular" w:eastAsia="仿宋_GB2312" w:cs="Times New Roman Regular"/>
          <w:b w:val="0"/>
          <w:sz w:val="28"/>
          <w:szCs w:val="28"/>
        </w:rPr>
        <w:t>相关公告信息、文书材料等</w:t>
      </w:r>
      <w:r>
        <w:rPr>
          <w:rFonts w:hint="default" w:ascii="Times New Roman Regular" w:hAnsi="Times New Roman Regular" w:eastAsia="仿宋_GB2312" w:cs="Times New Roman Regular"/>
          <w:b w:val="0"/>
          <w:sz w:val="28"/>
          <w:szCs w:val="28"/>
          <w:lang w:eastAsia="zh-Hans"/>
        </w:rPr>
        <w:t>。</w:t>
      </w:r>
    </w:p>
    <w:p w14:paraId="52EF4239">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default" w:ascii="Times New Roman Regular" w:hAnsi="Times New Roman Regular" w:eastAsia="仿宋_GB2312" w:cs="Times New Roman Regular"/>
          <w:b w:val="0"/>
          <w:sz w:val="28"/>
          <w:szCs w:val="28"/>
        </w:rPr>
      </w:pPr>
      <w:r>
        <w:rPr>
          <w:rFonts w:hint="default" w:ascii="Times New Roman Regular" w:hAnsi="Times New Roman Regular" w:eastAsia="仿宋_GB2312" w:cs="Times New Roman Regular"/>
          <w:b w:val="0"/>
          <w:sz w:val="28"/>
          <w:szCs w:val="28"/>
        </w:rPr>
        <w:t>2.管理人</w:t>
      </w:r>
      <w:r>
        <w:rPr>
          <w:rFonts w:hint="default" w:ascii="Times New Roman Regular" w:hAnsi="Times New Roman Regular" w:eastAsia="仿宋_GB2312" w:cs="Times New Roman Regular"/>
          <w:b w:val="0"/>
          <w:sz w:val="28"/>
          <w:szCs w:val="28"/>
          <w:lang w:val="en-US" w:eastAsia="zh-Hans"/>
        </w:rPr>
        <w:t>在</w:t>
      </w:r>
      <w:r>
        <w:rPr>
          <w:rFonts w:hint="default" w:ascii="Times New Roman Regular" w:hAnsi="Times New Roman Regular" w:eastAsia="仿宋_GB2312" w:cs="Times New Roman Regular"/>
          <w:b w:val="0"/>
          <w:sz w:val="28"/>
          <w:szCs w:val="28"/>
          <w:lang w:eastAsia="zh-Hans"/>
        </w:rPr>
        <w:t>“</w:t>
      </w:r>
      <w:r>
        <w:rPr>
          <w:rFonts w:hint="default" w:ascii="Times New Roman Regular" w:hAnsi="Times New Roman Regular" w:eastAsia="仿宋_GB2312" w:cs="Times New Roman Regular"/>
          <w:b w:val="0"/>
          <w:sz w:val="28"/>
          <w:szCs w:val="28"/>
          <w:lang w:val="en-US" w:eastAsia="zh-Hans"/>
        </w:rPr>
        <w:t>重庆法院破产协同易审平台</w:t>
      </w:r>
      <w:r>
        <w:rPr>
          <w:rFonts w:hint="default" w:ascii="Times New Roman Regular" w:hAnsi="Times New Roman Regular" w:eastAsia="仿宋_GB2312" w:cs="Times New Roman Regular"/>
          <w:b w:val="0"/>
          <w:sz w:val="28"/>
          <w:szCs w:val="28"/>
          <w:lang w:eastAsia="zh-Hans"/>
        </w:rPr>
        <w:t>”</w:t>
      </w:r>
      <w:r>
        <w:rPr>
          <w:rFonts w:hint="default" w:ascii="Times New Roman Regular" w:hAnsi="Times New Roman Regular" w:eastAsia="仿宋_GB2312" w:cs="Times New Roman Regular"/>
          <w:b w:val="0"/>
          <w:sz w:val="28"/>
          <w:szCs w:val="28"/>
          <w:lang w:val="en-US" w:eastAsia="zh-Hans"/>
        </w:rPr>
        <w:t>的信息或</w:t>
      </w:r>
      <w:r>
        <w:rPr>
          <w:rFonts w:hint="default" w:ascii="Times New Roman Regular" w:hAnsi="Times New Roman Regular" w:eastAsia="仿宋_GB2312" w:cs="Times New Roman Regular"/>
          <w:b w:val="0"/>
          <w:sz w:val="28"/>
          <w:szCs w:val="28"/>
        </w:rPr>
        <w:t>公告等一经发布，即视为</w:t>
      </w:r>
      <w:r>
        <w:rPr>
          <w:rFonts w:hint="default" w:ascii="Times New Roman Regular" w:hAnsi="Times New Roman Regular" w:eastAsia="仿宋_GB2312" w:cs="Times New Roman Regular"/>
          <w:b w:val="0"/>
          <w:sz w:val="28"/>
          <w:szCs w:val="28"/>
          <w:lang w:val="en-US" w:eastAsia="zh-Hans"/>
        </w:rPr>
        <w:t>有效</w:t>
      </w:r>
      <w:r>
        <w:rPr>
          <w:rFonts w:hint="default" w:ascii="Times New Roman Regular" w:hAnsi="Times New Roman Regular" w:eastAsia="仿宋_GB2312" w:cs="Times New Roman Regular"/>
          <w:b w:val="0"/>
          <w:sz w:val="28"/>
          <w:szCs w:val="28"/>
        </w:rPr>
        <w:t>送达各位债权人。</w:t>
      </w:r>
    </w:p>
    <w:p w14:paraId="58C1BF5C">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Regular" w:hAnsi="Times New Roman Regular" w:eastAsia="仿宋_GB2312" w:cs="Times New Roman Regular"/>
          <w:b w:val="0"/>
          <w:sz w:val="28"/>
          <w:szCs w:val="28"/>
        </w:rPr>
      </w:pPr>
      <w:r>
        <w:rPr>
          <w:rFonts w:hint="default" w:ascii="Times New Roman Regular" w:hAnsi="Times New Roman Regular" w:eastAsia="仿宋_GB2312" w:cs="Times New Roman Regular"/>
          <w:b w:val="0"/>
          <w:sz w:val="28"/>
          <w:szCs w:val="28"/>
        </w:rPr>
        <w:t xml:space="preserve">   （二）电子送达的适用程序和范围</w:t>
      </w:r>
    </w:p>
    <w:p w14:paraId="2B437332">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default" w:ascii="Times New Roman Regular" w:hAnsi="Times New Roman Regular" w:eastAsia="仿宋_GB2312" w:cs="Times New Roman Regular"/>
          <w:b w:val="0"/>
          <w:sz w:val="28"/>
          <w:szCs w:val="28"/>
        </w:rPr>
      </w:pPr>
      <w:r>
        <w:rPr>
          <w:rFonts w:hint="default" w:ascii="Times New Roman Regular" w:hAnsi="Times New Roman Regular" w:eastAsia="仿宋_GB2312" w:cs="Times New Roman Regular"/>
          <w:b w:val="0"/>
          <w:sz w:val="28"/>
          <w:szCs w:val="28"/>
        </w:rPr>
        <w:t>债权人债权申报</w:t>
      </w:r>
      <w:r>
        <w:rPr>
          <w:rFonts w:hint="default" w:ascii="Times New Roman Regular" w:hAnsi="Times New Roman Regular" w:eastAsia="仿宋_GB2312" w:cs="Times New Roman Regular"/>
          <w:b w:val="0"/>
          <w:sz w:val="28"/>
          <w:szCs w:val="28"/>
          <w:lang w:val="en-US" w:eastAsia="zh-Hans"/>
        </w:rPr>
        <w:t>时在</w:t>
      </w:r>
      <w:r>
        <w:rPr>
          <w:rFonts w:hint="default" w:ascii="Times New Roman Regular" w:hAnsi="Times New Roman Regular" w:eastAsia="仿宋_GB2312" w:cs="Times New Roman Regular"/>
          <w:b w:val="0"/>
          <w:sz w:val="28"/>
          <w:szCs w:val="28"/>
          <w:lang w:eastAsia="zh-Hans"/>
        </w:rPr>
        <w:t>“</w:t>
      </w:r>
      <w:r>
        <w:rPr>
          <w:rFonts w:hint="default" w:ascii="Times New Roman Regular" w:hAnsi="Times New Roman Regular" w:eastAsia="仿宋_GB2312" w:cs="Times New Roman Regular"/>
          <w:b w:val="0"/>
          <w:sz w:val="28"/>
          <w:szCs w:val="28"/>
          <w:lang w:val="en-US" w:eastAsia="zh-Hans"/>
        </w:rPr>
        <w:t>重庆法院破产协同易审平台</w:t>
      </w:r>
      <w:r>
        <w:rPr>
          <w:rFonts w:hint="default" w:ascii="Times New Roman Regular" w:hAnsi="Times New Roman Regular" w:eastAsia="仿宋_GB2312" w:cs="Times New Roman Regular"/>
          <w:b w:val="0"/>
          <w:sz w:val="28"/>
          <w:szCs w:val="28"/>
          <w:lang w:eastAsia="zh-Hans"/>
        </w:rPr>
        <w:t>”</w:t>
      </w:r>
      <w:r>
        <w:rPr>
          <w:rFonts w:hint="default" w:ascii="Times New Roman Regular" w:hAnsi="Times New Roman Regular" w:eastAsia="仿宋_GB2312" w:cs="Times New Roman Regular"/>
          <w:b w:val="0"/>
          <w:sz w:val="28"/>
          <w:szCs w:val="28"/>
          <w:lang w:val="en-US" w:eastAsia="zh-Hans"/>
        </w:rPr>
        <w:t>注册或登录的</w:t>
      </w:r>
      <w:r>
        <w:rPr>
          <w:rFonts w:hint="default" w:ascii="Times New Roman Regular" w:hAnsi="Times New Roman Regular" w:eastAsia="仿宋_GB2312" w:cs="Times New Roman Regular"/>
          <w:b w:val="0"/>
          <w:sz w:val="28"/>
          <w:szCs w:val="28"/>
        </w:rPr>
        <w:t>账号适用于江苏江动集团有限公司各个破产程序，包括：清算、重整、和解以及同期与破产事务相关的其他事项。</w:t>
      </w:r>
    </w:p>
    <w:p w14:paraId="589CE8AC">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Regular" w:hAnsi="Times New Roman Regular" w:eastAsia="仿宋_GB2312" w:cs="Times New Roman Regular"/>
          <w:b w:val="0"/>
          <w:sz w:val="28"/>
          <w:szCs w:val="28"/>
        </w:rPr>
      </w:pPr>
      <w:r>
        <w:rPr>
          <w:rFonts w:hint="default" w:ascii="Times New Roman Regular" w:hAnsi="Times New Roman Regular" w:eastAsia="仿宋_GB2312" w:cs="Times New Roman Regular"/>
          <w:b w:val="0"/>
          <w:sz w:val="28"/>
          <w:szCs w:val="28"/>
        </w:rPr>
        <w:t xml:space="preserve">    （三）电子送达的变更程序</w:t>
      </w:r>
    </w:p>
    <w:p w14:paraId="70976741">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Regular" w:hAnsi="Times New Roman Regular" w:eastAsia="仿宋_GB2312" w:cs="Times New Roman Regular"/>
          <w:b w:val="0"/>
          <w:sz w:val="28"/>
          <w:szCs w:val="28"/>
        </w:rPr>
      </w:pPr>
      <w:r>
        <w:rPr>
          <w:rFonts w:hint="default" w:ascii="Times New Roman Regular" w:hAnsi="Times New Roman Regular" w:eastAsia="仿宋_GB2312" w:cs="Times New Roman Regular"/>
          <w:b w:val="0"/>
          <w:sz w:val="28"/>
          <w:szCs w:val="28"/>
        </w:rPr>
        <w:t xml:space="preserve">    在江苏江动集团有限公司破产程序终结前，债权</w:t>
      </w:r>
      <w:r>
        <w:rPr>
          <w:rFonts w:hint="default" w:ascii="Times New Roman Regular" w:hAnsi="Times New Roman Regular" w:eastAsia="仿宋_GB2312" w:cs="Times New Roman Regular"/>
          <w:b w:val="0"/>
          <w:sz w:val="28"/>
          <w:szCs w:val="28"/>
          <w:lang w:val="en-US" w:eastAsia="zh-Hans"/>
        </w:rPr>
        <w:t>人提供的联系电话或在</w:t>
      </w:r>
      <w:r>
        <w:rPr>
          <w:rFonts w:hint="default" w:ascii="Times New Roman Regular" w:hAnsi="Times New Roman Regular" w:eastAsia="仿宋_GB2312" w:cs="Times New Roman Regular"/>
          <w:b w:val="0"/>
          <w:sz w:val="28"/>
          <w:szCs w:val="28"/>
          <w:lang w:eastAsia="zh-Hans"/>
        </w:rPr>
        <w:t>“</w:t>
      </w:r>
      <w:r>
        <w:rPr>
          <w:rFonts w:hint="default" w:ascii="Times New Roman Regular" w:hAnsi="Times New Roman Regular" w:eastAsia="仿宋_GB2312" w:cs="Times New Roman Regular"/>
          <w:b w:val="0"/>
          <w:sz w:val="28"/>
          <w:szCs w:val="28"/>
          <w:lang w:val="en-US" w:eastAsia="zh-Hans"/>
        </w:rPr>
        <w:t>重庆法院破产协同易审平台</w:t>
      </w:r>
      <w:r>
        <w:rPr>
          <w:rFonts w:hint="default" w:ascii="Times New Roman Regular" w:hAnsi="Times New Roman Regular" w:eastAsia="仿宋_GB2312" w:cs="Times New Roman Regular"/>
          <w:b w:val="0"/>
          <w:sz w:val="28"/>
          <w:szCs w:val="28"/>
          <w:lang w:eastAsia="zh-Hans"/>
        </w:rPr>
        <w:t>”</w:t>
      </w:r>
      <w:r>
        <w:rPr>
          <w:rFonts w:hint="default" w:ascii="Times New Roman Regular" w:hAnsi="Times New Roman Regular" w:eastAsia="仿宋_GB2312" w:cs="Times New Roman Regular"/>
          <w:b w:val="0"/>
          <w:sz w:val="28"/>
          <w:szCs w:val="28"/>
          <w:lang w:val="en-US" w:eastAsia="zh-Hans"/>
        </w:rPr>
        <w:t>的</w:t>
      </w:r>
      <w:r>
        <w:rPr>
          <w:rFonts w:hint="default" w:ascii="Times New Roman Regular" w:hAnsi="Times New Roman Regular" w:eastAsia="仿宋_GB2312" w:cs="Times New Roman Regular"/>
          <w:b w:val="0"/>
          <w:sz w:val="28"/>
          <w:szCs w:val="28"/>
        </w:rPr>
        <w:t>账号</w:t>
      </w:r>
      <w:r>
        <w:rPr>
          <w:rFonts w:hint="default" w:ascii="Times New Roman Regular" w:hAnsi="Times New Roman Regular" w:eastAsia="仿宋_GB2312" w:cs="Times New Roman Regular"/>
          <w:b w:val="0"/>
          <w:sz w:val="28"/>
          <w:szCs w:val="28"/>
          <w:lang w:val="en-US" w:eastAsia="zh-Hans"/>
        </w:rPr>
        <w:t>等</w:t>
      </w:r>
      <w:r>
        <w:rPr>
          <w:rFonts w:hint="default" w:ascii="Times New Roman Regular" w:hAnsi="Times New Roman Regular" w:eastAsia="仿宋_GB2312" w:cs="Times New Roman Regular"/>
          <w:b w:val="0"/>
          <w:sz w:val="28"/>
          <w:szCs w:val="28"/>
        </w:rPr>
        <w:t>如需变更，应及时向管理人书面告知。</w:t>
      </w:r>
    </w:p>
    <w:p w14:paraId="75D6FDD7">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Regular" w:hAnsi="Times New Roman Regular" w:eastAsia="仿宋_GB2312" w:cs="Times New Roman Regular"/>
          <w:b w:val="0"/>
          <w:sz w:val="28"/>
          <w:szCs w:val="28"/>
        </w:rPr>
      </w:pPr>
      <w:r>
        <w:rPr>
          <w:rFonts w:hint="default" w:ascii="Times New Roman Regular" w:hAnsi="Times New Roman Regular" w:eastAsia="仿宋_GB2312" w:cs="Times New Roman Regular"/>
          <w:b w:val="0"/>
          <w:sz w:val="28"/>
          <w:szCs w:val="28"/>
        </w:rPr>
        <w:t xml:space="preserve">    （四）电子送达确认的法律后果</w:t>
      </w:r>
    </w:p>
    <w:p w14:paraId="4A9B497C">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Regular" w:hAnsi="Times New Roman Regular" w:eastAsia="仿宋_GB2312" w:cs="Times New Roman Regular"/>
          <w:b w:val="0"/>
          <w:sz w:val="28"/>
          <w:szCs w:val="28"/>
        </w:rPr>
      </w:pPr>
      <w:r>
        <w:rPr>
          <w:rFonts w:hint="default" w:ascii="Times New Roman Regular" w:hAnsi="Times New Roman Regular" w:eastAsia="仿宋_GB2312" w:cs="Times New Roman Regular"/>
          <w:b w:val="0"/>
          <w:sz w:val="28"/>
          <w:szCs w:val="28"/>
        </w:rPr>
        <w:t xml:space="preserve">    因债权人提供或者确认的</w:t>
      </w:r>
      <w:r>
        <w:rPr>
          <w:rFonts w:hint="default" w:ascii="Times New Roman Regular" w:hAnsi="Times New Roman Regular" w:eastAsia="仿宋_GB2312" w:cs="Times New Roman Regular"/>
          <w:b w:val="0"/>
          <w:sz w:val="28"/>
          <w:szCs w:val="28"/>
          <w:lang w:val="en-US" w:eastAsia="zh-Hans"/>
        </w:rPr>
        <w:t>联系电话</w:t>
      </w:r>
      <w:r>
        <w:rPr>
          <w:rFonts w:hint="eastAsia" w:ascii="Times New Roman Regular" w:hAnsi="Times New Roman Regular" w:eastAsia="仿宋_GB2312" w:cs="Times New Roman Regular"/>
          <w:b w:val="0"/>
          <w:sz w:val="28"/>
          <w:szCs w:val="28"/>
          <w:lang w:val="en-US" w:eastAsia="zh-Hans"/>
        </w:rPr>
        <w:t>、</w:t>
      </w:r>
      <w:r>
        <w:rPr>
          <w:rFonts w:hint="default" w:ascii="Times New Roman Regular" w:hAnsi="Times New Roman Regular" w:eastAsia="仿宋_GB2312" w:cs="Times New Roman Regular"/>
          <w:b w:val="0"/>
          <w:sz w:val="28"/>
          <w:szCs w:val="28"/>
        </w:rPr>
        <w:t>账号</w:t>
      </w:r>
      <w:r>
        <w:rPr>
          <w:rFonts w:hint="default" w:ascii="Times New Roman Regular" w:hAnsi="Times New Roman Regular" w:eastAsia="仿宋_GB2312" w:cs="Times New Roman Regular"/>
          <w:b w:val="0"/>
          <w:sz w:val="28"/>
          <w:szCs w:val="28"/>
          <w:lang w:val="en-US" w:eastAsia="zh-Hans"/>
        </w:rPr>
        <w:t>等信息</w:t>
      </w:r>
      <w:r>
        <w:rPr>
          <w:rFonts w:hint="default" w:ascii="Times New Roman Regular" w:hAnsi="Times New Roman Regular" w:eastAsia="仿宋_GB2312" w:cs="Times New Roman Regular"/>
          <w:b w:val="0"/>
          <w:sz w:val="28"/>
          <w:szCs w:val="28"/>
        </w:rPr>
        <w:t>不准确、拒不提供</w:t>
      </w:r>
      <w:r>
        <w:rPr>
          <w:rFonts w:hint="default" w:ascii="Times New Roman Regular" w:hAnsi="Times New Roman Regular" w:eastAsia="仿宋_GB2312" w:cs="Times New Roman Regular"/>
          <w:b w:val="0"/>
          <w:sz w:val="28"/>
          <w:szCs w:val="28"/>
          <w:lang w:val="en-US" w:eastAsia="zh-Hans"/>
        </w:rPr>
        <w:t>联系电话或</w:t>
      </w:r>
      <w:r>
        <w:rPr>
          <w:rFonts w:hint="default" w:ascii="Times New Roman Regular" w:hAnsi="Times New Roman Regular" w:eastAsia="仿宋_GB2312" w:cs="Times New Roman Regular"/>
          <w:b w:val="0"/>
          <w:sz w:val="28"/>
          <w:szCs w:val="28"/>
        </w:rPr>
        <w:t>账号、</w:t>
      </w:r>
      <w:r>
        <w:rPr>
          <w:rFonts w:hint="default" w:ascii="Times New Roman Regular" w:hAnsi="Times New Roman Regular" w:eastAsia="仿宋_GB2312" w:cs="Times New Roman Regular"/>
          <w:b w:val="0"/>
          <w:sz w:val="28"/>
          <w:szCs w:val="28"/>
          <w:lang w:val="en-US" w:eastAsia="zh-Hans"/>
        </w:rPr>
        <w:t>联系电话或</w:t>
      </w:r>
      <w:r>
        <w:rPr>
          <w:rFonts w:hint="default" w:ascii="Times New Roman Regular" w:hAnsi="Times New Roman Regular" w:eastAsia="仿宋_GB2312" w:cs="Times New Roman Regular"/>
          <w:b w:val="0"/>
          <w:sz w:val="28"/>
          <w:szCs w:val="28"/>
        </w:rPr>
        <w:t>账号变更未及时告知管理人的，管理人在</w:t>
      </w:r>
      <w:r>
        <w:rPr>
          <w:rFonts w:hint="default" w:ascii="Times New Roman Regular" w:hAnsi="Times New Roman Regular" w:eastAsia="仿宋_GB2312" w:cs="Times New Roman Regular"/>
          <w:b w:val="0"/>
          <w:sz w:val="28"/>
          <w:szCs w:val="28"/>
          <w:lang w:eastAsia="zh-Hans"/>
        </w:rPr>
        <w:t>“</w:t>
      </w:r>
      <w:r>
        <w:rPr>
          <w:rFonts w:hint="default" w:ascii="Times New Roman Regular" w:hAnsi="Times New Roman Regular" w:eastAsia="仿宋_GB2312" w:cs="Times New Roman Regular"/>
          <w:b w:val="0"/>
          <w:sz w:val="28"/>
          <w:szCs w:val="28"/>
          <w:lang w:val="en-US" w:eastAsia="zh-Hans"/>
        </w:rPr>
        <w:t>重庆法院破产协同易审平台</w:t>
      </w:r>
      <w:r>
        <w:rPr>
          <w:rFonts w:hint="default" w:ascii="Times New Roman Regular" w:hAnsi="Times New Roman Regular" w:eastAsia="仿宋_GB2312" w:cs="Times New Roman Regular"/>
          <w:b w:val="0"/>
          <w:sz w:val="28"/>
          <w:szCs w:val="28"/>
          <w:lang w:eastAsia="zh-Hans"/>
        </w:rPr>
        <w:t>”</w:t>
      </w:r>
      <w:r>
        <w:rPr>
          <w:rFonts w:hint="default" w:ascii="Times New Roman Regular" w:hAnsi="Times New Roman Regular" w:eastAsia="仿宋_GB2312" w:cs="Times New Roman Regular"/>
          <w:b w:val="0"/>
          <w:sz w:val="28"/>
          <w:szCs w:val="28"/>
          <w:lang w:val="en-US" w:eastAsia="zh-Hans"/>
        </w:rPr>
        <w:t>的信息或</w:t>
      </w:r>
      <w:r>
        <w:rPr>
          <w:rFonts w:hint="default" w:ascii="Times New Roman Regular" w:hAnsi="Times New Roman Regular" w:eastAsia="仿宋_GB2312" w:cs="Times New Roman Regular"/>
          <w:b w:val="0"/>
          <w:sz w:val="28"/>
          <w:szCs w:val="28"/>
        </w:rPr>
        <w:t>公告、文书材料等一经发布，即视为送达。</w:t>
      </w:r>
    </w:p>
    <w:p w14:paraId="5B63C6EE">
      <w:pPr>
        <w:keepNext w:val="0"/>
        <w:keepLines w:val="0"/>
        <w:pageBreakBefore w:val="0"/>
        <w:widowControl w:val="0"/>
        <w:kinsoku/>
        <w:wordWrap/>
        <w:overflowPunct/>
        <w:topLinePunct w:val="0"/>
        <w:autoSpaceDE/>
        <w:autoSpaceDN/>
        <w:bidi w:val="0"/>
        <w:adjustRightInd/>
        <w:snapToGrid/>
        <w:spacing w:line="360" w:lineRule="auto"/>
        <w:jc w:val="right"/>
        <w:textAlignment w:val="auto"/>
        <w:rPr>
          <w:rFonts w:hint="default" w:ascii="Times New Roman Regular" w:hAnsi="Times New Roman Regular" w:eastAsia="仿宋_GB2312" w:cs="Times New Roman Regular"/>
          <w:b w:val="0"/>
          <w:sz w:val="28"/>
          <w:szCs w:val="28"/>
        </w:rPr>
      </w:pPr>
    </w:p>
    <w:p w14:paraId="642B5EFD">
      <w:pPr>
        <w:keepNext w:val="0"/>
        <w:keepLines w:val="0"/>
        <w:pageBreakBefore w:val="0"/>
        <w:widowControl w:val="0"/>
        <w:kinsoku/>
        <w:wordWrap/>
        <w:overflowPunct/>
        <w:topLinePunct w:val="0"/>
        <w:autoSpaceDE/>
        <w:autoSpaceDN/>
        <w:bidi w:val="0"/>
        <w:adjustRightInd/>
        <w:snapToGrid/>
        <w:spacing w:line="360" w:lineRule="auto"/>
        <w:jc w:val="right"/>
        <w:textAlignment w:val="auto"/>
        <w:rPr>
          <w:rFonts w:hint="default" w:ascii="Times New Roman Regular" w:hAnsi="Times New Roman Regular" w:eastAsia="仿宋_GB2312" w:cs="Times New Roman Regular"/>
          <w:b w:val="0"/>
          <w:sz w:val="28"/>
          <w:szCs w:val="28"/>
        </w:rPr>
      </w:pPr>
      <w:r>
        <w:rPr>
          <w:rFonts w:hint="default" w:ascii="Times New Roman Regular" w:hAnsi="Times New Roman Regular" w:eastAsia="仿宋_GB2312" w:cs="Times New Roman Regular"/>
          <w:b w:val="0"/>
          <w:sz w:val="28"/>
          <w:szCs w:val="28"/>
        </w:rPr>
        <w:t>江苏江动集团有限公司管理人</w:t>
      </w:r>
    </w:p>
    <w:p w14:paraId="634A60E5">
      <w:pPr>
        <w:keepNext w:val="0"/>
        <w:keepLines w:val="0"/>
        <w:pageBreakBefore w:val="0"/>
        <w:widowControl w:val="0"/>
        <w:kinsoku/>
        <w:wordWrap/>
        <w:overflowPunct/>
        <w:topLinePunct w:val="0"/>
        <w:autoSpaceDE/>
        <w:autoSpaceDN/>
        <w:bidi w:val="0"/>
        <w:adjustRightInd/>
        <w:snapToGrid/>
        <w:spacing w:line="360" w:lineRule="auto"/>
        <w:jc w:val="right"/>
        <w:textAlignment w:val="auto"/>
        <w:rPr>
          <w:rFonts w:hint="default" w:ascii="Times New Roman Regular" w:hAnsi="Times New Roman Regular" w:eastAsia="仿宋_GB2312" w:cs="Times New Roman Regular"/>
          <w:b w:val="0"/>
          <w:sz w:val="28"/>
          <w:szCs w:val="28"/>
        </w:rPr>
      </w:pPr>
      <w:r>
        <w:rPr>
          <w:rFonts w:hint="default" w:ascii="Times New Roman Regular" w:hAnsi="Times New Roman Regular" w:eastAsia="仿宋_GB2312" w:cs="Times New Roman Regular"/>
          <w:b w:val="0"/>
          <w:sz w:val="28"/>
          <w:szCs w:val="28"/>
        </w:rPr>
        <w:t>202</w:t>
      </w:r>
      <w:r>
        <w:rPr>
          <w:rFonts w:hint="eastAsia" w:ascii="Times New Roman Regular" w:hAnsi="Times New Roman Regular" w:eastAsia="仿宋_GB2312" w:cs="Times New Roman Regular"/>
          <w:b w:val="0"/>
          <w:sz w:val="28"/>
          <w:szCs w:val="28"/>
          <w:lang w:val="en-US" w:eastAsia="zh-CN"/>
        </w:rPr>
        <w:t>5</w:t>
      </w:r>
      <w:r>
        <w:rPr>
          <w:rFonts w:hint="default" w:ascii="Times New Roman Regular" w:hAnsi="Times New Roman Regular" w:eastAsia="仿宋_GB2312" w:cs="Times New Roman Regular"/>
          <w:b w:val="0"/>
          <w:sz w:val="28"/>
          <w:szCs w:val="28"/>
        </w:rPr>
        <w:t>年</w:t>
      </w:r>
      <w:r>
        <w:rPr>
          <w:rFonts w:hint="eastAsia" w:ascii="Times New Roman Regular" w:hAnsi="Times New Roman Regular" w:eastAsia="仿宋_GB2312" w:cs="Times New Roman Regular"/>
          <w:b w:val="0"/>
          <w:sz w:val="28"/>
          <w:szCs w:val="28"/>
          <w:lang w:val="en-US" w:eastAsia="zh-CN"/>
        </w:rPr>
        <w:t>2</w:t>
      </w:r>
      <w:r>
        <w:rPr>
          <w:rFonts w:hint="default" w:ascii="Times New Roman Regular" w:hAnsi="Times New Roman Regular" w:eastAsia="仿宋_GB2312" w:cs="Times New Roman Regular"/>
          <w:b w:val="0"/>
          <w:sz w:val="28"/>
          <w:szCs w:val="28"/>
        </w:rPr>
        <w:t>月</w:t>
      </w:r>
      <w:r>
        <w:rPr>
          <w:rFonts w:hint="eastAsia" w:ascii="Times New Roman Regular" w:hAnsi="Times New Roman Regular" w:eastAsia="仿宋_GB2312" w:cs="Times New Roman Regular"/>
          <w:b w:val="0"/>
          <w:sz w:val="28"/>
          <w:szCs w:val="28"/>
          <w:lang w:val="en-US" w:eastAsia="zh-CN"/>
        </w:rPr>
        <w:t>17</w:t>
      </w:r>
      <w:r>
        <w:rPr>
          <w:rFonts w:hint="default" w:ascii="Times New Roman Regular" w:hAnsi="Times New Roman Regular" w:eastAsia="仿宋_GB2312" w:cs="Times New Roman Regular"/>
          <w:b w:val="0"/>
          <w:sz w:val="28"/>
          <w:szCs w:val="28"/>
        </w:rPr>
        <w:t>日</w:t>
      </w:r>
    </w:p>
    <w:p w14:paraId="76072278">
      <w:pPr>
        <w:keepNext w:val="0"/>
        <w:keepLines w:val="0"/>
        <w:pageBreakBefore w:val="0"/>
        <w:widowControl w:val="0"/>
        <w:kinsoku/>
        <w:wordWrap/>
        <w:overflowPunct/>
        <w:topLinePunct w:val="0"/>
        <w:autoSpaceDE/>
        <w:autoSpaceDN/>
        <w:bidi w:val="0"/>
        <w:adjustRightInd/>
        <w:snapToGrid/>
        <w:spacing w:line="360" w:lineRule="auto"/>
        <w:jc w:val="right"/>
        <w:textAlignment w:val="auto"/>
        <w:rPr>
          <w:rFonts w:hint="default" w:ascii="Times New Roman Regular" w:hAnsi="Times New Roman Regular" w:eastAsia="仿宋_GB2312" w:cs="Times New Roman Regular"/>
          <w:b w:val="0"/>
        </w:rPr>
      </w:pPr>
    </w:p>
    <w:p w14:paraId="587E5A81">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default" w:ascii="Times New Roman Regular" w:hAnsi="Times New Roman Regular" w:eastAsia="仿宋_GB2312" w:cs="Times New Roman Regular"/>
          <w:b w:val="0"/>
          <w:bCs/>
          <w:sz w:val="28"/>
          <w:szCs w:val="28"/>
        </w:rPr>
      </w:pPr>
      <w:r>
        <w:rPr>
          <w:rFonts w:hint="default" w:ascii="Times New Roman Regular" w:hAnsi="Times New Roman Regular" w:eastAsia="仿宋_GB2312" w:cs="Times New Roman Regular"/>
          <w:b w:val="0"/>
        </w:rPr>
        <w:t xml:space="preserve">    </w:t>
      </w:r>
      <w:r>
        <w:rPr>
          <w:rFonts w:hint="default" w:ascii="Times New Roman Regular" w:hAnsi="Times New Roman Regular" w:eastAsia="仿宋_GB2312" w:cs="Times New Roman Regular"/>
          <w:b w:val="0"/>
          <w:bCs/>
          <w:sz w:val="28"/>
          <w:szCs w:val="28"/>
        </w:rPr>
        <w:t>本人/本单位已经阅读并明确知悉</w:t>
      </w:r>
      <w:r>
        <w:rPr>
          <w:rFonts w:hint="eastAsia" w:ascii="Times New Roman Regular" w:hAnsi="Times New Roman Regular" w:eastAsia="仿宋_GB2312" w:cs="Times New Roman Regular"/>
          <w:b w:val="0"/>
          <w:bCs/>
          <w:sz w:val="28"/>
          <w:szCs w:val="28"/>
          <w:lang w:val="en-US" w:eastAsia="zh-Hans"/>
        </w:rPr>
        <w:t>以上电子送达相关</w:t>
      </w:r>
      <w:r>
        <w:rPr>
          <w:rFonts w:hint="default" w:ascii="Times New Roman Regular" w:hAnsi="Times New Roman Regular" w:eastAsia="仿宋_GB2312" w:cs="Times New Roman Regular"/>
          <w:b w:val="0"/>
          <w:bCs/>
          <w:sz w:val="28"/>
          <w:szCs w:val="28"/>
        </w:rPr>
        <w:t>内容，本人/本单位同意</w:t>
      </w:r>
      <w:r>
        <w:rPr>
          <w:rFonts w:hint="eastAsia" w:ascii="Times New Roman Regular" w:hAnsi="Times New Roman Regular" w:eastAsia="仿宋_GB2312" w:cs="Times New Roman Regular"/>
          <w:b w:val="0"/>
          <w:bCs/>
          <w:sz w:val="28"/>
          <w:szCs w:val="28"/>
          <w:lang w:val="en-US" w:eastAsia="zh-Hans"/>
        </w:rPr>
        <w:t>并确认</w:t>
      </w:r>
      <w:r>
        <w:rPr>
          <w:rFonts w:hint="default" w:ascii="Times New Roman Regular" w:hAnsi="Times New Roman Regular" w:eastAsia="仿宋_GB2312" w:cs="Times New Roman Regular"/>
          <w:b w:val="0"/>
          <w:bCs/>
          <w:sz w:val="28"/>
          <w:szCs w:val="28"/>
        </w:rPr>
        <w:t>以上电子送达方式。</w:t>
      </w:r>
    </w:p>
    <w:p w14:paraId="5D0965FF">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default" w:ascii="Times New Roman Regular" w:hAnsi="Times New Roman Regular" w:eastAsia="仿宋_GB2312" w:cs="Times New Roman Regular"/>
          <w:b w:val="0"/>
          <w:bCs/>
          <w:sz w:val="28"/>
          <w:szCs w:val="28"/>
        </w:rPr>
      </w:pPr>
      <w:r>
        <w:rPr>
          <w:rFonts w:hint="default" w:ascii="Times New Roman Regular" w:hAnsi="Times New Roman Regular" w:eastAsia="仿宋_GB2312" w:cs="Times New Roman Regular"/>
          <w:b w:val="0"/>
          <w:bCs/>
          <w:sz w:val="28"/>
          <w:szCs w:val="28"/>
        </w:rPr>
        <w:t xml:space="preserve">                                       </w:t>
      </w:r>
    </w:p>
    <w:p w14:paraId="538F235E">
      <w:pPr>
        <w:keepNext w:val="0"/>
        <w:keepLines w:val="0"/>
        <w:pageBreakBefore w:val="0"/>
        <w:widowControl w:val="0"/>
        <w:kinsoku/>
        <w:wordWrap/>
        <w:overflowPunct/>
        <w:topLinePunct w:val="0"/>
        <w:autoSpaceDE/>
        <w:autoSpaceDN/>
        <w:bidi w:val="0"/>
        <w:adjustRightInd/>
        <w:snapToGrid/>
        <w:spacing w:line="360" w:lineRule="auto"/>
        <w:ind w:firstLine="5320" w:firstLineChars="1900"/>
        <w:jc w:val="left"/>
        <w:textAlignment w:val="auto"/>
        <w:rPr>
          <w:rFonts w:hint="default" w:ascii="Times New Roman Regular" w:hAnsi="Times New Roman Regular" w:eastAsia="仿宋_GB2312" w:cs="Times New Roman Regular"/>
          <w:b w:val="0"/>
          <w:bCs/>
          <w:sz w:val="28"/>
          <w:szCs w:val="28"/>
        </w:rPr>
      </w:pPr>
      <w:r>
        <w:rPr>
          <w:rFonts w:hint="default" w:ascii="Times New Roman Regular" w:hAnsi="Times New Roman Regular" w:eastAsia="仿宋_GB2312" w:cs="Times New Roman Regular"/>
          <w:b w:val="0"/>
          <w:bCs/>
          <w:sz w:val="28"/>
          <w:szCs w:val="28"/>
        </w:rPr>
        <w:t>确认人：</w:t>
      </w:r>
    </w:p>
    <w:p w14:paraId="60BBC042">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default" w:ascii="Times New Roman Regular" w:hAnsi="Times New Roman Regular" w:eastAsia="仿宋_GB2312" w:cs="Times New Roman Regular"/>
          <w:b w:val="0"/>
          <w:bCs/>
          <w:sz w:val="28"/>
          <w:szCs w:val="28"/>
        </w:rPr>
      </w:pPr>
      <w:r>
        <w:rPr>
          <w:rFonts w:hint="default" w:ascii="Times New Roman Regular" w:hAnsi="Times New Roman Regular" w:eastAsia="仿宋_GB2312" w:cs="Times New Roman Regular"/>
          <w:b w:val="0"/>
          <w:bCs/>
          <w:sz w:val="28"/>
          <w:szCs w:val="28"/>
        </w:rPr>
        <w:t xml:space="preserve">                                        年    月    日</w:t>
      </w:r>
    </w:p>
    <w:sectPr>
      <w:pgSz w:w="11900" w:h="16840"/>
      <w:pgMar w:top="1134" w:right="1080" w:bottom="1134" w:left="1080" w:header="851" w:footer="992" w:gutter="0"/>
      <w:cols w:space="425" w:num="1"/>
      <w:docGrid w:type="lines" w:linePitch="423"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DejaVu Sans">
    <w:altName w:val="Times New Roman"/>
    <w:panose1 w:val="02020603050405020304"/>
    <w:charset w:val="00"/>
    <w:family w:val="roman"/>
    <w:pitch w:val="default"/>
    <w:sig w:usb0="00000000" w:usb1="00000000" w:usb2="00000008" w:usb3="00000000" w:csb0="000001FF" w:csb1="00000000"/>
  </w:font>
  <w:font w:name="方正黑体_GBK">
    <w:altName w:val="Arial Unicode MS"/>
    <w:panose1 w:val="02000000000000000000"/>
    <w:charset w:val="00"/>
    <w:family w:val="auto"/>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Times New Roman Regular">
    <w:altName w:val="Times New Roman"/>
    <w:panose1 w:val="02020603050405020304"/>
    <w:charset w:val="00"/>
    <w:family w:val="auto"/>
    <w:pitch w:val="default"/>
    <w:sig w:usb0="00000000" w:usb1="00000000" w:usb2="00000000" w:usb3="00000000" w:csb0="00000000" w:csb1="00000000"/>
  </w:font>
  <w:font w:name="仿宋_GB2312">
    <w:altName w:val="仿宋"/>
    <w:panose1 w:val="00000000000000000000"/>
    <w:charset w:val="00"/>
    <w:family w:val="auto"/>
    <w:pitch w:val="default"/>
    <w:sig w:usb0="00000000" w:usb1="00000000" w:usb2="00000000" w:usb3="00000000" w:csb0="00000000" w:csb1="00000000"/>
  </w:font>
  <w:font w:name="Arial Unicode MS">
    <w:panose1 w:val="020B0604020202020204"/>
    <w:charset w:val="86"/>
    <w:family w:val="auto"/>
    <w:pitch w:val="default"/>
    <w:sig w:usb0="FFFFFFFF" w:usb1="E9FFFFFF" w:usb2="0000003F" w:usb3="00000000" w:csb0="603F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VerticalSpacing w:val="20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zUxOTVkN2ZmMjVjM2EzNTY4MWNhM2I2OGZkMjAyOTMifQ=="/>
    <w:docVar w:name="KSO_WPS_MARK_KEY" w:val="282966d6-0e46-45c4-8e22-0cab12c75e4f"/>
  </w:docVars>
  <w:rsids>
    <w:rsidRoot w:val="005B548C"/>
    <w:rsid w:val="001633D1"/>
    <w:rsid w:val="001B4F1D"/>
    <w:rsid w:val="003D6E7F"/>
    <w:rsid w:val="003F2501"/>
    <w:rsid w:val="004B4F53"/>
    <w:rsid w:val="005B548C"/>
    <w:rsid w:val="00605569"/>
    <w:rsid w:val="00615D9B"/>
    <w:rsid w:val="008827F8"/>
    <w:rsid w:val="009F14DB"/>
    <w:rsid w:val="00A429AA"/>
    <w:rsid w:val="00AB11B3"/>
    <w:rsid w:val="00AC7690"/>
    <w:rsid w:val="00BB440F"/>
    <w:rsid w:val="00BD7E86"/>
    <w:rsid w:val="00CA6754"/>
    <w:rsid w:val="00E332F7"/>
    <w:rsid w:val="00F14C5E"/>
    <w:rsid w:val="00F205E0"/>
    <w:rsid w:val="00F26D08"/>
    <w:rsid w:val="029C58B6"/>
    <w:rsid w:val="060F44DD"/>
    <w:rsid w:val="07FD6F68"/>
    <w:rsid w:val="0E7E2314"/>
    <w:rsid w:val="14E933B9"/>
    <w:rsid w:val="2B7AA4FA"/>
    <w:rsid w:val="2F7F34C0"/>
    <w:rsid w:val="323E39E4"/>
    <w:rsid w:val="32861850"/>
    <w:rsid w:val="387A4FC4"/>
    <w:rsid w:val="39A40B7B"/>
    <w:rsid w:val="47F65007"/>
    <w:rsid w:val="58354DBE"/>
    <w:rsid w:val="5ED115B9"/>
    <w:rsid w:val="60BA2960"/>
    <w:rsid w:val="63A556A0"/>
    <w:rsid w:val="6D556455"/>
    <w:rsid w:val="76FE0079"/>
    <w:rsid w:val="786A7E39"/>
    <w:rsid w:val="BFDFC01D"/>
    <w:rsid w:val="CD7FC539"/>
    <w:rsid w:val="DCD55B32"/>
    <w:rsid w:val="E7FF67A5"/>
    <w:rsid w:val="F79F4B74"/>
    <w:rsid w:val="F7BD58FE"/>
    <w:rsid w:val="FF8BB6E6"/>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14:defaultImageDpi w14:val="32767"/>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4"/>
      <w:szCs w:val="24"/>
      <w:lang w:val="en-US" w:eastAsia="zh-CN" w:bidi="ar-SA"/>
    </w:rPr>
  </w:style>
  <w:style w:type="paragraph" w:styleId="2">
    <w:name w:val="heading 4"/>
    <w:basedOn w:val="1"/>
    <w:next w:val="1"/>
    <w:semiHidden/>
    <w:unhideWhenUsed/>
    <w:qFormat/>
    <w:uiPriority w:val="9"/>
    <w:pPr>
      <w:keepNext/>
      <w:keepLines/>
      <w:spacing w:before="280" w:beforeLines="0" w:beforeAutospacing="0" w:after="290" w:afterLines="0" w:afterAutospacing="0" w:line="372" w:lineRule="auto"/>
      <w:outlineLvl w:val="3"/>
    </w:pPr>
    <w:rPr>
      <w:rFonts w:ascii="DejaVu Sans" w:hAnsi="DejaVu Sans" w:eastAsia="方正黑体_GBK"/>
      <w:b/>
      <w:sz w:val="28"/>
    </w:rPr>
  </w:style>
  <w:style w:type="character" w:default="1" w:styleId="4">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DengXian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DengXian"/>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Pages>
  <Words>701</Words>
  <Characters>707</Characters>
  <Lines>5</Lines>
  <Paragraphs>1</Paragraphs>
  <TotalTime>5</TotalTime>
  <ScaleCrop>false</ScaleCrop>
  <LinksUpToDate>false</LinksUpToDate>
  <CharactersWithSpaces>827</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2020-05-07T23:23:00Z</dcterms:created>
  <dc:creator>陈 俊励</dc:creator>
  <cp:lastModifiedBy>刘可欣</cp:lastModifiedBy>
  <dcterms:modified xsi:type="dcterms:W3CDTF">2025-02-17T03:39:50Z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F7E40750B3469F51BC5C0D65A258073A</vt:lpwstr>
  </property>
</Properties>
</file>