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5FC75"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电子送达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Hans"/>
        </w:rPr>
        <w:t>确认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书</w:t>
      </w:r>
    </w:p>
    <w:p w14:paraId="4463A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尊敬的债权人：</w:t>
      </w:r>
    </w:p>
    <w:p w14:paraId="0C326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eastAsia" w:ascii="Times New Roman Regular" w:hAnsi="Times New Roman Regular" w:eastAsia="仿宋_GB2312" w:cs="Times New Roman Regular"/>
          <w:b w:val="0"/>
          <w:sz w:val="28"/>
          <w:szCs w:val="28"/>
          <w:lang w:eastAsia="zh-CN"/>
        </w:rPr>
        <w:t>新疆天瑞能源有限责任公司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破产</w:t>
      </w:r>
      <w:r>
        <w:rPr>
          <w:rFonts w:hint="eastAsia" w:ascii="Times New Roman Regular" w:hAnsi="Times New Roman Regular" w:eastAsia="仿宋_GB2312" w:cs="Times New Roman Regular"/>
          <w:b w:val="0"/>
          <w:sz w:val="28"/>
          <w:szCs w:val="28"/>
          <w:lang w:val="en-US" w:eastAsia="zh-CN"/>
        </w:rPr>
        <w:t>重整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案拟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通过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“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重庆法院破产协同易审平台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”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接收债权申报，并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将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“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重庆法院破产协同易审平台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”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作为向债权人送达文书材料的电子送达途径。各位债权人债权申报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时在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“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重庆法院破产协同易审平台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”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注册或登录的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账号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以及填写并确认的联系电话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作为接收</w:t>
      </w:r>
      <w:r>
        <w:rPr>
          <w:rFonts w:hint="eastAsia" w:ascii="Times New Roman Regular" w:hAnsi="Times New Roman Regular" w:eastAsia="仿宋_GB2312" w:cs="Times New Roman Regular"/>
          <w:b w:val="0"/>
          <w:sz w:val="28"/>
          <w:szCs w:val="28"/>
          <w:lang w:eastAsia="zh-CN"/>
        </w:rPr>
        <w:t>新疆天瑞能源有限责任公司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进入破产程序阶段材料电子送达的有效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接收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途径。</w:t>
      </w:r>
    </w:p>
    <w:p w14:paraId="70BF4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 xml:space="preserve">    关于本电子送达的相关事宜，特告知如下：</w:t>
      </w:r>
    </w:p>
    <w:p w14:paraId="346FF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 xml:space="preserve">   （一）电子送达的具体用途</w:t>
      </w:r>
    </w:p>
    <w:p w14:paraId="7DA34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1.管理人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通过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“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重庆法院破产协同易审平台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”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向债权人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填写并确认的联系电话发送信息或在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“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重庆法院破产协同易审平台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”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发布公告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的方式，向全体债权人送达关于</w:t>
      </w:r>
      <w:r>
        <w:rPr>
          <w:rFonts w:hint="eastAsia" w:ascii="Times New Roman Regular" w:hAnsi="Times New Roman Regular" w:eastAsia="仿宋_GB2312" w:cs="Times New Roman Regular"/>
          <w:b w:val="0"/>
          <w:sz w:val="28"/>
          <w:szCs w:val="28"/>
          <w:lang w:eastAsia="zh-CN"/>
        </w:rPr>
        <w:t>新疆天瑞能源有限责任公司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破产</w:t>
      </w:r>
      <w:r>
        <w:rPr>
          <w:rFonts w:hint="eastAsia" w:ascii="Times New Roman Regular" w:hAnsi="Times New Roman Regular" w:eastAsia="仿宋_GB2312" w:cs="Times New Roman Regular"/>
          <w:b w:val="0"/>
          <w:sz w:val="28"/>
          <w:szCs w:val="28"/>
          <w:lang w:val="en-US" w:eastAsia="zh-CN"/>
        </w:rPr>
        <w:t>重整</w:t>
      </w:r>
      <w:bookmarkStart w:id="0" w:name="_GoBack"/>
      <w:bookmarkEnd w:id="0"/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案件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相关公告信息、文书材料等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。</w:t>
      </w:r>
    </w:p>
    <w:p w14:paraId="52EF4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2.管理人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在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“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重庆法院破产协同易审平台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”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的信息或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公告等一经发布，即视为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有效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送达各位债权人。</w:t>
      </w:r>
    </w:p>
    <w:p w14:paraId="58C1B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 xml:space="preserve">   （二）电子送达的适用程序和范围</w:t>
      </w:r>
    </w:p>
    <w:p w14:paraId="2B437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债权人债权申报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时在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“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重庆法院破产协同易审平台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”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注册或登录的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账号适用于</w:t>
      </w:r>
      <w:r>
        <w:rPr>
          <w:rFonts w:hint="eastAsia" w:ascii="Times New Roman Regular" w:hAnsi="Times New Roman Regular" w:eastAsia="仿宋_GB2312" w:cs="Times New Roman Regular"/>
          <w:b w:val="0"/>
          <w:sz w:val="28"/>
          <w:szCs w:val="28"/>
          <w:lang w:eastAsia="zh-CN"/>
        </w:rPr>
        <w:t>新疆天瑞能源有限责任公司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各个破产程序，包括：清算、重整、和解以及同期与破产事务相关的其他事项。</w:t>
      </w:r>
    </w:p>
    <w:p w14:paraId="589CE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 xml:space="preserve">    （三）电子送达的变更程序</w:t>
      </w:r>
    </w:p>
    <w:p w14:paraId="709767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 xml:space="preserve">    在</w:t>
      </w:r>
      <w:r>
        <w:rPr>
          <w:rFonts w:hint="eastAsia" w:ascii="Times New Roman Regular" w:hAnsi="Times New Roman Regular" w:eastAsia="仿宋_GB2312" w:cs="Times New Roman Regular"/>
          <w:b w:val="0"/>
          <w:sz w:val="28"/>
          <w:szCs w:val="28"/>
          <w:lang w:eastAsia="zh-CN"/>
        </w:rPr>
        <w:t>新疆天瑞能源有限责任公司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破产程序终结前，债权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人提供的联系电话或在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“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重庆法院破产协同易审平台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”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的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账号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等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如需变更，应及时向管理人书面告知。</w:t>
      </w:r>
    </w:p>
    <w:p w14:paraId="75D6FD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 xml:space="preserve">    （四）电子送达确认的法律后果</w:t>
      </w:r>
    </w:p>
    <w:p w14:paraId="4A9B4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 xml:space="preserve">    因债权人提供或者确认的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联系电话</w:t>
      </w:r>
      <w:r>
        <w:rPr>
          <w:rFonts w:hint="eastAsia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、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账号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等信息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不准确、拒不提供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联系电话或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账号、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联系电话或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账号变更未及时告知管理人的，管理人在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“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重庆法院破产协同易审平台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eastAsia="zh-Hans"/>
        </w:rPr>
        <w:t>”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  <w:lang w:val="en-US" w:eastAsia="zh-Hans"/>
        </w:rPr>
        <w:t>的信息或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公告、文书材料等一经发布，即视为送达。</w:t>
      </w:r>
    </w:p>
    <w:p w14:paraId="5B63C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</w:p>
    <w:p w14:paraId="642B5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eastAsia" w:ascii="Times New Roman Regular" w:hAnsi="Times New Roman Regular" w:eastAsia="仿宋_GB2312" w:cs="Times New Roman Regular"/>
          <w:b w:val="0"/>
          <w:sz w:val="28"/>
          <w:szCs w:val="28"/>
          <w:lang w:eastAsia="zh-CN"/>
        </w:rPr>
        <w:t>新疆天瑞能源有限责任公司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管理人</w:t>
      </w:r>
    </w:p>
    <w:p w14:paraId="634A6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202</w:t>
      </w:r>
      <w:r>
        <w:rPr>
          <w:rFonts w:hint="eastAsia" w:ascii="Times New Roman Regular" w:hAnsi="Times New Roman Regular" w:eastAsia="仿宋_GB2312" w:cs="Times New Roman Regular"/>
          <w:b w:val="0"/>
          <w:sz w:val="28"/>
          <w:szCs w:val="28"/>
          <w:lang w:val="en-US" w:eastAsia="zh-CN"/>
        </w:rPr>
        <w:t>5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年</w:t>
      </w:r>
      <w:r>
        <w:rPr>
          <w:rFonts w:hint="eastAsia" w:ascii="Times New Roman Regular" w:hAnsi="Times New Roman Regular" w:eastAsia="仿宋_GB2312" w:cs="Times New Roman Regular"/>
          <w:b w:val="0"/>
          <w:sz w:val="28"/>
          <w:szCs w:val="28"/>
          <w:lang w:val="en-US" w:eastAsia="zh-CN"/>
        </w:rPr>
        <w:t>2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月</w:t>
      </w:r>
      <w:r>
        <w:rPr>
          <w:rFonts w:hint="eastAsia" w:ascii="Times New Roman Regular" w:hAnsi="Times New Roman Regular" w:eastAsia="仿宋_GB2312" w:cs="Times New Roman Regular"/>
          <w:b w:val="0"/>
          <w:sz w:val="28"/>
          <w:szCs w:val="28"/>
          <w:lang w:val="en-US" w:eastAsia="zh-CN"/>
        </w:rPr>
        <w:t>17</w:t>
      </w:r>
      <w:r>
        <w:rPr>
          <w:rFonts w:hint="default" w:ascii="Times New Roman Regular" w:hAnsi="Times New Roman Regular" w:eastAsia="仿宋_GB2312" w:cs="Times New Roman Regular"/>
          <w:b w:val="0"/>
          <w:sz w:val="28"/>
          <w:szCs w:val="28"/>
        </w:rPr>
        <w:t>日</w:t>
      </w:r>
    </w:p>
    <w:p w14:paraId="76072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Times New Roman Regular" w:hAnsi="Times New Roman Regular" w:eastAsia="仿宋_GB2312" w:cs="Times New Roman Regular"/>
          <w:b w:val="0"/>
        </w:rPr>
      </w:pPr>
    </w:p>
    <w:p w14:paraId="587E5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 Regular" w:hAnsi="Times New Roman Regular" w:eastAsia="仿宋_GB2312" w:cs="Times New Roman Regular"/>
          <w:b w:val="0"/>
          <w:bCs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</w:rPr>
        <w:t xml:space="preserve">    </w:t>
      </w:r>
      <w:r>
        <w:rPr>
          <w:rFonts w:hint="default" w:ascii="Times New Roman Regular" w:hAnsi="Times New Roman Regular" w:eastAsia="仿宋_GB2312" w:cs="Times New Roman Regular"/>
          <w:b w:val="0"/>
          <w:bCs/>
          <w:sz w:val="28"/>
          <w:szCs w:val="28"/>
        </w:rPr>
        <w:t>本人/本单位已经阅读并明确知悉</w:t>
      </w:r>
      <w:r>
        <w:rPr>
          <w:rFonts w:hint="eastAsia" w:ascii="Times New Roman Regular" w:hAnsi="Times New Roman Regular" w:eastAsia="仿宋_GB2312" w:cs="Times New Roman Regular"/>
          <w:b w:val="0"/>
          <w:bCs/>
          <w:sz w:val="28"/>
          <w:szCs w:val="28"/>
          <w:lang w:val="en-US" w:eastAsia="zh-Hans"/>
        </w:rPr>
        <w:t>以上电子送达相关</w:t>
      </w:r>
      <w:r>
        <w:rPr>
          <w:rFonts w:hint="default" w:ascii="Times New Roman Regular" w:hAnsi="Times New Roman Regular" w:eastAsia="仿宋_GB2312" w:cs="Times New Roman Regular"/>
          <w:b w:val="0"/>
          <w:bCs/>
          <w:sz w:val="28"/>
          <w:szCs w:val="28"/>
        </w:rPr>
        <w:t>内容，本人/本单位同意</w:t>
      </w:r>
      <w:r>
        <w:rPr>
          <w:rFonts w:hint="eastAsia" w:ascii="Times New Roman Regular" w:hAnsi="Times New Roman Regular" w:eastAsia="仿宋_GB2312" w:cs="Times New Roman Regular"/>
          <w:b w:val="0"/>
          <w:bCs/>
          <w:sz w:val="28"/>
          <w:szCs w:val="28"/>
          <w:lang w:val="en-US" w:eastAsia="zh-Hans"/>
        </w:rPr>
        <w:t>并确认</w:t>
      </w:r>
      <w:r>
        <w:rPr>
          <w:rFonts w:hint="default" w:ascii="Times New Roman Regular" w:hAnsi="Times New Roman Regular" w:eastAsia="仿宋_GB2312" w:cs="Times New Roman Regular"/>
          <w:b w:val="0"/>
          <w:bCs/>
          <w:sz w:val="28"/>
          <w:szCs w:val="28"/>
        </w:rPr>
        <w:t>以上电子送达方式。</w:t>
      </w:r>
    </w:p>
    <w:p w14:paraId="5D096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 Regular" w:hAnsi="Times New Roman Regular" w:eastAsia="仿宋_GB2312" w:cs="Times New Roman Regular"/>
          <w:b w:val="0"/>
          <w:bCs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bCs/>
          <w:sz w:val="28"/>
          <w:szCs w:val="28"/>
        </w:rPr>
        <w:t xml:space="preserve">                                       </w:t>
      </w:r>
    </w:p>
    <w:p w14:paraId="538F2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320" w:firstLineChars="1900"/>
        <w:jc w:val="left"/>
        <w:textAlignment w:val="auto"/>
        <w:rPr>
          <w:rFonts w:hint="default" w:ascii="Times New Roman Regular" w:hAnsi="Times New Roman Regular" w:eastAsia="仿宋_GB2312" w:cs="Times New Roman Regular"/>
          <w:b w:val="0"/>
          <w:bCs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bCs/>
          <w:sz w:val="28"/>
          <w:szCs w:val="28"/>
        </w:rPr>
        <w:t>确认人：</w:t>
      </w:r>
    </w:p>
    <w:p w14:paraId="60BBC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 Regular" w:hAnsi="Times New Roman Regular" w:eastAsia="仿宋_GB2312" w:cs="Times New Roman Regular"/>
          <w:b w:val="0"/>
          <w:bCs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b w:val="0"/>
          <w:bCs/>
          <w:sz w:val="28"/>
          <w:szCs w:val="28"/>
        </w:rPr>
        <w:t xml:space="preserve">                                        年    月    日</w:t>
      </w:r>
    </w:p>
    <w:sectPr>
      <w:pgSz w:w="11900" w:h="16840"/>
      <w:pgMar w:top="1134" w:right="1080" w:bottom="1134" w:left="108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黑体_GBK">
    <w:altName w:val="Arial Unicode MS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xOTVkN2ZmMjVjM2EzNTY4MWNhM2I2OGZkMjAyOTMifQ=="/>
    <w:docVar w:name="KSO_WPS_MARK_KEY" w:val="282966d6-0e46-45c4-8e22-0cab12c75e4f"/>
  </w:docVars>
  <w:rsids>
    <w:rsidRoot w:val="005B548C"/>
    <w:rsid w:val="001633D1"/>
    <w:rsid w:val="001B4F1D"/>
    <w:rsid w:val="003D6E7F"/>
    <w:rsid w:val="003F2501"/>
    <w:rsid w:val="004B4F53"/>
    <w:rsid w:val="005B548C"/>
    <w:rsid w:val="00605569"/>
    <w:rsid w:val="00615D9B"/>
    <w:rsid w:val="008827F8"/>
    <w:rsid w:val="009F14DB"/>
    <w:rsid w:val="00A429AA"/>
    <w:rsid w:val="00AB11B3"/>
    <w:rsid w:val="00AC7690"/>
    <w:rsid w:val="00BB440F"/>
    <w:rsid w:val="00BD7E86"/>
    <w:rsid w:val="00CA6754"/>
    <w:rsid w:val="00E332F7"/>
    <w:rsid w:val="00F14C5E"/>
    <w:rsid w:val="00F205E0"/>
    <w:rsid w:val="00F26D08"/>
    <w:rsid w:val="01B23A13"/>
    <w:rsid w:val="060F44DD"/>
    <w:rsid w:val="0C4D5E73"/>
    <w:rsid w:val="142B6A9A"/>
    <w:rsid w:val="14E933B9"/>
    <w:rsid w:val="184E0FA9"/>
    <w:rsid w:val="1CCF13F8"/>
    <w:rsid w:val="1E592455"/>
    <w:rsid w:val="1E650DFA"/>
    <w:rsid w:val="1EF36D75"/>
    <w:rsid w:val="26306B85"/>
    <w:rsid w:val="294F2DD3"/>
    <w:rsid w:val="2B7AA4FA"/>
    <w:rsid w:val="2E232138"/>
    <w:rsid w:val="2F7F34C0"/>
    <w:rsid w:val="2FFF78F5"/>
    <w:rsid w:val="323E39E4"/>
    <w:rsid w:val="32861850"/>
    <w:rsid w:val="3291620A"/>
    <w:rsid w:val="334B0167"/>
    <w:rsid w:val="35775243"/>
    <w:rsid w:val="36657792"/>
    <w:rsid w:val="39A40B7B"/>
    <w:rsid w:val="3C6062F9"/>
    <w:rsid w:val="3E9C3F6D"/>
    <w:rsid w:val="41F540C0"/>
    <w:rsid w:val="43B835F7"/>
    <w:rsid w:val="47E21344"/>
    <w:rsid w:val="47F65007"/>
    <w:rsid w:val="4B217CD3"/>
    <w:rsid w:val="4CCE3E8B"/>
    <w:rsid w:val="4FCB2904"/>
    <w:rsid w:val="51856AE2"/>
    <w:rsid w:val="520143BB"/>
    <w:rsid w:val="54C16083"/>
    <w:rsid w:val="54D758A7"/>
    <w:rsid w:val="57250B4B"/>
    <w:rsid w:val="5BB029AE"/>
    <w:rsid w:val="5DF72B16"/>
    <w:rsid w:val="60BA2960"/>
    <w:rsid w:val="63A556A0"/>
    <w:rsid w:val="69F83E9D"/>
    <w:rsid w:val="6B1135A4"/>
    <w:rsid w:val="6FAD6D1E"/>
    <w:rsid w:val="72534367"/>
    <w:rsid w:val="75736ACE"/>
    <w:rsid w:val="76FE0079"/>
    <w:rsid w:val="77844FC2"/>
    <w:rsid w:val="786A7E39"/>
    <w:rsid w:val="7B4038F6"/>
    <w:rsid w:val="7BC57958"/>
    <w:rsid w:val="BFDFC01D"/>
    <w:rsid w:val="CD7FC539"/>
    <w:rsid w:val="DCD55B32"/>
    <w:rsid w:val="E7FF67A5"/>
    <w:rsid w:val="F79F4B74"/>
    <w:rsid w:val="F7BD58FE"/>
    <w:rsid w:val="FF8BB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DejaVu Sans" w:hAnsi="DejaVu Sans" w:eastAsia="方正黑体_GBK"/>
      <w:b/>
      <w:sz w:val="2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713</Words>
  <Characters>719</Characters>
  <Lines>5</Lines>
  <Paragraphs>1</Paragraphs>
  <TotalTime>2</TotalTime>
  <ScaleCrop>false</ScaleCrop>
  <LinksUpToDate>false</LinksUpToDate>
  <CharactersWithSpaces>836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2020-05-07T23:23:00Z</dcterms:created>
  <dc:creator>陈 俊励</dc:creator>
  <cp:lastModifiedBy>刘可欣</cp:lastModifiedBy>
  <dcterms:modified xsi:type="dcterms:W3CDTF">2025-02-17T03:43:13Z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F7E40750B3469F51BC5C0D65A258073A</vt:lpwstr>
  </property>
</Properties>
</file>