
<file path=[Content_Types].xml><?xml version="1.0" encoding="utf-8"?>
<Types xmlns="http://schemas.openxmlformats.org/package/2006/content-types">
  <Default Extension="emf" ContentType="image/x-em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2AF222">
      <w:pPr>
        <w:spacing w:after="36" w:line="223" w:lineRule="auto"/>
        <w:ind w:left="38" w:right="17" w:hanging="10"/>
        <w:jc w:val="left"/>
        <w:rPr>
          <w:rFonts w:ascii="仿宋" w:hAnsi="仿宋" w:eastAsia="仿宋" w:cs="微软雅黑"/>
          <w:sz w:val="28"/>
          <w:szCs w:val="28"/>
        </w:rPr>
      </w:pPr>
      <w:r>
        <w:rPr>
          <w:rFonts w:ascii="仿宋" w:hAnsi="仿宋" w:eastAsia="仿宋" w:cs="微软雅黑"/>
          <w:sz w:val="28"/>
          <w:szCs w:val="28"/>
        </w:rPr>
        <w:t>附件6：</w:t>
      </w:r>
    </w:p>
    <w:p w14:paraId="3FCED902">
      <w:pPr>
        <w:spacing w:after="36" w:line="223" w:lineRule="auto"/>
        <w:ind w:left="38" w:right="17" w:firstLine="2891" w:firstLineChars="800"/>
        <w:jc w:val="left"/>
        <w:rPr>
          <w:rFonts w:ascii="仿宋" w:hAnsi="仿宋" w:eastAsia="仿宋"/>
          <w:b/>
          <w:bCs/>
          <w:sz w:val="36"/>
          <w:szCs w:val="36"/>
        </w:rPr>
      </w:pPr>
      <w:r>
        <w:rPr>
          <w:rFonts w:ascii="仿宋" w:hAnsi="仿宋" w:eastAsia="仿宋"/>
          <w:b/>
          <w:bCs/>
          <w:sz w:val="36"/>
          <w:szCs w:val="36"/>
        </w:rPr>
        <w:t>保证金承诺函</w:t>
      </w:r>
    </w:p>
    <w:p w14:paraId="7D6809B9">
      <w:pPr>
        <w:spacing w:after="36" w:line="223" w:lineRule="auto"/>
        <w:ind w:left="38" w:right="17" w:hanging="10"/>
        <w:jc w:val="left"/>
        <w:rPr>
          <w:rFonts w:ascii="仿宋" w:hAnsi="仿宋" w:eastAsia="仿宋"/>
          <w:sz w:val="28"/>
          <w:szCs w:val="28"/>
        </w:rPr>
      </w:pPr>
      <w:r>
        <w:rPr>
          <w:rFonts w:ascii="仿宋" w:hAnsi="仿宋" w:eastAsia="仿宋" w:cs="微软雅黑"/>
          <w:sz w:val="28"/>
          <w:szCs w:val="28"/>
        </w:rPr>
        <w:t>致：</w:t>
      </w:r>
      <w:r>
        <w:rPr>
          <w:rFonts w:hint="eastAsia" w:ascii="仿宋" w:hAnsi="仿宋" w:eastAsia="仿宋" w:cs="微软雅黑"/>
          <w:sz w:val="28"/>
          <w:szCs w:val="28"/>
          <w:lang w:val="en-US" w:eastAsia="zh-CN"/>
        </w:rPr>
        <w:t>开鲁县荣达地产</w:t>
      </w:r>
      <w:r>
        <w:rPr>
          <w:rFonts w:hint="eastAsia" w:ascii="仿宋" w:hAnsi="仿宋" w:eastAsia="仿宋" w:cs="微软雅黑"/>
          <w:sz w:val="28"/>
          <w:szCs w:val="28"/>
        </w:rPr>
        <w:t>有限公司</w:t>
      </w:r>
      <w:r>
        <w:rPr>
          <w:rFonts w:ascii="仿宋" w:hAnsi="仿宋" w:eastAsia="仿宋" w:cs="微软雅黑"/>
          <w:sz w:val="28"/>
          <w:szCs w:val="28"/>
        </w:rPr>
        <w:t>管理人</w:t>
      </w:r>
    </w:p>
    <w:p w14:paraId="166AEE2D">
      <w:pPr>
        <w:spacing w:line="261" w:lineRule="auto"/>
        <w:ind w:left="7" w:firstLine="472"/>
        <w:jc w:val="left"/>
        <w:rPr>
          <w:rFonts w:ascii="仿宋" w:hAnsi="仿宋" w:eastAsia="仿宋" w:cs="微软雅黑"/>
          <w:sz w:val="28"/>
          <w:szCs w:val="28"/>
        </w:rPr>
      </w:pPr>
      <w:r>
        <w:rPr>
          <w:rFonts w:ascii="仿宋" w:hAnsi="仿宋" w:eastAsia="仿宋" w:cs="微软雅黑"/>
          <w:sz w:val="28"/>
          <w:szCs w:val="28"/>
        </w:rPr>
        <w:t>我方报名参加由贵方组织的</w:t>
      </w:r>
      <w:r>
        <w:rPr>
          <w:rFonts w:hint="eastAsia" w:ascii="仿宋" w:hAnsi="仿宋" w:eastAsia="仿宋" w:cs="微软雅黑"/>
          <w:sz w:val="28"/>
          <w:szCs w:val="28"/>
          <w:lang w:val="en-US" w:eastAsia="zh-CN"/>
        </w:rPr>
        <w:t>开鲁县荣达电力</w:t>
      </w:r>
      <w:r>
        <w:rPr>
          <w:rFonts w:hint="eastAsia" w:ascii="仿宋" w:hAnsi="仿宋" w:eastAsia="仿宋" w:cs="微软雅黑"/>
          <w:sz w:val="28"/>
          <w:szCs w:val="28"/>
        </w:rPr>
        <w:t>有限公司</w:t>
      </w:r>
      <w:r>
        <w:rPr>
          <w:rFonts w:ascii="仿宋" w:hAnsi="仿宋" w:eastAsia="仿宋" w:cs="微软雅黑"/>
          <w:sz w:val="28"/>
          <w:szCs w:val="28"/>
        </w:rPr>
        <w:t>（以下简称“</w:t>
      </w:r>
      <w:r>
        <w:rPr>
          <w:rFonts w:hint="eastAsia" w:ascii="仿宋" w:hAnsi="仿宋" w:eastAsia="仿宋" w:cs="微软雅黑"/>
          <w:sz w:val="28"/>
          <w:szCs w:val="28"/>
          <w:lang w:val="en-US" w:eastAsia="zh-CN"/>
        </w:rPr>
        <w:t>荣达电力</w:t>
      </w:r>
      <w:r>
        <w:rPr>
          <w:rFonts w:ascii="仿宋" w:hAnsi="仿宋" w:eastAsia="仿宋" w:cs="微软雅黑"/>
          <w:sz w:val="28"/>
          <w:szCs w:val="28"/>
        </w:rPr>
        <w:t>”）破产</w:t>
      </w:r>
      <w:r>
        <w:rPr>
          <w:rFonts w:hint="eastAsia" w:ascii="仿宋" w:hAnsi="仿宋" w:eastAsia="仿宋" w:cs="微软雅黑"/>
          <w:sz w:val="28"/>
          <w:szCs w:val="28"/>
        </w:rPr>
        <w:t>重整项目</w:t>
      </w:r>
      <w:r>
        <w:rPr>
          <w:rFonts w:ascii="仿宋" w:hAnsi="仿宋" w:eastAsia="仿宋" w:cs="微软雅黑"/>
          <w:sz w:val="28"/>
          <w:szCs w:val="28"/>
        </w:rPr>
        <w:t>投资人</w:t>
      </w:r>
      <w:r>
        <w:rPr>
          <w:rFonts w:hint="eastAsia" w:ascii="仿宋" w:hAnsi="仿宋" w:eastAsia="仿宋" w:cs="微软雅黑"/>
          <w:sz w:val="28"/>
          <w:szCs w:val="28"/>
          <w:lang w:val="en-US" w:eastAsia="zh-CN"/>
        </w:rPr>
        <w:t>预</w:t>
      </w:r>
      <w:r>
        <w:rPr>
          <w:rFonts w:ascii="仿宋" w:hAnsi="仿宋" w:eastAsia="仿宋" w:cs="微软雅黑"/>
          <w:sz w:val="28"/>
          <w:szCs w:val="28"/>
        </w:rPr>
        <w:t>招募，并自愿交纳</w:t>
      </w:r>
      <w:r>
        <w:rPr>
          <w:rFonts w:hint="eastAsia" w:ascii="仿宋" w:hAnsi="仿宋" w:eastAsia="仿宋" w:cs="微软雅黑"/>
          <w:sz w:val="28"/>
          <w:szCs w:val="28"/>
        </w:rPr>
        <w:t>尽调</w:t>
      </w:r>
      <w:r>
        <w:rPr>
          <w:rFonts w:ascii="仿宋" w:hAnsi="仿宋" w:eastAsia="仿宋" w:cs="微软雅黑"/>
          <w:sz w:val="28"/>
          <w:szCs w:val="28"/>
        </w:rPr>
        <w:t>保证金人民币</w:t>
      </w:r>
      <w:r>
        <w:rPr>
          <w:rFonts w:hint="eastAsia" w:ascii="仿宋" w:hAnsi="仿宋" w:eastAsia="仿宋" w:cs="微软雅黑"/>
          <w:sz w:val="28"/>
          <w:szCs w:val="28"/>
          <w:lang w:val="en-US" w:eastAsia="zh-CN"/>
        </w:rPr>
        <w:t>50</w:t>
      </w:r>
      <w:r>
        <w:rPr>
          <w:rFonts w:hint="eastAsia" w:ascii="仿宋" w:hAnsi="仿宋" w:eastAsia="仿宋" w:cs="微软雅黑"/>
          <w:sz w:val="28"/>
          <w:szCs w:val="28"/>
        </w:rPr>
        <w:t>万</w:t>
      </w:r>
      <w:r>
        <w:rPr>
          <w:rFonts w:ascii="仿宋" w:hAnsi="仿宋" w:eastAsia="仿宋" w:cs="微软雅黑"/>
          <w:sz w:val="28"/>
          <w:szCs w:val="28"/>
        </w:rPr>
        <w:t>元（大写：</w:t>
      </w:r>
      <w:r>
        <w:rPr>
          <w:rFonts w:hint="eastAsia" w:ascii="仿宋" w:hAnsi="仿宋" w:eastAsia="仿宋" w:cs="微软雅黑"/>
          <w:sz w:val="28"/>
          <w:szCs w:val="28"/>
        </w:rPr>
        <w:t>人民币</w:t>
      </w:r>
      <w:r>
        <w:rPr>
          <w:rFonts w:hint="eastAsia" w:ascii="仿宋" w:hAnsi="仿宋" w:eastAsia="仿宋" w:cs="微软雅黑"/>
          <w:sz w:val="28"/>
          <w:szCs w:val="28"/>
          <w:lang w:val="en-US" w:eastAsia="zh-CN"/>
        </w:rPr>
        <w:t>伍拾</w:t>
      </w:r>
      <w:r>
        <w:rPr>
          <w:rFonts w:hint="eastAsia" w:ascii="仿宋" w:hAnsi="仿宋" w:eastAsia="仿宋" w:cs="微软雅黑"/>
          <w:sz w:val="28"/>
          <w:szCs w:val="28"/>
        </w:rPr>
        <w:t>万</w:t>
      </w:r>
      <w:r>
        <w:rPr>
          <w:rFonts w:ascii="仿宋" w:hAnsi="仿宋" w:eastAsia="仿宋" w:cs="微软雅黑"/>
          <w:sz w:val="28"/>
          <w:szCs w:val="28"/>
        </w:rPr>
        <w:t>元整）。对此，我方承诺如下：</w:t>
      </w:r>
    </w:p>
    <w:p w14:paraId="015E4C23">
      <w:pPr>
        <w:spacing w:line="261" w:lineRule="auto"/>
        <w:ind w:left="7" w:firstLine="472"/>
        <w:jc w:val="left"/>
        <w:rPr>
          <w:rFonts w:ascii="仿宋" w:hAnsi="仿宋" w:eastAsia="仿宋"/>
          <w:sz w:val="28"/>
          <w:szCs w:val="28"/>
        </w:rPr>
      </w:pPr>
      <w:r>
        <w:rPr>
          <w:rFonts w:ascii="仿宋" w:hAnsi="仿宋" w:eastAsia="仿宋"/>
          <w:sz w:val="28"/>
          <w:szCs w:val="28"/>
        </w:rPr>
        <w:drawing>
          <wp:inline distT="0" distB="0" distL="0" distR="0">
            <wp:extent cx="141605" cy="13335"/>
            <wp:effectExtent l="0" t="0" r="0" b="0"/>
            <wp:docPr id="2780" name="Picture 2780"/>
            <wp:cNvGraphicFramePr/>
            <a:graphic xmlns:a="http://schemas.openxmlformats.org/drawingml/2006/main">
              <a:graphicData uri="http://schemas.openxmlformats.org/drawingml/2006/picture">
                <pic:pic xmlns:pic="http://schemas.openxmlformats.org/drawingml/2006/picture">
                  <pic:nvPicPr>
                    <pic:cNvPr id="2780" name="Picture 2780"/>
                    <pic:cNvPicPr/>
                  </pic:nvPicPr>
                  <pic:blipFill>
                    <a:blip r:embed="rId4"/>
                    <a:stretch>
                      <a:fillRect/>
                    </a:stretch>
                  </pic:blipFill>
                  <pic:spPr>
                    <a:xfrm>
                      <a:off x="0" y="0"/>
                      <a:ext cx="141732" cy="13716"/>
                    </a:xfrm>
                    <a:prstGeom prst="rect">
                      <a:avLst/>
                    </a:prstGeom>
                  </pic:spPr>
                </pic:pic>
              </a:graphicData>
            </a:graphic>
          </wp:inline>
        </w:drawing>
      </w:r>
      <w:r>
        <w:rPr>
          <w:rFonts w:ascii="仿宋" w:hAnsi="仿宋" w:eastAsia="仿宋" w:cs="微软雅黑"/>
          <w:sz w:val="28"/>
          <w:szCs w:val="28"/>
        </w:rPr>
        <w:t>、</w:t>
      </w:r>
      <w:r>
        <w:rPr>
          <w:rFonts w:hint="eastAsia" w:ascii="仿宋" w:hAnsi="仿宋" w:eastAsia="仿宋" w:cs="微软雅黑"/>
          <w:sz w:val="28"/>
          <w:szCs w:val="28"/>
        </w:rPr>
        <w:t xml:space="preserve"> </w:t>
      </w:r>
      <w:r>
        <w:rPr>
          <w:rFonts w:ascii="仿宋" w:hAnsi="仿宋" w:eastAsia="仿宋" w:cs="微软雅黑"/>
          <w:sz w:val="28"/>
          <w:szCs w:val="28"/>
        </w:rPr>
        <w:t xml:space="preserve"> 我方将严格执行《保密承诺函》的全部内容。</w:t>
      </w:r>
    </w:p>
    <w:p w14:paraId="199B83A1">
      <w:pPr>
        <w:spacing w:line="261" w:lineRule="auto"/>
        <w:ind w:left="7" w:firstLine="472"/>
        <w:jc w:val="left"/>
        <w:rPr>
          <w:rFonts w:ascii="仿宋" w:hAnsi="仿宋" w:eastAsia="仿宋"/>
          <w:sz w:val="28"/>
          <w:szCs w:val="28"/>
        </w:rPr>
      </w:pPr>
      <w:r>
        <w:rPr>
          <w:rFonts w:ascii="仿宋" w:hAnsi="仿宋" w:eastAsia="仿宋"/>
          <w:sz w:val="28"/>
          <w:szCs w:val="28"/>
        </w:rPr>
        <w:drawing>
          <wp:inline distT="0" distB="0" distL="0" distR="0">
            <wp:extent cx="137160" cy="100330"/>
            <wp:effectExtent l="0" t="0" r="0" b="0"/>
            <wp:docPr id="5742" name="Picture 5742"/>
            <wp:cNvGraphicFramePr/>
            <a:graphic xmlns:a="http://schemas.openxmlformats.org/drawingml/2006/main">
              <a:graphicData uri="http://schemas.openxmlformats.org/drawingml/2006/picture">
                <pic:pic xmlns:pic="http://schemas.openxmlformats.org/drawingml/2006/picture">
                  <pic:nvPicPr>
                    <pic:cNvPr id="5742" name="Picture 5742"/>
                    <pic:cNvPicPr/>
                  </pic:nvPicPr>
                  <pic:blipFill>
                    <a:blip r:embed="rId5"/>
                    <a:stretch>
                      <a:fillRect/>
                    </a:stretch>
                  </pic:blipFill>
                  <pic:spPr>
                    <a:xfrm>
                      <a:off x="0" y="0"/>
                      <a:ext cx="137160" cy="100584"/>
                    </a:xfrm>
                    <a:prstGeom prst="rect">
                      <a:avLst/>
                    </a:prstGeom>
                  </pic:spPr>
                </pic:pic>
              </a:graphicData>
            </a:graphic>
          </wp:inline>
        </w:drawing>
      </w:r>
      <w:r>
        <w:rPr>
          <w:rFonts w:ascii="仿宋" w:hAnsi="仿宋" w:eastAsia="仿宋" w:cs="微软雅黑"/>
          <w:sz w:val="28"/>
          <w:szCs w:val="28"/>
        </w:rPr>
        <w:t>、</w:t>
      </w:r>
      <w:r>
        <w:rPr>
          <w:rFonts w:hint="eastAsia" w:ascii="仿宋" w:hAnsi="仿宋" w:eastAsia="仿宋" w:cs="微软雅黑"/>
          <w:sz w:val="28"/>
          <w:szCs w:val="28"/>
        </w:rPr>
        <w:t xml:space="preserve"> </w:t>
      </w:r>
      <w:r>
        <w:rPr>
          <w:rFonts w:ascii="仿宋" w:hAnsi="仿宋" w:eastAsia="仿宋" w:cs="微软雅黑"/>
          <w:sz w:val="28"/>
          <w:szCs w:val="28"/>
        </w:rPr>
        <w:t xml:space="preserve"> 我方将本着平等自愿互利之原则参与本次</w:t>
      </w:r>
      <w:r>
        <w:rPr>
          <w:rFonts w:hint="eastAsia" w:ascii="仿宋" w:hAnsi="仿宋" w:eastAsia="仿宋" w:cs="微软雅黑"/>
          <w:sz w:val="28"/>
          <w:szCs w:val="28"/>
          <w:lang w:val="en-US" w:eastAsia="zh-CN"/>
        </w:rPr>
        <w:t>预</w:t>
      </w:r>
      <w:r>
        <w:rPr>
          <w:rFonts w:ascii="仿宋" w:hAnsi="仿宋" w:eastAsia="仿宋" w:cs="微软雅黑"/>
          <w:sz w:val="28"/>
          <w:szCs w:val="28"/>
        </w:rPr>
        <w:t>招募</w:t>
      </w:r>
      <w:r>
        <w:rPr>
          <w:rFonts w:hint="eastAsia" w:ascii="仿宋" w:hAnsi="仿宋" w:eastAsia="仿宋" w:cs="微软雅黑"/>
          <w:sz w:val="28"/>
          <w:szCs w:val="28"/>
        </w:rPr>
        <w:t>及开展相关尽职调查</w:t>
      </w:r>
      <w:r>
        <w:rPr>
          <w:rFonts w:ascii="仿宋" w:hAnsi="仿宋" w:eastAsia="仿宋" w:cs="微软雅黑"/>
          <w:sz w:val="28"/>
          <w:szCs w:val="28"/>
        </w:rPr>
        <w:t>，不得做出任何对</w:t>
      </w:r>
      <w:r>
        <w:rPr>
          <w:rFonts w:hint="eastAsia" w:ascii="仿宋" w:hAnsi="仿宋" w:eastAsia="仿宋" w:cs="微软雅黑"/>
          <w:sz w:val="28"/>
          <w:szCs w:val="28"/>
          <w:lang w:eastAsia="zh-CN"/>
        </w:rPr>
        <w:t>荣达电力</w:t>
      </w:r>
      <w:r>
        <w:rPr>
          <w:rFonts w:ascii="仿宋" w:hAnsi="仿宋" w:eastAsia="仿宋" w:cs="微软雅黑"/>
          <w:sz w:val="28"/>
          <w:szCs w:val="28"/>
        </w:rPr>
        <w:t>或贵方造成损失的行为。</w:t>
      </w:r>
    </w:p>
    <w:p w14:paraId="7E1571B5">
      <w:pPr>
        <w:spacing w:after="67" w:line="261" w:lineRule="auto"/>
        <w:ind w:left="7" w:firstLine="472"/>
        <w:jc w:val="left"/>
        <w:rPr>
          <w:rFonts w:ascii="仿宋" w:hAnsi="仿宋" w:eastAsia="仿宋"/>
          <w:sz w:val="28"/>
          <w:szCs w:val="28"/>
        </w:rPr>
      </w:pPr>
      <w:r>
        <w:rPr>
          <w:rFonts w:ascii="仿宋" w:hAnsi="仿宋" w:eastAsia="仿宋"/>
          <w:sz w:val="28"/>
          <w:szCs w:val="28"/>
        </w:rPr>
        <w:drawing>
          <wp:inline distT="0" distB="0" distL="0" distR="0">
            <wp:extent cx="146050" cy="114300"/>
            <wp:effectExtent l="0" t="0" r="0" b="0"/>
            <wp:docPr id="5744" name="Picture 5744"/>
            <wp:cNvGraphicFramePr/>
            <a:graphic xmlns:a="http://schemas.openxmlformats.org/drawingml/2006/main">
              <a:graphicData uri="http://schemas.openxmlformats.org/drawingml/2006/picture">
                <pic:pic xmlns:pic="http://schemas.openxmlformats.org/drawingml/2006/picture">
                  <pic:nvPicPr>
                    <pic:cNvPr id="5744" name="Picture 5744"/>
                    <pic:cNvPicPr/>
                  </pic:nvPicPr>
                  <pic:blipFill>
                    <a:blip r:embed="rId6"/>
                    <a:stretch>
                      <a:fillRect/>
                    </a:stretch>
                  </pic:blipFill>
                  <pic:spPr>
                    <a:xfrm>
                      <a:off x="0" y="0"/>
                      <a:ext cx="146304" cy="114300"/>
                    </a:xfrm>
                    <a:prstGeom prst="rect">
                      <a:avLst/>
                    </a:prstGeom>
                  </pic:spPr>
                </pic:pic>
              </a:graphicData>
            </a:graphic>
          </wp:inline>
        </w:drawing>
      </w:r>
      <w:r>
        <w:rPr>
          <w:rFonts w:ascii="仿宋" w:hAnsi="仿宋" w:eastAsia="仿宋" w:cs="微软雅黑"/>
          <w:sz w:val="28"/>
          <w:szCs w:val="28"/>
        </w:rPr>
        <w:t>、</w:t>
      </w:r>
      <w:r>
        <w:rPr>
          <w:rFonts w:hint="eastAsia" w:ascii="仿宋" w:hAnsi="仿宋" w:eastAsia="仿宋" w:cs="微软雅黑"/>
          <w:sz w:val="28"/>
          <w:szCs w:val="28"/>
        </w:rPr>
        <w:t xml:space="preserve"> </w:t>
      </w:r>
      <w:r>
        <w:rPr>
          <w:rFonts w:ascii="仿宋" w:hAnsi="仿宋" w:eastAsia="仿宋" w:cs="微软雅黑"/>
          <w:sz w:val="28"/>
          <w:szCs w:val="28"/>
        </w:rPr>
        <w:t xml:space="preserve"> 我方承诺履行贵方发布的</w:t>
      </w:r>
      <w:r>
        <w:rPr>
          <w:rFonts w:hint="eastAsia" w:ascii="仿宋" w:hAnsi="仿宋" w:eastAsia="仿宋" w:cs="微软雅黑"/>
          <w:sz w:val="28"/>
          <w:szCs w:val="28"/>
          <w:lang w:val="en-US" w:eastAsia="zh-CN"/>
        </w:rPr>
        <w:t>预</w:t>
      </w:r>
      <w:r>
        <w:rPr>
          <w:rFonts w:ascii="仿宋" w:hAnsi="仿宋" w:eastAsia="仿宋" w:cs="微软雅黑"/>
          <w:sz w:val="28"/>
          <w:szCs w:val="28"/>
        </w:rPr>
        <w:t>招募公告中确定的</w:t>
      </w:r>
      <w:r>
        <w:rPr>
          <w:rFonts w:hint="eastAsia" w:ascii="仿宋" w:hAnsi="仿宋" w:eastAsia="仿宋" w:cs="微软雅黑"/>
          <w:sz w:val="28"/>
          <w:szCs w:val="28"/>
        </w:rPr>
        <w:t>尽调要求、</w:t>
      </w:r>
      <w:r>
        <w:rPr>
          <w:rFonts w:ascii="仿宋" w:hAnsi="仿宋" w:eastAsia="仿宋" w:cs="微软雅黑"/>
          <w:sz w:val="28"/>
          <w:szCs w:val="28"/>
        </w:rPr>
        <w:t>招募流程、保证金处理条款等所有内容。</w:t>
      </w:r>
    </w:p>
    <w:p w14:paraId="17B81744">
      <w:pPr>
        <w:widowControl/>
        <w:numPr>
          <w:ilvl w:val="0"/>
          <w:numId w:val="1"/>
        </w:numPr>
        <w:spacing w:after="4" w:line="223" w:lineRule="auto"/>
        <w:ind w:firstLine="472"/>
        <w:jc w:val="left"/>
        <w:rPr>
          <w:rFonts w:ascii="仿宋" w:hAnsi="仿宋" w:eastAsia="仿宋"/>
          <w:sz w:val="28"/>
          <w:szCs w:val="28"/>
        </w:rPr>
      </w:pPr>
      <w:r>
        <w:rPr>
          <w:rFonts w:ascii="仿宋" w:hAnsi="仿宋" w:eastAsia="仿宋" w:cs="微软雅黑"/>
          <w:sz w:val="28"/>
          <w:szCs w:val="28"/>
        </w:rPr>
        <w:t>我方如出现违反上述承诺的行为，自愿接受贵方按照规定没收我方交纳的保证金，自愿承担其他相关法律责任。</w:t>
      </w:r>
    </w:p>
    <w:p w14:paraId="3F70ACD2">
      <w:pPr>
        <w:widowControl/>
        <w:numPr>
          <w:ilvl w:val="0"/>
          <w:numId w:val="1"/>
        </w:numPr>
        <w:spacing w:line="261" w:lineRule="auto"/>
        <w:ind w:firstLine="472"/>
        <w:jc w:val="left"/>
        <w:rPr>
          <w:rFonts w:ascii="仿宋" w:hAnsi="仿宋" w:eastAsia="仿宋"/>
          <w:sz w:val="28"/>
          <w:szCs w:val="28"/>
        </w:rPr>
      </w:pPr>
      <w:r>
        <w:rPr>
          <w:rFonts w:ascii="仿宋" w:hAnsi="仿宋" w:eastAsia="仿宋" w:cs="微软雅黑"/>
          <w:sz w:val="28"/>
          <w:szCs w:val="28"/>
        </w:rPr>
        <w:t>我方如未出现违反上述承诺的行为，且在</w:t>
      </w:r>
      <w:bookmarkStart w:id="0" w:name="_GoBack"/>
      <w:bookmarkEnd w:id="0"/>
      <w:r>
        <w:rPr>
          <w:rFonts w:ascii="仿宋" w:hAnsi="仿宋" w:eastAsia="仿宋" w:cs="微软雅黑"/>
          <w:sz w:val="28"/>
          <w:szCs w:val="28"/>
        </w:rPr>
        <w:t>招募期内放弃参与投资或贵方正式确认我方未中选，则我方交纳的</w:t>
      </w:r>
      <w:r>
        <w:rPr>
          <w:rFonts w:hint="eastAsia" w:ascii="仿宋" w:hAnsi="仿宋" w:eastAsia="仿宋" w:cs="微软雅黑"/>
          <w:sz w:val="28"/>
          <w:szCs w:val="28"/>
        </w:rPr>
        <w:t>尽调</w:t>
      </w:r>
      <w:r>
        <w:rPr>
          <w:rFonts w:ascii="仿宋" w:hAnsi="仿宋" w:eastAsia="仿宋" w:cs="微软雅黑"/>
          <w:sz w:val="28"/>
          <w:szCs w:val="28"/>
        </w:rPr>
        <w:t>保证金请退还至以下账户：</w:t>
      </w:r>
    </w:p>
    <w:p w14:paraId="0C615A28">
      <w:pPr>
        <w:widowControl/>
        <w:spacing w:line="261" w:lineRule="auto"/>
        <w:ind w:left="479"/>
        <w:jc w:val="left"/>
        <w:rPr>
          <w:rFonts w:ascii="仿宋" w:hAnsi="仿宋" w:eastAsia="仿宋"/>
          <w:sz w:val="28"/>
          <w:szCs w:val="28"/>
        </w:rPr>
      </w:pPr>
      <w:r>
        <w:rPr>
          <w:rFonts w:ascii="仿宋" w:hAnsi="仿宋" w:eastAsia="仿宋" w:cs="微软雅黑"/>
          <w:sz w:val="28"/>
          <w:szCs w:val="28"/>
        </w:rPr>
        <w:t>户名：</w:t>
      </w:r>
      <w:r>
        <w:rPr>
          <w:rFonts w:hint="eastAsia" w:ascii="仿宋" w:hAnsi="仿宋" w:eastAsia="仿宋" w:cs="微软雅黑"/>
          <w:sz w:val="28"/>
          <w:szCs w:val="28"/>
        </w:rPr>
        <w:t xml:space="preserve"> 【</w:t>
      </w:r>
      <w:r>
        <w:rPr>
          <w:rFonts w:ascii="仿宋" w:hAnsi="仿宋" w:eastAsia="仿宋"/>
          <w:sz w:val="28"/>
          <w:szCs w:val="28"/>
        </w:rPr>
        <w:drawing>
          <wp:inline distT="0" distB="0" distL="0" distR="0">
            <wp:extent cx="3684905" cy="150495"/>
            <wp:effectExtent l="0" t="0" r="0" b="0"/>
            <wp:docPr id="2826" name="Picture 2826"/>
            <wp:cNvGraphicFramePr/>
            <a:graphic xmlns:a="http://schemas.openxmlformats.org/drawingml/2006/main">
              <a:graphicData uri="http://schemas.openxmlformats.org/drawingml/2006/picture">
                <pic:pic xmlns:pic="http://schemas.openxmlformats.org/drawingml/2006/picture">
                  <pic:nvPicPr>
                    <pic:cNvPr id="2826" name="Picture 2826"/>
                    <pic:cNvPicPr/>
                  </pic:nvPicPr>
                  <pic:blipFill>
                    <a:blip r:embed="rId7"/>
                    <a:stretch>
                      <a:fillRect/>
                    </a:stretch>
                  </pic:blipFill>
                  <pic:spPr>
                    <a:xfrm>
                      <a:off x="0" y="0"/>
                      <a:ext cx="3685033" cy="150876"/>
                    </a:xfrm>
                    <a:prstGeom prst="rect">
                      <a:avLst/>
                    </a:prstGeom>
                  </pic:spPr>
                </pic:pic>
              </a:graphicData>
            </a:graphic>
          </wp:inline>
        </w:drawing>
      </w:r>
    </w:p>
    <w:p w14:paraId="0DCC6AD4">
      <w:pPr>
        <w:spacing w:after="207"/>
        <w:ind w:left="490"/>
        <w:jc w:val="left"/>
        <w:rPr>
          <w:rFonts w:ascii="仿宋" w:hAnsi="仿宋" w:eastAsia="仿宋"/>
          <w:sz w:val="28"/>
          <w:szCs w:val="28"/>
        </w:rPr>
      </w:pPr>
      <w:r>
        <w:rPr>
          <w:rFonts w:hint="eastAsia" w:ascii="仿宋" w:hAnsi="仿宋" w:eastAsia="仿宋" w:cs="微软雅黑"/>
          <w:sz w:val="28"/>
          <w:szCs w:val="28"/>
        </w:rPr>
        <w:t>账号</w:t>
      </w:r>
      <w:r>
        <w:rPr>
          <w:rFonts w:ascii="仿宋" w:hAnsi="仿宋" w:eastAsia="仿宋" w:cs="微软雅黑"/>
          <w:sz w:val="28"/>
          <w:szCs w:val="28"/>
        </w:rPr>
        <w:t>：</w:t>
      </w:r>
      <w:r>
        <w:rPr>
          <w:rFonts w:hint="eastAsia" w:ascii="仿宋" w:hAnsi="仿宋" w:eastAsia="仿宋" w:cs="微软雅黑"/>
          <w:sz w:val="28"/>
          <w:szCs w:val="28"/>
        </w:rPr>
        <w:t xml:space="preserve"> 【</w:t>
      </w:r>
      <w:r>
        <w:rPr>
          <w:rFonts w:ascii="仿宋" w:hAnsi="仿宋" w:eastAsia="仿宋"/>
          <w:sz w:val="28"/>
          <w:szCs w:val="28"/>
          <w:u w:val="single"/>
        </w:rPr>
        <w:t xml:space="preserve">                                        </w:t>
      </w:r>
      <w:r>
        <w:rPr>
          <w:rFonts w:ascii="仿宋" w:hAnsi="仿宋" w:eastAsia="仿宋"/>
          <w:sz w:val="28"/>
          <w:szCs w:val="28"/>
        </w:rPr>
        <w:t>】</w:t>
      </w:r>
      <w:r>
        <w:rPr>
          <w:rFonts w:hint="eastAsia" w:ascii="仿宋" w:hAnsi="仿宋" w:eastAsia="仿宋"/>
          <w:sz w:val="28"/>
          <w:szCs w:val="28"/>
        </w:rPr>
        <w:t>；</w:t>
      </w:r>
    </w:p>
    <w:p w14:paraId="762B06A0">
      <w:pPr>
        <w:spacing w:line="261" w:lineRule="auto"/>
        <w:ind w:left="482"/>
        <w:jc w:val="left"/>
        <w:rPr>
          <w:rFonts w:ascii="仿宋" w:hAnsi="仿宋" w:eastAsia="仿宋"/>
          <w:sz w:val="28"/>
          <w:szCs w:val="28"/>
        </w:rPr>
      </w:pPr>
      <w:r>
        <w:rPr>
          <w:rFonts w:ascii="仿宋" w:hAnsi="仿宋" w:eastAsia="仿宋" w:cs="微软雅黑"/>
          <w:sz w:val="28"/>
          <w:szCs w:val="28"/>
        </w:rPr>
        <w:t>开户行：</w:t>
      </w:r>
      <w:r>
        <w:rPr>
          <w:rFonts w:hint="eastAsia" w:ascii="仿宋" w:hAnsi="仿宋" w:eastAsia="仿宋" w:cs="微软雅黑"/>
          <w:sz w:val="28"/>
          <w:szCs w:val="28"/>
        </w:rPr>
        <w:t>【</w:t>
      </w:r>
      <w:r>
        <w:rPr>
          <w:rFonts w:ascii="仿宋" w:hAnsi="仿宋" w:eastAsia="仿宋"/>
          <w:sz w:val="28"/>
          <w:szCs w:val="28"/>
          <w:u w:val="single"/>
        </w:rPr>
        <w:t xml:space="preserve">                                        </w:t>
      </w:r>
      <w:r>
        <w:rPr>
          <w:rFonts w:ascii="仿宋" w:hAnsi="仿宋" w:eastAsia="仿宋"/>
          <w:sz w:val="28"/>
          <w:szCs w:val="28"/>
        </w:rPr>
        <w:t>】</w:t>
      </w:r>
      <w:r>
        <w:rPr>
          <w:rFonts w:hint="eastAsia" w:ascii="仿宋" w:hAnsi="仿宋" w:eastAsia="仿宋"/>
          <w:sz w:val="28"/>
          <w:szCs w:val="28"/>
        </w:rPr>
        <w:t>。</w:t>
      </w:r>
    </w:p>
    <w:p w14:paraId="6BAA307E">
      <w:pPr>
        <w:widowControl/>
        <w:numPr>
          <w:ilvl w:val="0"/>
          <w:numId w:val="1"/>
        </w:numPr>
        <w:spacing w:line="261" w:lineRule="auto"/>
        <w:ind w:firstLine="472"/>
        <w:jc w:val="left"/>
        <w:rPr>
          <w:rFonts w:ascii="仿宋" w:hAnsi="仿宋" w:eastAsia="仿宋"/>
          <w:sz w:val="28"/>
          <w:szCs w:val="28"/>
        </w:rPr>
      </w:pPr>
      <w:r>
        <w:rPr>
          <w:rFonts w:ascii="仿宋" w:hAnsi="仿宋" w:eastAsia="仿宋" w:cs="微软雅黑"/>
          <w:sz w:val="28"/>
          <w:szCs w:val="28"/>
        </w:rPr>
        <w:t>我方明确知晓且自愿放弃</w:t>
      </w:r>
      <w:r>
        <w:rPr>
          <w:rFonts w:hint="eastAsia" w:ascii="仿宋" w:hAnsi="仿宋" w:eastAsia="仿宋" w:cs="微软雅黑"/>
          <w:sz w:val="28"/>
          <w:szCs w:val="28"/>
        </w:rPr>
        <w:t>尽调</w:t>
      </w:r>
      <w:r>
        <w:rPr>
          <w:rFonts w:ascii="仿宋" w:hAnsi="仿宋" w:eastAsia="仿宋" w:cs="微软雅黑"/>
          <w:sz w:val="28"/>
          <w:szCs w:val="28"/>
        </w:rPr>
        <w:t>保证金存放于贵方账户期间所产生的利息和其他孳息，同意贵方无息退还投资保证金。</w:t>
      </w:r>
    </w:p>
    <w:p w14:paraId="044E492B">
      <w:pPr>
        <w:spacing w:after="4" w:line="223" w:lineRule="auto"/>
        <w:ind w:right="17" w:firstLine="2520" w:firstLineChars="900"/>
        <w:jc w:val="left"/>
        <w:rPr>
          <w:rFonts w:ascii="仿宋" w:hAnsi="仿宋" w:eastAsia="仿宋" w:cs="微软雅黑"/>
          <w:sz w:val="28"/>
          <w:szCs w:val="28"/>
        </w:rPr>
      </w:pPr>
    </w:p>
    <w:p w14:paraId="168C3913">
      <w:pPr>
        <w:spacing w:after="4" w:line="223" w:lineRule="auto"/>
        <w:ind w:right="17" w:firstLine="2520" w:firstLineChars="900"/>
        <w:jc w:val="left"/>
        <w:rPr>
          <w:rFonts w:ascii="仿宋" w:hAnsi="仿宋" w:eastAsia="仿宋" w:cs="微软雅黑"/>
          <w:sz w:val="28"/>
          <w:szCs w:val="28"/>
        </w:rPr>
      </w:pPr>
      <w:r>
        <w:rPr>
          <w:rFonts w:ascii="仿宋" w:hAnsi="仿宋" w:eastAsia="仿宋" w:cs="微软雅黑"/>
          <w:sz w:val="28"/>
          <w:szCs w:val="28"/>
        </w:rPr>
        <w:t>承诺人（盖章）：</w:t>
      </w:r>
    </w:p>
    <w:p w14:paraId="03F58707">
      <w:pPr>
        <w:spacing w:after="4" w:line="223" w:lineRule="auto"/>
        <w:ind w:right="17" w:firstLine="2520" w:firstLineChars="900"/>
        <w:jc w:val="left"/>
        <w:rPr>
          <w:rFonts w:ascii="仿宋" w:hAnsi="仿宋" w:eastAsia="仿宋" w:cs="微软雅黑"/>
          <w:sz w:val="28"/>
          <w:szCs w:val="28"/>
        </w:rPr>
      </w:pPr>
      <w:r>
        <w:rPr>
          <w:rFonts w:ascii="仿宋" w:hAnsi="仿宋" w:eastAsia="仿宋" w:cs="微软雅黑"/>
          <w:sz w:val="28"/>
          <w:szCs w:val="28"/>
        </w:rPr>
        <w:t>法定代表人或授权代表（签字）：</w:t>
      </w:r>
    </w:p>
    <w:p w14:paraId="7B134216">
      <w:pPr>
        <w:spacing w:after="4" w:line="223" w:lineRule="auto"/>
        <w:ind w:right="17" w:firstLine="2520" w:firstLineChars="900"/>
        <w:jc w:val="left"/>
        <w:rPr>
          <w:rFonts w:ascii="仿宋" w:hAnsi="仿宋" w:eastAsia="仿宋"/>
          <w:sz w:val="28"/>
          <w:szCs w:val="28"/>
        </w:rPr>
      </w:pPr>
      <w:r>
        <w:rPr>
          <w:rFonts w:ascii="仿宋" w:hAnsi="仿宋" w:eastAsia="仿宋" w:cs="微软雅黑"/>
          <w:sz w:val="28"/>
          <w:szCs w:val="28"/>
        </w:rPr>
        <w:t>日期：</w:t>
      </w:r>
      <w:r>
        <w:rPr>
          <w:rFonts w:ascii="仿宋" w:hAnsi="仿宋" w:eastAsia="仿宋" w:cs="微软雅黑"/>
          <w:sz w:val="28"/>
          <w:szCs w:val="28"/>
        </w:rPr>
        <w:tab/>
      </w:r>
      <w:r>
        <w:rPr>
          <w:rFonts w:ascii="仿宋" w:hAnsi="仿宋" w:eastAsia="仿宋" w:cs="微软雅黑"/>
          <w:sz w:val="28"/>
          <w:szCs w:val="28"/>
        </w:rPr>
        <w:t>年</w:t>
      </w:r>
      <w:r>
        <w:rPr>
          <w:rFonts w:hint="eastAsia" w:ascii="仿宋" w:hAnsi="仿宋" w:eastAsia="仿宋" w:cs="微软雅黑"/>
          <w:sz w:val="28"/>
          <w:szCs w:val="28"/>
        </w:rPr>
        <w:t xml:space="preserve"> </w:t>
      </w:r>
      <w:r>
        <w:rPr>
          <w:rFonts w:ascii="仿宋" w:hAnsi="仿宋" w:eastAsia="仿宋" w:cs="微软雅黑"/>
          <w:sz w:val="28"/>
          <w:szCs w:val="28"/>
        </w:rPr>
        <w:t xml:space="preserve"> 月</w:t>
      </w:r>
      <w:r>
        <w:rPr>
          <w:rFonts w:ascii="仿宋" w:hAnsi="仿宋" w:eastAsia="仿宋" w:cs="微软雅黑"/>
          <w:sz w:val="28"/>
          <w:szCs w:val="28"/>
        </w:rPr>
        <w:tab/>
      </w:r>
      <w:r>
        <w:rPr>
          <w:rFonts w:ascii="仿宋" w:hAnsi="仿宋" w:eastAsia="仿宋" w:cs="微软雅黑"/>
          <w:sz w:val="28"/>
          <w:szCs w:val="28"/>
        </w:rPr>
        <w:t xml:space="preserve"> </w:t>
      </w:r>
      <w:r>
        <w:rPr>
          <w:rFonts w:ascii="仿宋" w:hAnsi="仿宋" w:eastAsia="仿宋"/>
          <w:sz w:val="28"/>
          <w:szCs w:val="28"/>
        </w:rPr>
        <w:drawing>
          <wp:inline distT="0" distB="0" distL="0" distR="0">
            <wp:extent cx="95885" cy="127635"/>
            <wp:effectExtent l="0" t="0" r="0" b="0"/>
            <wp:docPr id="2786" name="Picture 2786"/>
            <wp:cNvGraphicFramePr/>
            <a:graphic xmlns:a="http://schemas.openxmlformats.org/drawingml/2006/main">
              <a:graphicData uri="http://schemas.openxmlformats.org/drawingml/2006/picture">
                <pic:pic xmlns:pic="http://schemas.openxmlformats.org/drawingml/2006/picture">
                  <pic:nvPicPr>
                    <pic:cNvPr id="2786" name="Picture 2786"/>
                    <pic:cNvPicPr/>
                  </pic:nvPicPr>
                  <pic:blipFill>
                    <a:blip r:embed="rId8"/>
                    <a:stretch>
                      <a:fillRect/>
                    </a:stretch>
                  </pic:blipFill>
                  <pic:spPr>
                    <a:xfrm>
                      <a:off x="0" y="0"/>
                      <a:ext cx="96012" cy="128016"/>
                    </a:xfrm>
                    <a:prstGeom prst="rect">
                      <a:avLst/>
                    </a:prstGeom>
                  </pic:spPr>
                </pic:pic>
              </a:graphicData>
            </a:graphic>
          </wp:inline>
        </w:drawing>
      </w:r>
    </w:p>
    <w:p w14:paraId="6CEF220A">
      <w:pPr>
        <w:spacing w:line="261" w:lineRule="auto"/>
        <w:jc w:val="left"/>
        <w:rPr>
          <w:rFonts w:ascii="仿宋" w:hAnsi="仿宋" w:eastAsia="仿宋" w:cs="微软雅黑"/>
          <w:sz w:val="24"/>
          <w:szCs w:val="24"/>
        </w:rPr>
      </w:pPr>
    </w:p>
    <w:p w14:paraId="078E5F6C">
      <w:pPr>
        <w:spacing w:line="261" w:lineRule="auto"/>
        <w:jc w:val="left"/>
        <w:rPr>
          <w:rFonts w:ascii="仿宋" w:hAnsi="仿宋" w:eastAsia="仿宋" w:cs="微软雅黑"/>
          <w:sz w:val="24"/>
          <w:szCs w:val="24"/>
        </w:rPr>
      </w:pPr>
    </w:p>
    <w:p w14:paraId="2A5FE5D1">
      <w:pPr>
        <w:spacing w:line="261" w:lineRule="auto"/>
        <w:jc w:val="left"/>
        <w:rPr>
          <w:rFonts w:ascii="仿宋" w:hAnsi="仿宋" w:eastAsia="仿宋" w:cs="微软雅黑"/>
          <w:b/>
          <w:bCs/>
          <w:sz w:val="28"/>
          <w:szCs w:val="28"/>
        </w:rPr>
      </w:pPr>
    </w:p>
    <w:p w14:paraId="2CDB50FC">
      <w:pPr>
        <w:spacing w:line="261" w:lineRule="auto"/>
        <w:jc w:val="left"/>
        <w:rPr>
          <w:rFonts w:ascii="仿宋" w:hAnsi="仿宋" w:eastAsia="仿宋"/>
          <w:b/>
          <w:bCs/>
          <w:sz w:val="28"/>
          <w:szCs w:val="28"/>
        </w:rPr>
      </w:pPr>
      <w:r>
        <w:rPr>
          <w:rFonts w:ascii="仿宋" w:hAnsi="仿宋" w:eastAsia="仿宋" w:cs="微软雅黑"/>
          <w:b/>
          <w:bCs/>
          <w:sz w:val="28"/>
          <w:szCs w:val="28"/>
        </w:rPr>
        <w:t>说明：</w:t>
      </w:r>
    </w:p>
    <w:p w14:paraId="74BEAB49">
      <w:pPr>
        <w:spacing w:line="261" w:lineRule="auto"/>
        <w:ind w:left="482"/>
        <w:jc w:val="left"/>
        <w:rPr>
          <w:rFonts w:ascii="仿宋" w:hAnsi="仿宋" w:eastAsia="仿宋"/>
          <w:b/>
          <w:bCs/>
          <w:sz w:val="28"/>
          <w:szCs w:val="28"/>
        </w:rPr>
      </w:pPr>
      <w:r>
        <w:rPr>
          <w:rFonts w:ascii="仿宋" w:hAnsi="仿宋" w:eastAsia="仿宋" w:cs="微软雅黑"/>
          <w:b/>
          <w:bCs/>
          <w:sz w:val="28"/>
          <w:szCs w:val="28"/>
        </w:rPr>
        <w:t>1.为保障资金安全，上述账户不能为私人账户。</w:t>
      </w:r>
    </w:p>
    <w:p w14:paraId="51BE0442">
      <w:pPr>
        <w:spacing w:after="66" w:line="261" w:lineRule="auto"/>
        <w:ind w:left="7" w:firstLine="472"/>
        <w:jc w:val="left"/>
        <w:rPr>
          <w:rFonts w:ascii="仿宋" w:hAnsi="仿宋" w:eastAsia="仿宋"/>
          <w:b/>
          <w:bCs/>
          <w:sz w:val="28"/>
          <w:szCs w:val="28"/>
        </w:rPr>
      </w:pPr>
      <w:r>
        <w:rPr>
          <w:rFonts w:ascii="仿宋" w:hAnsi="仿宋" w:eastAsia="仿宋" w:cs="微软雅黑"/>
          <w:b/>
          <w:bCs/>
          <w:sz w:val="28"/>
          <w:szCs w:val="28"/>
        </w:rPr>
        <w:t>2．如因上述账户信息有误或信息变更未及时通知导致保证金无法退还或丢失等一切后果由投资人自行负责。</w:t>
      </w:r>
    </w:p>
    <w:p w14:paraId="01B631D2">
      <w:pPr>
        <w:spacing w:after="72" w:line="261" w:lineRule="auto"/>
        <w:ind w:left="468"/>
        <w:jc w:val="left"/>
        <w:rPr>
          <w:rFonts w:ascii="仿宋" w:hAnsi="仿宋" w:eastAsia="仿宋"/>
          <w:b/>
          <w:bCs/>
          <w:sz w:val="28"/>
          <w:szCs w:val="28"/>
        </w:rPr>
      </w:pPr>
      <w:r>
        <w:rPr>
          <w:rFonts w:ascii="仿宋" w:hAnsi="仿宋" w:eastAsia="仿宋" w:cs="微软雅黑"/>
          <w:b/>
          <w:bCs/>
          <w:sz w:val="28"/>
          <w:szCs w:val="28"/>
        </w:rPr>
        <w:t>3．如投资人未及时收到退回款项，请及时与管理人联系。</w:t>
      </w:r>
    </w:p>
    <w:p w14:paraId="23AADA57">
      <w:pPr>
        <w:jc w:val="left"/>
        <w:rPr>
          <w:rFonts w:ascii="仿宋" w:hAnsi="仿宋" w:eastAsia="仿宋"/>
          <w:b/>
          <w:bCs/>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微软雅黑">
    <w:altName w:val="汉仪旗黑"/>
    <w:panose1 w:val="020B0503020204020204"/>
    <w:charset w:val="86"/>
    <w:family w:val="swiss"/>
    <w:pitch w:val="default"/>
    <w:sig w:usb0="00000000" w:usb1="00000000"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汉仪旗黑">
    <w:panose1 w:val="00020600040101010101"/>
    <w:charset w:val="86"/>
    <w:family w:val="auto"/>
    <w:pitch w:val="default"/>
    <w:sig w:usb0="A00002BF" w:usb1="1ACF7CFA" w:usb2="00000016" w:usb3="00000000" w:csb0="0004009F" w:csb1="DFD70000"/>
  </w:font>
  <w:font w:name="汉仪中黑KW">
    <w:panose1 w:val="00020600040101010101"/>
    <w:charset w:val="86"/>
    <w:family w:val="auto"/>
    <w:pitch w:val="default"/>
    <w:sig w:usb0="A00002BF" w:usb1="18EF7CFA" w:usb2="00000016" w:usb3="00000000" w:csb0="00040000" w:csb1="00000000"/>
  </w:font>
  <w:font w:name="汉仪书宋二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5D556A"/>
    <w:multiLevelType w:val="multilevel"/>
    <w:tmpl w:val="485D556A"/>
    <w:lvl w:ilvl="0" w:tentative="0">
      <w:start w:val="4"/>
      <w:numFmt w:val="ideographDigital"/>
      <w:lvlText w:val="%1、"/>
      <w:lvlJc w:val="left"/>
      <w:pPr>
        <w:ind w:left="7"/>
      </w:pPr>
      <w:rPr>
        <w:rFonts w:ascii="微软雅黑" w:hAnsi="微软雅黑" w:eastAsia="微软雅黑" w:cs="微软雅黑"/>
        <w:b w:val="0"/>
        <w:i w:val="0"/>
        <w:strike w:val="0"/>
        <w:dstrike w:val="0"/>
        <w:color w:val="000000"/>
        <w:sz w:val="22"/>
        <w:szCs w:val="22"/>
        <w:u w:val="none" w:color="000000"/>
        <w:shd w:val="clear" w:color="auto" w:fill="auto"/>
        <w:vertAlign w:val="baseline"/>
      </w:rPr>
    </w:lvl>
    <w:lvl w:ilvl="1" w:tentative="0">
      <w:start w:val="1"/>
      <w:numFmt w:val="lowerLetter"/>
      <w:lvlText w:val="%2"/>
      <w:lvlJc w:val="left"/>
      <w:pPr>
        <w:ind w:left="1579"/>
      </w:pPr>
      <w:rPr>
        <w:rFonts w:ascii="微软雅黑" w:hAnsi="微软雅黑" w:eastAsia="微软雅黑" w:cs="微软雅黑"/>
        <w:b w:val="0"/>
        <w:i w:val="0"/>
        <w:strike w:val="0"/>
        <w:dstrike w:val="0"/>
        <w:color w:val="000000"/>
        <w:sz w:val="22"/>
        <w:szCs w:val="22"/>
        <w:u w:val="none" w:color="000000"/>
        <w:shd w:val="clear" w:color="auto" w:fill="auto"/>
        <w:vertAlign w:val="baseline"/>
      </w:rPr>
    </w:lvl>
    <w:lvl w:ilvl="2" w:tentative="0">
      <w:start w:val="1"/>
      <w:numFmt w:val="lowerRoman"/>
      <w:lvlText w:val="%3"/>
      <w:lvlJc w:val="left"/>
      <w:pPr>
        <w:ind w:left="2299"/>
      </w:pPr>
      <w:rPr>
        <w:rFonts w:ascii="微软雅黑" w:hAnsi="微软雅黑" w:eastAsia="微软雅黑" w:cs="微软雅黑"/>
        <w:b w:val="0"/>
        <w:i w:val="0"/>
        <w:strike w:val="0"/>
        <w:dstrike w:val="0"/>
        <w:color w:val="000000"/>
        <w:sz w:val="22"/>
        <w:szCs w:val="22"/>
        <w:u w:val="none" w:color="000000"/>
        <w:shd w:val="clear" w:color="auto" w:fill="auto"/>
        <w:vertAlign w:val="baseline"/>
      </w:rPr>
    </w:lvl>
    <w:lvl w:ilvl="3" w:tentative="0">
      <w:start w:val="1"/>
      <w:numFmt w:val="decimal"/>
      <w:lvlText w:val="%4"/>
      <w:lvlJc w:val="left"/>
      <w:pPr>
        <w:ind w:left="3019"/>
      </w:pPr>
      <w:rPr>
        <w:rFonts w:ascii="微软雅黑" w:hAnsi="微软雅黑" w:eastAsia="微软雅黑" w:cs="微软雅黑"/>
        <w:b w:val="0"/>
        <w:i w:val="0"/>
        <w:strike w:val="0"/>
        <w:dstrike w:val="0"/>
        <w:color w:val="000000"/>
        <w:sz w:val="22"/>
        <w:szCs w:val="22"/>
        <w:u w:val="none" w:color="000000"/>
        <w:shd w:val="clear" w:color="auto" w:fill="auto"/>
        <w:vertAlign w:val="baseline"/>
      </w:rPr>
    </w:lvl>
    <w:lvl w:ilvl="4" w:tentative="0">
      <w:start w:val="1"/>
      <w:numFmt w:val="lowerLetter"/>
      <w:lvlText w:val="%5"/>
      <w:lvlJc w:val="left"/>
      <w:pPr>
        <w:ind w:left="3739"/>
      </w:pPr>
      <w:rPr>
        <w:rFonts w:ascii="微软雅黑" w:hAnsi="微软雅黑" w:eastAsia="微软雅黑" w:cs="微软雅黑"/>
        <w:b w:val="0"/>
        <w:i w:val="0"/>
        <w:strike w:val="0"/>
        <w:dstrike w:val="0"/>
        <w:color w:val="000000"/>
        <w:sz w:val="22"/>
        <w:szCs w:val="22"/>
        <w:u w:val="none" w:color="000000"/>
        <w:shd w:val="clear" w:color="auto" w:fill="auto"/>
        <w:vertAlign w:val="baseline"/>
      </w:rPr>
    </w:lvl>
    <w:lvl w:ilvl="5" w:tentative="0">
      <w:start w:val="1"/>
      <w:numFmt w:val="lowerRoman"/>
      <w:lvlText w:val="%6"/>
      <w:lvlJc w:val="left"/>
      <w:pPr>
        <w:ind w:left="4459"/>
      </w:pPr>
      <w:rPr>
        <w:rFonts w:ascii="微软雅黑" w:hAnsi="微软雅黑" w:eastAsia="微软雅黑" w:cs="微软雅黑"/>
        <w:b w:val="0"/>
        <w:i w:val="0"/>
        <w:strike w:val="0"/>
        <w:dstrike w:val="0"/>
        <w:color w:val="000000"/>
        <w:sz w:val="22"/>
        <w:szCs w:val="22"/>
        <w:u w:val="none" w:color="000000"/>
        <w:shd w:val="clear" w:color="auto" w:fill="auto"/>
        <w:vertAlign w:val="baseline"/>
      </w:rPr>
    </w:lvl>
    <w:lvl w:ilvl="6" w:tentative="0">
      <w:start w:val="1"/>
      <w:numFmt w:val="decimal"/>
      <w:lvlText w:val="%7"/>
      <w:lvlJc w:val="left"/>
      <w:pPr>
        <w:ind w:left="5179"/>
      </w:pPr>
      <w:rPr>
        <w:rFonts w:ascii="微软雅黑" w:hAnsi="微软雅黑" w:eastAsia="微软雅黑" w:cs="微软雅黑"/>
        <w:b w:val="0"/>
        <w:i w:val="0"/>
        <w:strike w:val="0"/>
        <w:dstrike w:val="0"/>
        <w:color w:val="000000"/>
        <w:sz w:val="22"/>
        <w:szCs w:val="22"/>
        <w:u w:val="none" w:color="000000"/>
        <w:shd w:val="clear" w:color="auto" w:fill="auto"/>
        <w:vertAlign w:val="baseline"/>
      </w:rPr>
    </w:lvl>
    <w:lvl w:ilvl="7" w:tentative="0">
      <w:start w:val="1"/>
      <w:numFmt w:val="lowerLetter"/>
      <w:lvlText w:val="%8"/>
      <w:lvlJc w:val="left"/>
      <w:pPr>
        <w:ind w:left="5899"/>
      </w:pPr>
      <w:rPr>
        <w:rFonts w:ascii="微软雅黑" w:hAnsi="微软雅黑" w:eastAsia="微软雅黑" w:cs="微软雅黑"/>
        <w:b w:val="0"/>
        <w:i w:val="0"/>
        <w:strike w:val="0"/>
        <w:dstrike w:val="0"/>
        <w:color w:val="000000"/>
        <w:sz w:val="22"/>
        <w:szCs w:val="22"/>
        <w:u w:val="none" w:color="000000"/>
        <w:shd w:val="clear" w:color="auto" w:fill="auto"/>
        <w:vertAlign w:val="baseline"/>
      </w:rPr>
    </w:lvl>
    <w:lvl w:ilvl="8" w:tentative="0">
      <w:start w:val="1"/>
      <w:numFmt w:val="lowerRoman"/>
      <w:lvlText w:val="%9"/>
      <w:lvlJc w:val="left"/>
      <w:pPr>
        <w:ind w:left="6619"/>
      </w:pPr>
      <w:rPr>
        <w:rFonts w:ascii="微软雅黑" w:hAnsi="微软雅黑" w:eastAsia="微软雅黑" w:cs="微软雅黑"/>
        <w:b w:val="0"/>
        <w:i w:val="0"/>
        <w:strike w:val="0"/>
        <w:dstrike w:val="0"/>
        <w:color w:val="000000"/>
        <w:sz w:val="22"/>
        <w:szCs w:val="22"/>
        <w:u w:val="none" w:color="000000"/>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3937"/>
    <w:rsid w:val="000A6942"/>
    <w:rsid w:val="001860C5"/>
    <w:rsid w:val="004E23D6"/>
    <w:rsid w:val="006A0E28"/>
    <w:rsid w:val="006A4EC8"/>
    <w:rsid w:val="00703B5F"/>
    <w:rsid w:val="007C5E2D"/>
    <w:rsid w:val="00811E4C"/>
    <w:rsid w:val="00843937"/>
    <w:rsid w:val="00A841F0"/>
    <w:rsid w:val="00AA3738"/>
    <w:rsid w:val="00B27D68"/>
    <w:rsid w:val="00C70510"/>
    <w:rsid w:val="00CA7168"/>
    <w:rsid w:val="00DD2320"/>
    <w:rsid w:val="00EA4FEF"/>
    <w:rsid w:val="75EA5CDF"/>
    <w:rsid w:val="7C3516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7"/>
    <w:qFormat/>
    <w:uiPriority w:val="9"/>
    <w:pPr>
      <w:keepNext/>
      <w:keepLines/>
      <w:spacing w:after="358" w:line="259" w:lineRule="auto"/>
      <w:ind w:left="43"/>
      <w:jc w:val="center"/>
      <w:outlineLvl w:val="0"/>
    </w:pPr>
    <w:rPr>
      <w:rFonts w:ascii="微软雅黑" w:hAnsi="微软雅黑" w:eastAsia="微软雅黑" w:cs="微软雅黑"/>
      <w:color w:val="000000"/>
      <w:kern w:val="2"/>
      <w:sz w:val="3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1 字符"/>
    <w:basedOn w:val="6"/>
    <w:link w:val="2"/>
    <w:uiPriority w:val="9"/>
    <w:rPr>
      <w:rFonts w:ascii="微软雅黑" w:hAnsi="微软雅黑" w:eastAsia="微软雅黑" w:cs="微软雅黑"/>
      <w:color w:val="000000"/>
      <w:sz w:val="32"/>
    </w:rPr>
  </w:style>
  <w:style w:type="character" w:customStyle="1" w:styleId="8">
    <w:name w:val="页眉 字符"/>
    <w:basedOn w:val="6"/>
    <w:link w:val="4"/>
    <w:uiPriority w:val="99"/>
    <w:rPr>
      <w:sz w:val="18"/>
      <w:szCs w:val="18"/>
    </w:rPr>
  </w:style>
  <w:style w:type="character" w:customStyle="1" w:styleId="9">
    <w:name w:val="页脚 字符"/>
    <w:basedOn w:val="6"/>
    <w:link w:val="3"/>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98</Words>
  <Characters>564</Characters>
  <Lines>4</Lines>
  <Paragraphs>1</Paragraphs>
  <TotalTime>19</TotalTime>
  <ScaleCrop>false</ScaleCrop>
  <LinksUpToDate>false</LinksUpToDate>
  <CharactersWithSpaces>661</CharactersWithSpaces>
  <Application>WPS Office_6.14.0.8924_F1E327BC-269C-435d-A152-05C5408002CA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2021-06-18T01:18:00Z</dcterms:created>
  <dc:creator>梁 瑞霞</dc:creator>
  <cp:lastModifiedBy>JS-LRX</cp:lastModifiedBy>
  <dcterms:modified xsi:type="dcterms:W3CDTF">2025-03-12T12:00:22Z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2052-6.14.0.8924</vt:lpwstr>
  </property>
  <property fmtid="{D5CDD505-2E9C-101B-9397-08002B2CF9AE}" pid="3" name="ICV">
    <vt:lpwstr>67DFBAF20247FE1192B9BE67F0FD9CF1_42</vt:lpwstr>
  </property>
</Properties>
</file>