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E0A80" w14:textId="35D47DF6" w:rsidR="00281DAB" w:rsidRDefault="006F45C4">
      <w:pPr>
        <w:spacing w:line="40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陕西昭应坊商业运营管理有限公司</w:t>
      </w:r>
      <w:r w:rsidR="00563900">
        <w:rPr>
          <w:rFonts w:ascii="黑体" w:eastAsia="黑体" w:hAnsi="黑体" w:cs="黑体" w:hint="eastAsia"/>
          <w:sz w:val="32"/>
          <w:szCs w:val="32"/>
        </w:rPr>
        <w:t>破产清算案</w:t>
      </w:r>
    </w:p>
    <w:p w14:paraId="7BCAA19C" w14:textId="77777777" w:rsidR="00281DAB" w:rsidRDefault="00000000">
      <w:pPr>
        <w:spacing w:line="40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申报债权公告</w:t>
      </w:r>
    </w:p>
    <w:p w14:paraId="57EB05E6" w14:textId="36098350" w:rsidR="00281DAB" w:rsidRDefault="00000000">
      <w:pPr>
        <w:spacing w:line="400" w:lineRule="exact"/>
        <w:ind w:left="462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（2025）</w:t>
      </w:r>
      <w:r w:rsidR="009215A0">
        <w:rPr>
          <w:rFonts w:ascii="仿宋" w:eastAsia="仿宋" w:hAnsi="仿宋" w:cs="仿宋" w:hint="eastAsia"/>
          <w:sz w:val="28"/>
          <w:szCs w:val="28"/>
        </w:rPr>
        <w:t>昭应坊</w:t>
      </w:r>
      <w:r>
        <w:rPr>
          <w:rFonts w:ascii="仿宋" w:eastAsia="仿宋" w:hAnsi="仿宋" w:cs="仿宋" w:hint="eastAsia"/>
          <w:sz w:val="28"/>
          <w:szCs w:val="28"/>
        </w:rPr>
        <w:t>破管字第01号</w:t>
      </w:r>
    </w:p>
    <w:p w14:paraId="5324CD3E" w14:textId="3D1A1B1B" w:rsidR="00281DAB" w:rsidRDefault="00563900">
      <w:pPr>
        <w:spacing w:line="4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</w:t>
      </w:r>
      <w:r w:rsidR="00F9084E">
        <w:rPr>
          <w:rFonts w:ascii="宋体" w:hAnsi="宋体" w:cs="宋体" w:hint="eastAsia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年</w:t>
      </w:r>
      <w:r w:rsidR="00F9084E"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月</w:t>
      </w:r>
      <w:r w:rsidR="00F9084E"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日，陕西省西安市中级人民法院作出（2024）陕01破申</w:t>
      </w:r>
      <w:r w:rsidR="009215A0">
        <w:rPr>
          <w:rFonts w:ascii="宋体" w:hAnsi="宋体" w:cs="宋体" w:hint="eastAsia"/>
          <w:sz w:val="28"/>
          <w:szCs w:val="28"/>
        </w:rPr>
        <w:t>249</w:t>
      </w:r>
      <w:r>
        <w:rPr>
          <w:rFonts w:ascii="宋体" w:hAnsi="宋体" w:cs="宋体" w:hint="eastAsia"/>
          <w:sz w:val="28"/>
          <w:szCs w:val="28"/>
        </w:rPr>
        <w:t>号之三《民事裁定书》，裁定受理了</w:t>
      </w:r>
      <w:r w:rsidR="009215A0">
        <w:rPr>
          <w:rFonts w:ascii="宋体" w:hAnsi="宋体" w:cs="宋体" w:hint="eastAsia"/>
          <w:sz w:val="28"/>
          <w:szCs w:val="28"/>
        </w:rPr>
        <w:t>韩涛</w:t>
      </w:r>
      <w:r>
        <w:rPr>
          <w:rFonts w:ascii="宋体" w:hAnsi="宋体" w:cs="宋体" w:hint="eastAsia"/>
          <w:sz w:val="28"/>
          <w:szCs w:val="28"/>
        </w:rPr>
        <w:t>申请</w:t>
      </w:r>
      <w:r w:rsidR="006F45C4">
        <w:rPr>
          <w:rFonts w:ascii="宋体" w:hAnsi="宋体" w:cs="宋体" w:hint="eastAsia"/>
          <w:sz w:val="28"/>
          <w:szCs w:val="28"/>
        </w:rPr>
        <w:t>陕西昭应坊商业运营管理有限公司</w:t>
      </w:r>
      <w:r>
        <w:rPr>
          <w:rFonts w:ascii="宋体" w:hAnsi="宋体" w:cs="宋体" w:hint="eastAsia"/>
          <w:sz w:val="28"/>
          <w:szCs w:val="28"/>
        </w:rPr>
        <w:t>破产清算一案，</w:t>
      </w:r>
      <w:r>
        <w:rPr>
          <w:rFonts w:ascii="宋体" w:hAnsi="宋体" w:hint="eastAsia"/>
          <w:sz w:val="28"/>
          <w:szCs w:val="28"/>
        </w:rPr>
        <w:t>并于2025年2月</w:t>
      </w:r>
      <w:r w:rsidR="009215A0"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日作出（2025）陕01破</w:t>
      </w:r>
      <w:r w:rsidR="00F9084E">
        <w:rPr>
          <w:rFonts w:ascii="宋体" w:hAnsi="宋体" w:hint="eastAsia"/>
          <w:sz w:val="28"/>
          <w:szCs w:val="28"/>
        </w:rPr>
        <w:t>5</w:t>
      </w:r>
      <w:r w:rsidR="009215A0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号之一《关于指定</w:t>
      </w:r>
      <w:r w:rsidR="006F45C4">
        <w:rPr>
          <w:rFonts w:ascii="宋体" w:hAnsi="宋体" w:hint="eastAsia"/>
          <w:sz w:val="28"/>
          <w:szCs w:val="28"/>
        </w:rPr>
        <w:t>陕西昭应坊商业运营管理有限公司</w:t>
      </w:r>
      <w:r>
        <w:rPr>
          <w:rFonts w:ascii="宋体" w:hAnsi="宋体" w:hint="eastAsia"/>
          <w:sz w:val="28"/>
          <w:szCs w:val="28"/>
        </w:rPr>
        <w:t>破产管理人的决定》，指定陕西英博律师事务所担任</w:t>
      </w:r>
      <w:r w:rsidR="006F45C4">
        <w:rPr>
          <w:rFonts w:asciiTheme="minorEastAsia" w:eastAsiaTheme="minorEastAsia" w:hAnsiTheme="minorEastAsia" w:cstheme="minorEastAsia" w:hint="eastAsia"/>
          <w:sz w:val="28"/>
          <w:szCs w:val="28"/>
        </w:rPr>
        <w:t>陕西昭应坊商业运营管理有限公司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破产管理人。现管理人将债权申报</w:t>
      </w:r>
      <w:r>
        <w:rPr>
          <w:rFonts w:ascii="宋体" w:hAnsi="宋体" w:cs="宋体" w:hint="eastAsia"/>
          <w:sz w:val="28"/>
          <w:szCs w:val="28"/>
        </w:rPr>
        <w:t>事项通知如下：</w:t>
      </w:r>
    </w:p>
    <w:p w14:paraId="5C976F42" w14:textId="7BCC14D4" w:rsidR="00281DAB" w:rsidRDefault="00000000">
      <w:pPr>
        <w:numPr>
          <w:ilvl w:val="0"/>
          <w:numId w:val="1"/>
        </w:numPr>
        <w:spacing w:line="4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债权人应于2025年</w:t>
      </w:r>
      <w:r w:rsidR="009215A0">
        <w:rPr>
          <w:rFonts w:ascii="宋体" w:hAnsi="宋体" w:cs="宋体" w:hint="eastAsia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月</w:t>
      </w:r>
      <w:r w:rsidR="009215A0">
        <w:rPr>
          <w:rFonts w:ascii="宋体" w:hAnsi="宋体" w:cs="宋体" w:hint="eastAsia"/>
          <w:sz w:val="28"/>
          <w:szCs w:val="28"/>
        </w:rPr>
        <w:t>7</w:t>
      </w:r>
      <w:r>
        <w:rPr>
          <w:rFonts w:ascii="宋体" w:hAnsi="宋体" w:cs="宋体" w:hint="eastAsia"/>
          <w:sz w:val="28"/>
          <w:szCs w:val="28"/>
        </w:rPr>
        <w:t>日前，向</w:t>
      </w:r>
      <w:r w:rsidR="006F45C4">
        <w:rPr>
          <w:rFonts w:ascii="宋体" w:hAnsi="宋体" w:hint="eastAsia"/>
          <w:sz w:val="28"/>
          <w:szCs w:val="28"/>
        </w:rPr>
        <w:t>陕西昭应坊商业运营管理有限公司</w:t>
      </w:r>
      <w:r>
        <w:rPr>
          <w:rFonts w:ascii="宋体" w:hAnsi="宋体" w:cs="宋体" w:hint="eastAsia"/>
          <w:sz w:val="28"/>
          <w:szCs w:val="28"/>
        </w:rPr>
        <w:t>破产管理人申报债权，书面说明债权数额、有无财产担保及是否属于连带债权，并提供相应的证据材料。</w:t>
      </w:r>
      <w:r>
        <w:rPr>
          <w:rFonts w:ascii="宋体" w:hAnsi="宋体" w:cs="宋体" w:hint="eastAsia"/>
          <w:color w:val="000000" w:themeColor="text1"/>
          <w:kern w:val="0"/>
          <w:sz w:val="28"/>
          <w:szCs w:val="28"/>
          <w:shd w:val="clear" w:color="auto" w:fill="FFFFFF"/>
        </w:rPr>
        <w:t>具体申报流程及所需递交资料可通过查看附件《债权申报须知》并使用微信扫描须知中二维码进行下载查看。</w:t>
      </w:r>
    </w:p>
    <w:p w14:paraId="644F6406" w14:textId="77777777" w:rsidR="00281DAB" w:rsidRDefault="00000000">
      <w:pPr>
        <w:spacing w:line="4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未能在上述期限内申报债权的，可以在破产财产最后分配前补充申报，但对此前已进行的分配无权要求补充分配，同时要承担为审查和确认补充申报债权所产生的费用。未申报债权的，不得依照《中华人民共和国企业破产法》规定的程序行使权利。</w:t>
      </w:r>
    </w:p>
    <w:p w14:paraId="26899CFB" w14:textId="77777777" w:rsidR="00281DAB" w:rsidRDefault="00000000">
      <w:pPr>
        <w:numPr>
          <w:ilvl w:val="0"/>
          <w:numId w:val="1"/>
        </w:numPr>
        <w:spacing w:line="4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债权申报地址：西安市碑林区长安北路89号中信大厦8层805室陕西英博律师事务所，联系人：高律师、李律师；联系电话：18009201966、18791164886、029-87815901。</w:t>
      </w:r>
    </w:p>
    <w:p w14:paraId="44CE5818" w14:textId="5289A6B0" w:rsidR="00281DAB" w:rsidRDefault="00000000">
      <w:pPr>
        <w:spacing w:line="4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三、第一次债权人会议定于2025年</w:t>
      </w:r>
      <w:r w:rsidR="009215A0">
        <w:rPr>
          <w:rFonts w:ascii="宋体" w:hAnsi="宋体" w:cs="宋体" w:hint="eastAsia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月</w:t>
      </w:r>
      <w:r w:rsidR="009215A0">
        <w:rPr>
          <w:rFonts w:ascii="宋体" w:hAnsi="宋体" w:cs="宋体" w:hint="eastAsia"/>
          <w:sz w:val="28"/>
          <w:szCs w:val="28"/>
        </w:rPr>
        <w:t>19</w:t>
      </w:r>
      <w:r>
        <w:rPr>
          <w:rFonts w:ascii="宋体" w:hAnsi="宋体" w:cs="宋体" w:hint="eastAsia"/>
          <w:sz w:val="28"/>
          <w:szCs w:val="28"/>
        </w:rPr>
        <w:t>日</w:t>
      </w:r>
      <w:r w:rsidR="002C77F6">
        <w:rPr>
          <w:rFonts w:ascii="宋体" w:hAnsi="宋体" w:cs="宋体" w:hint="eastAsia"/>
          <w:sz w:val="28"/>
          <w:szCs w:val="28"/>
        </w:rPr>
        <w:t>上</w:t>
      </w:r>
      <w:r>
        <w:rPr>
          <w:rFonts w:ascii="宋体" w:hAnsi="宋体" w:cs="宋体" w:hint="eastAsia"/>
          <w:sz w:val="28"/>
          <w:szCs w:val="28"/>
        </w:rPr>
        <w:t>午</w:t>
      </w:r>
      <w:r w:rsidR="002C77F6">
        <w:rPr>
          <w:rFonts w:ascii="宋体" w:hAnsi="宋体" w:cs="宋体" w:hint="eastAsia"/>
          <w:sz w:val="28"/>
          <w:szCs w:val="28"/>
        </w:rPr>
        <w:t>9</w:t>
      </w:r>
      <w:r>
        <w:rPr>
          <w:rFonts w:ascii="宋体" w:hAnsi="宋体" w:cs="宋体" w:hint="eastAsia"/>
          <w:sz w:val="28"/>
          <w:szCs w:val="28"/>
        </w:rPr>
        <w:t>:30在陕西省西安市中级人民法院民事中法庭召开，</w:t>
      </w:r>
      <w:r>
        <w:rPr>
          <w:rFonts w:ascii="宋体" w:hAnsi="宋体" w:hint="eastAsia"/>
          <w:sz w:val="28"/>
          <w:szCs w:val="28"/>
          <w:lang w:val="en-GB"/>
        </w:rPr>
        <w:t>依法申报债权的债权人为债权人会议的成员，有权参加债权人会议。参加会议的债权人系法人或其他组织的，应提交营业执照、法定代表人或负责人身份证明书；债权人系自然人的，应提交个人身份证明。如委托代理人出席会议，应提交特别授权委托书、委托代理人的身份证件或律师执业证，委托代理人是律师的还应提交律师事务所的指派函。</w:t>
      </w:r>
    </w:p>
    <w:p w14:paraId="51B4E88C" w14:textId="77777777" w:rsidR="00281DAB" w:rsidRDefault="00000000">
      <w:pPr>
        <w:spacing w:line="400" w:lineRule="exact"/>
        <w:ind w:firstLineChars="200" w:firstLine="560"/>
      </w:pPr>
      <w:r>
        <w:rPr>
          <w:rFonts w:ascii="宋体" w:hAnsi="宋体" w:cs="宋体" w:hint="eastAsia"/>
          <w:sz w:val="28"/>
          <w:szCs w:val="28"/>
        </w:rPr>
        <w:t>特此公告！</w:t>
      </w:r>
    </w:p>
    <w:p w14:paraId="4CC03B60" w14:textId="5D63F78E" w:rsidR="00281DAB" w:rsidRPr="002C77F6" w:rsidRDefault="00000000" w:rsidP="002C77F6">
      <w:pPr>
        <w:spacing w:line="400" w:lineRule="exact"/>
        <w:ind w:left="4800" w:hangingChars="2400" w:hanging="4800"/>
        <w:jc w:val="left"/>
      </w:pPr>
      <w:r>
        <w:rPr>
          <w:rFonts w:hint="eastAsia"/>
        </w:rPr>
        <w:t xml:space="preserve">                              </w:t>
      </w:r>
      <w:r w:rsidR="006F45C4">
        <w:rPr>
          <w:rFonts w:ascii="宋体" w:hAnsi="宋体" w:hint="eastAsia"/>
          <w:sz w:val="28"/>
          <w:szCs w:val="28"/>
        </w:rPr>
        <w:t>陕西昭应坊商业运营管理有限公司</w:t>
      </w:r>
      <w:r>
        <w:rPr>
          <w:rFonts w:hint="eastAsia"/>
          <w:sz w:val="28"/>
          <w:szCs w:val="28"/>
        </w:rPr>
        <w:t>破产管理人</w:t>
      </w:r>
      <w:r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二〇二五年</w:t>
      </w:r>
      <w:r w:rsidR="00F84D55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月</w:t>
      </w:r>
      <w:r w:rsidR="009215A0">
        <w:rPr>
          <w:rFonts w:hint="eastAsia"/>
          <w:sz w:val="28"/>
          <w:szCs w:val="28"/>
        </w:rPr>
        <w:t>二十</w:t>
      </w:r>
      <w:r w:rsidR="00F84D55"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日</w:t>
      </w:r>
    </w:p>
    <w:sectPr w:rsidR="00281DAB" w:rsidRPr="002C77F6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6718E" w14:textId="77777777" w:rsidR="003B0D53" w:rsidRDefault="003B0D53" w:rsidP="000330A1">
      <w:r>
        <w:separator/>
      </w:r>
    </w:p>
  </w:endnote>
  <w:endnote w:type="continuationSeparator" w:id="0">
    <w:p w14:paraId="578A40E6" w14:textId="77777777" w:rsidR="003B0D53" w:rsidRDefault="003B0D53" w:rsidP="0003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71B22" w14:textId="77777777" w:rsidR="003B0D53" w:rsidRDefault="003B0D53" w:rsidP="000330A1">
      <w:r>
        <w:separator/>
      </w:r>
    </w:p>
  </w:footnote>
  <w:footnote w:type="continuationSeparator" w:id="0">
    <w:p w14:paraId="484E5715" w14:textId="77777777" w:rsidR="003B0D53" w:rsidRDefault="003B0D53" w:rsidP="00033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09CA81"/>
    <w:multiLevelType w:val="singleLevel"/>
    <w:tmpl w:val="A409CA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3756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JmZjdlOTBlYmFiZDA5OTBhNWUyYzQ2NDBiNWRlNWUifQ=="/>
  </w:docVars>
  <w:rsids>
    <w:rsidRoot w:val="67D0707C"/>
    <w:rsid w:val="000330A1"/>
    <w:rsid w:val="000B14F0"/>
    <w:rsid w:val="002425C6"/>
    <w:rsid w:val="00281DAB"/>
    <w:rsid w:val="002C77F6"/>
    <w:rsid w:val="003B0D53"/>
    <w:rsid w:val="00455DC9"/>
    <w:rsid w:val="00546A91"/>
    <w:rsid w:val="00563900"/>
    <w:rsid w:val="006F45C4"/>
    <w:rsid w:val="008B4C3F"/>
    <w:rsid w:val="009215A0"/>
    <w:rsid w:val="00974F1C"/>
    <w:rsid w:val="00C61BB0"/>
    <w:rsid w:val="00CC7AEB"/>
    <w:rsid w:val="00D22DCE"/>
    <w:rsid w:val="00F20D5A"/>
    <w:rsid w:val="00F32A86"/>
    <w:rsid w:val="00F518FD"/>
    <w:rsid w:val="00F84D55"/>
    <w:rsid w:val="00F9084E"/>
    <w:rsid w:val="108E00BB"/>
    <w:rsid w:val="154C6610"/>
    <w:rsid w:val="1E015A3E"/>
    <w:rsid w:val="3DDF42CD"/>
    <w:rsid w:val="4B3F45FD"/>
    <w:rsid w:val="623B5EC5"/>
    <w:rsid w:val="67D0707C"/>
    <w:rsid w:val="7A507CC8"/>
    <w:rsid w:val="7DC97BD3"/>
    <w:rsid w:val="7F8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A494BC"/>
  <w15:docId w15:val="{813FA6F7-5830-4750-9F10-C83E0D3B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Times New Roman" w:eastAsia="宋体" w:hAnsi="Times New Roman" w:cs="Times New Roman"/>
      <w:kern w:val="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30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330A1"/>
    <w:rPr>
      <w:rFonts w:ascii="Times New Roman" w:eastAsia="宋体" w:hAnsi="Times New Roman" w:cs="Times New Roman"/>
      <w:kern w:val="1"/>
      <w:sz w:val="18"/>
      <w:szCs w:val="18"/>
    </w:rPr>
  </w:style>
  <w:style w:type="paragraph" w:styleId="a5">
    <w:name w:val="footer"/>
    <w:basedOn w:val="a"/>
    <w:link w:val="a6"/>
    <w:rsid w:val="00033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330A1"/>
    <w:rPr>
      <w:rFonts w:ascii="Times New Roman" w:eastAsia="宋体" w:hAnsi="Times New Roman" w:cs="Times New Roman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代代</dc:creator>
  <cp:lastModifiedBy>源 刘</cp:lastModifiedBy>
  <cp:revision>3</cp:revision>
  <dcterms:created xsi:type="dcterms:W3CDTF">2025-03-07T03:20:00Z</dcterms:created>
  <dcterms:modified xsi:type="dcterms:W3CDTF">2025-03-24T05:34:00Z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656171D2F2C44913A0B6098B6208D7EF</vt:lpwstr>
  </property>
  <property fmtid="{D5CDD505-2E9C-101B-9397-08002B2CF9AE}" pid="4" name="KSOTemplateDocerSaveRecord">
    <vt:lpwstr>eyJoZGlkIjoiOGJlZTQ5ZjdjZDVlOTUzYWZiMGZiOTRmZWJkZGRjMjkiLCJ1c2VySWQiOiI0NTE1NDY4MDQifQ==</vt:lpwstr>
  </property>
</Properties>
</file>