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0"/>
          <w:szCs w:val="30"/>
          <w:lang w:val="en-US" w:eastAsia="zh-CN"/>
        </w:rPr>
      </w:pPr>
      <w:bookmarkStart w:id="0" w:name="_Hlk107854765"/>
      <w:bookmarkEnd w:id="0"/>
      <w:r>
        <w:rPr>
          <w:rFonts w:hint="eastAsia" w:ascii="黑体" w:hAnsi="黑体" w:eastAsia="黑体" w:cs="黑体"/>
          <w:sz w:val="30"/>
          <w:szCs w:val="30"/>
          <w:lang w:val="en-US" w:eastAsia="zh-CN"/>
        </w:rPr>
        <w:t>附件1</w:t>
      </w:r>
    </w:p>
    <w:p>
      <w:pPr>
        <w:jc w:val="both"/>
        <w:rPr>
          <w:rFonts w:hint="eastAsia" w:ascii="黑体" w:hAnsi="黑体" w:eastAsia="黑体" w:cs="黑体"/>
          <w:sz w:val="30"/>
          <w:szCs w:val="30"/>
          <w:lang w:val="en-US" w:eastAsia="zh-CN"/>
        </w:rPr>
      </w:pPr>
    </w:p>
    <w:p>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麟游县工业供销公司</w:t>
      </w:r>
      <w:r>
        <w:rPr>
          <w:rFonts w:hint="eastAsia" w:ascii="方正小标宋简体" w:hAnsi="方正小标宋简体" w:eastAsia="方正小标宋简体" w:cs="方正小标宋简体"/>
          <w:sz w:val="36"/>
          <w:szCs w:val="36"/>
        </w:rPr>
        <w:t>破产清算案</w:t>
      </w:r>
    </w:p>
    <w:p>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债权申报指引</w:t>
      </w:r>
    </w:p>
    <w:p>
      <w:pPr>
        <w:jc w:val="right"/>
        <w:rPr>
          <w:rFonts w:hint="eastAsia" w:ascii="仿宋" w:hAnsi="仿宋" w:eastAsia="仿宋" w:cs="Times New Roman"/>
          <w:b/>
          <w:bCs/>
          <w:sz w:val="24"/>
        </w:rPr>
      </w:pP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lang w:val="en-US" w:eastAsia="zh-CN"/>
        </w:rPr>
        <w:t>宝鸡市</w:t>
      </w:r>
      <w:r>
        <w:rPr>
          <w:rFonts w:ascii="仿宋" w:hAnsi="仿宋" w:eastAsia="仿宋" w:cs="Times New Roman"/>
          <w:sz w:val="28"/>
          <w:szCs w:val="28"/>
        </w:rPr>
        <w:t>中级人民法院于202</w:t>
      </w:r>
      <w:r>
        <w:rPr>
          <w:rFonts w:hint="eastAsia" w:ascii="仿宋" w:hAnsi="仿宋" w:eastAsia="仿宋" w:cs="Times New Roman"/>
          <w:sz w:val="28"/>
          <w:szCs w:val="28"/>
          <w:lang w:val="en-US" w:eastAsia="zh-CN"/>
        </w:rPr>
        <w:t>4</w:t>
      </w:r>
      <w:r>
        <w:rPr>
          <w:rFonts w:ascii="仿宋" w:hAnsi="仿宋" w:eastAsia="仿宋" w:cs="Times New Roman"/>
          <w:sz w:val="28"/>
          <w:szCs w:val="28"/>
        </w:rPr>
        <w:t>年</w:t>
      </w:r>
      <w:r>
        <w:rPr>
          <w:rFonts w:hint="eastAsia" w:ascii="仿宋" w:hAnsi="仿宋" w:eastAsia="仿宋" w:cs="Times New Roman"/>
          <w:sz w:val="28"/>
          <w:szCs w:val="28"/>
          <w:lang w:val="en-US" w:eastAsia="zh-CN"/>
        </w:rPr>
        <w:t>12</w:t>
      </w:r>
      <w:r>
        <w:rPr>
          <w:rFonts w:ascii="仿宋" w:hAnsi="仿宋" w:eastAsia="仿宋" w:cs="Times New Roman"/>
          <w:sz w:val="28"/>
          <w:szCs w:val="28"/>
        </w:rPr>
        <w:t>月</w:t>
      </w:r>
      <w:r>
        <w:rPr>
          <w:rFonts w:hint="eastAsia" w:ascii="仿宋" w:hAnsi="仿宋" w:eastAsia="仿宋" w:cs="Times New Roman"/>
          <w:sz w:val="28"/>
          <w:szCs w:val="28"/>
          <w:lang w:val="en-US" w:eastAsia="zh-CN"/>
        </w:rPr>
        <w:t>16</w:t>
      </w:r>
      <w:r>
        <w:rPr>
          <w:rFonts w:ascii="仿宋" w:hAnsi="仿宋" w:eastAsia="仿宋" w:cs="Times New Roman"/>
          <w:sz w:val="28"/>
          <w:szCs w:val="28"/>
        </w:rPr>
        <w:t>日作出（202</w:t>
      </w:r>
      <w:r>
        <w:rPr>
          <w:rFonts w:hint="eastAsia" w:ascii="仿宋" w:hAnsi="仿宋" w:eastAsia="仿宋" w:cs="Times New Roman"/>
          <w:sz w:val="28"/>
          <w:szCs w:val="28"/>
          <w:lang w:val="en-US" w:eastAsia="zh-CN"/>
        </w:rPr>
        <w:t>4</w:t>
      </w:r>
      <w:r>
        <w:rPr>
          <w:rFonts w:ascii="仿宋" w:hAnsi="仿宋" w:eastAsia="仿宋" w:cs="Times New Roman"/>
          <w:sz w:val="28"/>
          <w:szCs w:val="28"/>
        </w:rPr>
        <w:t>）</w:t>
      </w:r>
      <w:r>
        <w:rPr>
          <w:rFonts w:hint="eastAsia" w:ascii="仿宋" w:hAnsi="仿宋" w:eastAsia="仿宋" w:cs="Times New Roman"/>
          <w:sz w:val="28"/>
          <w:szCs w:val="28"/>
          <w:lang w:val="en-US" w:eastAsia="zh-CN"/>
        </w:rPr>
        <w:t>陕</w:t>
      </w:r>
      <w:r>
        <w:rPr>
          <w:rFonts w:ascii="仿宋" w:hAnsi="仿宋" w:eastAsia="仿宋" w:cs="Times New Roman"/>
          <w:sz w:val="28"/>
          <w:szCs w:val="28"/>
        </w:rPr>
        <w:t>0</w:t>
      </w:r>
      <w:r>
        <w:rPr>
          <w:rFonts w:hint="eastAsia" w:ascii="仿宋" w:hAnsi="仿宋" w:eastAsia="仿宋" w:cs="Times New Roman"/>
          <w:sz w:val="28"/>
          <w:szCs w:val="28"/>
          <w:lang w:val="en-US" w:eastAsia="zh-CN"/>
        </w:rPr>
        <w:t>3</w:t>
      </w:r>
      <w:r>
        <w:rPr>
          <w:rFonts w:ascii="仿宋" w:hAnsi="仿宋" w:eastAsia="仿宋" w:cs="Times New Roman"/>
          <w:sz w:val="28"/>
          <w:szCs w:val="28"/>
        </w:rPr>
        <w:t>破申</w:t>
      </w:r>
      <w:r>
        <w:rPr>
          <w:rFonts w:hint="eastAsia" w:ascii="仿宋" w:hAnsi="仿宋" w:eastAsia="仿宋" w:cs="Times New Roman"/>
          <w:sz w:val="28"/>
          <w:szCs w:val="28"/>
          <w:lang w:val="en-US" w:eastAsia="zh-CN"/>
        </w:rPr>
        <w:t>37</w:t>
      </w:r>
      <w:r>
        <w:rPr>
          <w:rFonts w:ascii="仿宋" w:hAnsi="仿宋" w:eastAsia="仿宋" w:cs="Times New Roman"/>
          <w:sz w:val="28"/>
          <w:szCs w:val="28"/>
        </w:rPr>
        <w:t>号民事裁定书，裁定受理</w:t>
      </w:r>
      <w:r>
        <w:rPr>
          <w:rFonts w:hint="eastAsia" w:ascii="仿宋" w:hAnsi="仿宋" w:eastAsia="仿宋" w:cs="Times New Roman"/>
          <w:sz w:val="28"/>
          <w:szCs w:val="28"/>
          <w:lang w:eastAsia="zh-CN"/>
        </w:rPr>
        <w:t>麟游县工业供销公司</w:t>
      </w:r>
      <w:r>
        <w:rPr>
          <w:rFonts w:hint="eastAsia" w:ascii="仿宋" w:hAnsi="仿宋" w:eastAsia="仿宋" w:cs="Times New Roman"/>
          <w:sz w:val="28"/>
          <w:szCs w:val="28"/>
        </w:rPr>
        <w:t>破产清算</w:t>
      </w:r>
      <w:r>
        <w:rPr>
          <w:rFonts w:ascii="仿宋" w:hAnsi="仿宋" w:eastAsia="仿宋" w:cs="Times New Roman"/>
          <w:sz w:val="28"/>
          <w:szCs w:val="28"/>
        </w:rPr>
        <w:t>案（以下简称</w:t>
      </w:r>
      <w:r>
        <w:rPr>
          <w:rFonts w:ascii="仿宋" w:hAnsi="仿宋" w:eastAsia="仿宋" w:cs="Times New Roman"/>
          <w:b/>
          <w:bCs/>
          <w:sz w:val="28"/>
          <w:szCs w:val="28"/>
        </w:rPr>
        <w:t>“本案”</w:t>
      </w:r>
      <w:r>
        <w:rPr>
          <w:rFonts w:ascii="仿宋" w:hAnsi="仿宋" w:eastAsia="仿宋" w:cs="Times New Roman"/>
          <w:sz w:val="28"/>
          <w:szCs w:val="28"/>
        </w:rPr>
        <w:t>），并于202</w:t>
      </w:r>
      <w:r>
        <w:rPr>
          <w:rFonts w:hint="eastAsia" w:ascii="仿宋" w:hAnsi="仿宋" w:eastAsia="仿宋" w:cs="Times New Roman"/>
          <w:sz w:val="28"/>
          <w:szCs w:val="28"/>
        </w:rPr>
        <w:t>5</w:t>
      </w:r>
      <w:r>
        <w:rPr>
          <w:rFonts w:ascii="仿宋" w:hAnsi="仿宋" w:eastAsia="仿宋" w:cs="Times New Roman"/>
          <w:sz w:val="28"/>
          <w:szCs w:val="28"/>
        </w:rPr>
        <w:t>年</w:t>
      </w:r>
      <w:r>
        <w:rPr>
          <w:rFonts w:hint="eastAsia" w:ascii="仿宋" w:hAnsi="仿宋" w:eastAsia="仿宋" w:cs="Times New Roman"/>
          <w:sz w:val="28"/>
          <w:szCs w:val="28"/>
        </w:rPr>
        <w:t>3</w:t>
      </w:r>
      <w:r>
        <w:rPr>
          <w:rFonts w:ascii="仿宋" w:hAnsi="仿宋" w:eastAsia="仿宋" w:cs="Times New Roman"/>
          <w:sz w:val="28"/>
          <w:szCs w:val="28"/>
        </w:rPr>
        <w:t>月</w:t>
      </w:r>
      <w:r>
        <w:rPr>
          <w:rFonts w:hint="eastAsia" w:ascii="仿宋" w:hAnsi="仿宋" w:eastAsia="仿宋" w:cs="Times New Roman"/>
          <w:sz w:val="28"/>
          <w:szCs w:val="28"/>
        </w:rPr>
        <w:t>7</w:t>
      </w:r>
      <w:r>
        <w:rPr>
          <w:rFonts w:ascii="仿宋" w:hAnsi="仿宋" w:eastAsia="仿宋" w:cs="Times New Roman"/>
          <w:sz w:val="28"/>
          <w:szCs w:val="28"/>
        </w:rPr>
        <w:t>日依法指定</w:t>
      </w:r>
      <w:r>
        <w:rPr>
          <w:rFonts w:hint="eastAsia" w:ascii="仿宋" w:hAnsi="仿宋" w:eastAsia="仿宋" w:cs="Times New Roman"/>
          <w:sz w:val="28"/>
          <w:szCs w:val="28"/>
        </w:rPr>
        <w:t>中喜会计师事务所（特殊普通合伙）陕西分所</w:t>
      </w:r>
      <w:r>
        <w:rPr>
          <w:rFonts w:hint="eastAsia" w:ascii="仿宋" w:hAnsi="仿宋" w:eastAsia="仿宋" w:cs="Times New Roman"/>
          <w:sz w:val="28"/>
          <w:szCs w:val="28"/>
          <w:lang w:val="en-US" w:eastAsia="zh-CN"/>
        </w:rPr>
        <w:t>为破产管理人</w:t>
      </w:r>
      <w:bookmarkStart w:id="2" w:name="_GoBack"/>
      <w:bookmarkEnd w:id="2"/>
      <w:r>
        <w:rPr>
          <w:rFonts w:ascii="仿宋" w:hAnsi="仿宋" w:eastAsia="仿宋" w:cs="Times New Roman"/>
          <w:sz w:val="28"/>
          <w:szCs w:val="28"/>
        </w:rPr>
        <w:t>（以下简称</w:t>
      </w:r>
      <w:r>
        <w:rPr>
          <w:rFonts w:ascii="仿宋" w:hAnsi="仿宋" w:eastAsia="仿宋" w:cs="Times New Roman"/>
          <w:b/>
          <w:bCs/>
          <w:sz w:val="28"/>
          <w:szCs w:val="28"/>
        </w:rPr>
        <w:t>“管理人”</w:t>
      </w:r>
      <w:r>
        <w:rPr>
          <w:rFonts w:ascii="仿宋" w:hAnsi="仿宋" w:eastAsia="仿宋" w:cs="Times New Roman"/>
          <w:sz w:val="28"/>
          <w:szCs w:val="28"/>
        </w:rPr>
        <w:t>）</w:t>
      </w:r>
      <w:r>
        <w:rPr>
          <w:rFonts w:hint="eastAsia" w:ascii="仿宋" w:hAnsi="仿宋" w:eastAsia="仿宋" w:cs="Times New Roman"/>
          <w:sz w:val="28"/>
          <w:szCs w:val="28"/>
        </w:rPr>
        <w:t>，依法负责破产清算期间各项工作。</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根据《中华人民共和国企业破产法》</w:t>
      </w:r>
      <w:r>
        <w:rPr>
          <w:rFonts w:hint="eastAsia" w:ascii="仿宋" w:hAnsi="仿宋" w:eastAsia="仿宋" w:cs="Times New Roman"/>
          <w:sz w:val="28"/>
          <w:szCs w:val="28"/>
        </w:rPr>
        <w:t>（</w:t>
      </w:r>
      <w:r>
        <w:rPr>
          <w:rFonts w:ascii="仿宋" w:hAnsi="仿宋" w:eastAsia="仿宋" w:cs="Times New Roman"/>
          <w:sz w:val="28"/>
          <w:szCs w:val="28"/>
        </w:rPr>
        <w:t>以下简称</w:t>
      </w:r>
      <w:r>
        <w:rPr>
          <w:rFonts w:ascii="仿宋" w:hAnsi="仿宋" w:eastAsia="仿宋" w:cs="Times New Roman"/>
          <w:b/>
          <w:bCs/>
          <w:sz w:val="28"/>
          <w:szCs w:val="28"/>
        </w:rPr>
        <w:t>“《企业破产法》</w:t>
      </w:r>
      <w:r>
        <w:rPr>
          <w:rFonts w:hint="eastAsia" w:ascii="仿宋" w:hAnsi="仿宋" w:eastAsia="仿宋" w:cs="Times New Roman"/>
          <w:b/>
          <w:bCs/>
          <w:sz w:val="28"/>
          <w:szCs w:val="28"/>
        </w:rPr>
        <w:t>”</w:t>
      </w:r>
      <w:r>
        <w:rPr>
          <w:rFonts w:hint="eastAsia" w:ascii="仿宋" w:hAnsi="仿宋" w:eastAsia="仿宋" w:cs="Times New Roman"/>
          <w:sz w:val="28"/>
          <w:szCs w:val="28"/>
        </w:rPr>
        <w:t>）</w:t>
      </w:r>
      <w:r>
        <w:rPr>
          <w:rFonts w:ascii="仿宋" w:hAnsi="仿宋" w:eastAsia="仿宋" w:cs="Times New Roman"/>
          <w:sz w:val="28"/>
          <w:szCs w:val="28"/>
        </w:rPr>
        <w:t>第四十四条之规定</w:t>
      </w:r>
      <w:r>
        <w:rPr>
          <w:rFonts w:hint="eastAsia" w:ascii="仿宋" w:hAnsi="仿宋" w:eastAsia="仿宋" w:cs="Times New Roman"/>
          <w:sz w:val="28"/>
          <w:szCs w:val="28"/>
        </w:rPr>
        <w:t>：</w:t>
      </w:r>
      <w:r>
        <w:rPr>
          <w:rFonts w:ascii="仿宋" w:hAnsi="仿宋" w:eastAsia="仿宋" w:cs="Times New Roman"/>
          <w:sz w:val="28"/>
          <w:szCs w:val="28"/>
        </w:rPr>
        <w:t>“人民法院受理破产申请时对债务人享有债权的债权人，依照本法规定的程序行使权利。”</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为保证债权申报工作的顺利进行，管理人</w:t>
      </w:r>
      <w:r>
        <w:rPr>
          <w:rFonts w:hint="eastAsia" w:ascii="仿宋" w:hAnsi="仿宋" w:eastAsia="仿宋" w:cs="宋体"/>
          <w:sz w:val="28"/>
          <w:szCs w:val="28"/>
        </w:rPr>
        <w:t>就</w:t>
      </w:r>
      <w:r>
        <w:rPr>
          <w:rFonts w:hint="eastAsia" w:ascii="仿宋" w:hAnsi="仿宋" w:eastAsia="仿宋" w:cs="___WRD_EMBED_SUB_62"/>
          <w:sz w:val="28"/>
          <w:szCs w:val="28"/>
        </w:rPr>
        <w:t>相关问题作如下指引</w:t>
      </w:r>
      <w:r>
        <w:rPr>
          <w:rFonts w:hint="eastAsia"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一、债权申报主体</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根据《企业破产法》的规定，法院受理破产时对</w:t>
      </w:r>
      <w:r>
        <w:rPr>
          <w:rFonts w:hint="eastAsia" w:ascii="仿宋" w:hAnsi="仿宋" w:eastAsia="仿宋" w:cs="Times New Roman"/>
          <w:sz w:val="28"/>
          <w:szCs w:val="28"/>
          <w:lang w:eastAsia="zh-CN"/>
        </w:rPr>
        <w:t>麟游县工业供销公司</w:t>
      </w:r>
      <w:r>
        <w:rPr>
          <w:rFonts w:ascii="仿宋" w:hAnsi="仿宋" w:eastAsia="仿宋" w:cs="Times New Roman"/>
          <w:sz w:val="28"/>
          <w:szCs w:val="28"/>
        </w:rPr>
        <w:t>享有债权的债权人，均可以向管理人申报债权。未到期的债权，在破产申请受理时视为到期，相关债权人可向管理人申报债权。附条件、附期限的债权，诉讼、仲裁未决的债权，以及由</w:t>
      </w:r>
      <w:r>
        <w:rPr>
          <w:rFonts w:hint="eastAsia" w:ascii="仿宋" w:hAnsi="仿宋" w:eastAsia="仿宋" w:cs="Times New Roman"/>
          <w:sz w:val="28"/>
          <w:szCs w:val="28"/>
          <w:lang w:eastAsia="zh-CN"/>
        </w:rPr>
        <w:t>麟游县工业供销公司</w:t>
      </w:r>
      <w:r>
        <w:rPr>
          <w:rFonts w:ascii="仿宋" w:hAnsi="仿宋" w:eastAsia="仿宋" w:cs="Times New Roman"/>
          <w:sz w:val="28"/>
          <w:szCs w:val="28"/>
        </w:rPr>
        <w:t>提供担保的债权，债权人均可以向管理人申报。</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如存在分公司或其他不具有法定独立地位的分支机构，应当以总公司名义合并申报债权，不得分开单独申报，否则管理人将视除总公司之外的分公司或其他不具有法定独立地位的分支机构没有申报。</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二、债权申报期限及申报方式</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破产清算期间，管理人负责所有债权申报的登记工作。债权人向除管理人外的其他机构，如人民法院、债务人等申报债权的，不视为有效申报。</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b/>
          <w:bCs/>
          <w:sz w:val="28"/>
          <w:szCs w:val="28"/>
        </w:rPr>
      </w:pPr>
      <w:r>
        <w:rPr>
          <w:rFonts w:hint="eastAsia" w:ascii="仿宋" w:hAnsi="仿宋" w:eastAsia="仿宋" w:cs="Times New Roman"/>
          <w:sz w:val="28"/>
          <w:szCs w:val="28"/>
        </w:rPr>
        <w:t>为提高债权申报效率，降低债权人申报成本，</w:t>
      </w:r>
      <w:r>
        <w:rPr>
          <w:rFonts w:hint="eastAsia" w:ascii="仿宋" w:hAnsi="仿宋" w:eastAsia="仿宋" w:cs="Times New Roman"/>
          <w:b/>
          <w:bCs/>
          <w:sz w:val="28"/>
          <w:szCs w:val="28"/>
          <w:u w:val="single"/>
        </w:rPr>
        <w:t>本次债权申报采取线</w:t>
      </w:r>
      <w:r>
        <w:rPr>
          <w:rFonts w:hint="eastAsia" w:ascii="仿宋" w:hAnsi="仿宋" w:eastAsia="仿宋" w:cs="Times New Roman"/>
          <w:b/>
          <w:bCs/>
          <w:sz w:val="28"/>
          <w:szCs w:val="28"/>
          <w:u w:val="single"/>
          <w:lang w:val="en-US" w:eastAsia="zh-CN"/>
        </w:rPr>
        <w:t>下</w:t>
      </w:r>
      <w:r>
        <w:rPr>
          <w:rFonts w:hint="eastAsia" w:ascii="仿宋" w:hAnsi="仿宋" w:eastAsia="仿宋" w:cs="Times New Roman"/>
          <w:b/>
          <w:bCs/>
          <w:sz w:val="28"/>
          <w:szCs w:val="28"/>
          <w:u w:val="single"/>
        </w:rPr>
        <w:t>申报形式，债权人</w:t>
      </w:r>
      <w:r>
        <w:rPr>
          <w:rFonts w:hint="eastAsia" w:ascii="仿宋" w:hAnsi="仿宋" w:eastAsia="仿宋" w:cs="Times New Roman"/>
          <w:b/>
          <w:bCs/>
          <w:sz w:val="28"/>
          <w:szCs w:val="28"/>
          <w:u w:val="single"/>
          <w:lang w:val="en-US" w:eastAsia="zh-CN"/>
        </w:rPr>
        <w:t>须</w:t>
      </w:r>
      <w:r>
        <w:rPr>
          <w:rFonts w:hint="eastAsia" w:ascii="仿宋" w:hAnsi="仿宋" w:eastAsia="仿宋" w:cs="Times New Roman"/>
          <w:b/>
          <w:bCs/>
          <w:sz w:val="28"/>
          <w:szCs w:val="28"/>
          <w:u w:val="single"/>
        </w:rPr>
        <w:t>及时将债权申报相关材料邮寄至管理人</w:t>
      </w:r>
      <w:r>
        <w:rPr>
          <w:rFonts w:hint="eastAsia" w:ascii="仿宋" w:hAnsi="仿宋" w:eastAsia="仿宋" w:cs="Times New Roman"/>
          <w:b/>
          <w:bCs/>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联系人：</w:t>
      </w:r>
      <w:r>
        <w:rPr>
          <w:rFonts w:hint="eastAsia" w:ascii="仿宋" w:hAnsi="仿宋" w:eastAsia="仿宋" w:cs="Times New Roman"/>
          <w:sz w:val="28"/>
          <w:szCs w:val="28"/>
          <w:lang w:val="en-US" w:eastAsia="zh-CN"/>
        </w:rPr>
        <w:t>何军、卫晨佳</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联系电话：</w:t>
      </w:r>
      <w:bookmarkStart w:id="1" w:name="_Hlk179886057"/>
      <w:r>
        <w:rPr>
          <w:rFonts w:hint="eastAsia" w:ascii="仿宋" w:hAnsi="仿宋" w:eastAsia="仿宋" w:cs="Times New Roman"/>
          <w:sz w:val="28"/>
          <w:szCs w:val="28"/>
        </w:rPr>
        <w:t>1</w:t>
      </w:r>
      <w:r>
        <w:rPr>
          <w:rFonts w:hint="eastAsia" w:ascii="仿宋" w:hAnsi="仿宋" w:eastAsia="仿宋" w:cs="Times New Roman"/>
          <w:sz w:val="28"/>
          <w:szCs w:val="28"/>
          <w:lang w:val="en-US" w:eastAsia="zh-CN"/>
        </w:rPr>
        <w:t>7502983808</w:t>
      </w:r>
      <w:r>
        <w:rPr>
          <w:rFonts w:ascii="仿宋" w:hAnsi="仿宋" w:eastAsia="仿宋" w:cs="Times New Roman"/>
          <w:sz w:val="28"/>
          <w:szCs w:val="28"/>
        </w:rPr>
        <w:t>、</w:t>
      </w:r>
      <w:r>
        <w:rPr>
          <w:rFonts w:hint="eastAsia" w:ascii="仿宋" w:hAnsi="仿宋" w:eastAsia="仿宋" w:cs="Times New Roman"/>
          <w:sz w:val="28"/>
          <w:szCs w:val="28"/>
        </w:rPr>
        <w:t>1</w:t>
      </w:r>
      <w:r>
        <w:rPr>
          <w:rFonts w:hint="eastAsia" w:ascii="仿宋" w:hAnsi="仿宋" w:eastAsia="仿宋" w:cs="Times New Roman"/>
          <w:sz w:val="28"/>
          <w:szCs w:val="28"/>
          <w:lang w:val="en-US" w:eastAsia="zh-CN"/>
        </w:rPr>
        <w:t>3389175993</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管理人联系人邮箱：</w:t>
      </w:r>
      <w:r>
        <w:rPr>
          <w:rFonts w:hint="eastAsia" w:ascii="仿宋" w:hAnsi="仿宋" w:eastAsia="仿宋" w:cs="Times New Roman"/>
          <w:sz w:val="28"/>
          <w:szCs w:val="28"/>
          <w:lang w:val="en-US" w:eastAsia="zh-CN"/>
        </w:rPr>
        <w:t>3793680101</w:t>
      </w:r>
      <w:r>
        <w:rPr>
          <w:rFonts w:ascii="仿宋" w:hAnsi="仿宋" w:eastAsia="仿宋" w:cs="Times New Roman"/>
          <w:sz w:val="28"/>
          <w:szCs w:val="28"/>
        </w:rPr>
        <w:t>@</w:t>
      </w:r>
      <w:r>
        <w:rPr>
          <w:rFonts w:hint="eastAsia" w:ascii="仿宋" w:hAnsi="仿宋" w:eastAsia="仿宋" w:cs="Times New Roman"/>
          <w:sz w:val="28"/>
          <w:szCs w:val="28"/>
          <w:lang w:val="en-US" w:eastAsia="zh-CN"/>
        </w:rPr>
        <w:t>qq</w:t>
      </w:r>
      <w:r>
        <w:rPr>
          <w:rFonts w:ascii="仿宋" w:hAnsi="仿宋" w:eastAsia="仿宋" w:cs="Times New Roman"/>
          <w:sz w:val="28"/>
          <w:szCs w:val="28"/>
        </w:rPr>
        <w:t>.com</w:t>
      </w:r>
      <w:r>
        <w:rPr>
          <w:rFonts w:hint="eastAsia" w:ascii="仿宋" w:hAnsi="仿宋" w:eastAsia="仿宋" w:cs="Times New Roman"/>
          <w:sz w:val="28"/>
          <w:szCs w:val="28"/>
        </w:rPr>
        <w:t>（发送邮件不视为债权申报）</w:t>
      </w:r>
    </w:p>
    <w:bookmarkEnd w:id="1"/>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通信地址：</w:t>
      </w:r>
      <w:r>
        <w:rPr>
          <w:rFonts w:hint="eastAsia" w:ascii="仿宋" w:hAnsi="仿宋" w:eastAsia="仿宋" w:cs="Times New Roman"/>
          <w:sz w:val="28"/>
          <w:szCs w:val="28"/>
        </w:rPr>
        <w:t>陕西省宝鸡市金台区宏文路18号金台商务中心1104</w:t>
      </w:r>
      <w:r>
        <w:rPr>
          <w:rFonts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三、债权申报所需材料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债权人申报债权时</w:t>
      </w:r>
      <w:r>
        <w:rPr>
          <w:rFonts w:ascii="仿宋" w:hAnsi="仿宋" w:eastAsia="仿宋" w:cs="Times New Roman"/>
          <w:b/>
          <w:bCs/>
          <w:sz w:val="28"/>
          <w:szCs w:val="28"/>
        </w:rPr>
        <w:t>必须</w:t>
      </w:r>
      <w:r>
        <w:rPr>
          <w:rFonts w:ascii="仿宋" w:hAnsi="仿宋" w:eastAsia="仿宋" w:cs="Times New Roman"/>
          <w:sz w:val="28"/>
          <w:szCs w:val="28"/>
        </w:rPr>
        <w:t>提交以下材料</w:t>
      </w:r>
      <w:r>
        <w:rPr>
          <w:rFonts w:hint="eastAsia" w:ascii="仿宋" w:hAnsi="仿宋" w:eastAsia="仿宋" w:cs="Times New Roman"/>
          <w:sz w:val="28"/>
          <w:szCs w:val="28"/>
        </w:rPr>
        <w:t>，并按要求填写债权申报材料目录列清明细（</w:t>
      </w:r>
      <w:r>
        <w:rPr>
          <w:rFonts w:hint="eastAsia" w:ascii="仿宋" w:hAnsi="仿宋" w:eastAsia="仿宋" w:cs="Times New Roman"/>
          <w:b/>
          <w:bCs/>
          <w:sz w:val="28"/>
          <w:szCs w:val="28"/>
          <w:u w:val="single"/>
        </w:rPr>
        <w:t>特别提示，各申报材料均需统一为A4纸尺寸，按照本指引的要求盖章或签字捺印。如管理人认为提交材料不完整，可要求债权人补充；若债权人拒绝或无法提交的，对应申报部分可能因事实不清无法确认</w:t>
      </w:r>
      <w:r>
        <w:rPr>
          <w:rFonts w:hint="eastAsia"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outlineLvl w:val="1"/>
        <w:rPr>
          <w:rFonts w:hint="eastAsia" w:ascii="仿宋" w:hAnsi="仿宋" w:eastAsia="仿宋" w:cs="Times New Roman"/>
          <w:b/>
          <w:bCs/>
          <w:sz w:val="28"/>
          <w:szCs w:val="28"/>
        </w:rPr>
      </w:pPr>
      <w:r>
        <w:rPr>
          <w:rFonts w:ascii="仿宋" w:hAnsi="仿宋" w:eastAsia="仿宋" w:cs="Times New Roman"/>
          <w:b/>
          <w:bCs/>
          <w:sz w:val="28"/>
          <w:szCs w:val="28"/>
        </w:rPr>
        <w:t>1.《债权申报表》</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按照《债权申报表》（见附件</w:t>
      </w:r>
      <w:r>
        <w:rPr>
          <w:rFonts w:hint="eastAsia" w:ascii="仿宋" w:hAnsi="仿宋" w:eastAsia="仿宋" w:cs="Times New Roman"/>
          <w:sz w:val="28"/>
          <w:szCs w:val="28"/>
        </w:rPr>
        <w:t>2</w:t>
      </w:r>
      <w:r>
        <w:rPr>
          <w:rFonts w:ascii="仿宋" w:hAnsi="仿宋" w:eastAsia="仿宋" w:cs="Times New Roman"/>
          <w:sz w:val="28"/>
          <w:szCs w:val="28"/>
        </w:rPr>
        <w:t>）</w:t>
      </w:r>
      <w:r>
        <w:rPr>
          <w:rFonts w:hint="eastAsia" w:ascii="仿宋" w:hAnsi="仿宋" w:eastAsia="仿宋" w:cs="Times New Roman"/>
          <w:sz w:val="28"/>
          <w:szCs w:val="28"/>
        </w:rPr>
        <w:t>、《债权申报说明》</w:t>
      </w:r>
      <w:r>
        <w:rPr>
          <w:rFonts w:ascii="仿宋" w:hAnsi="仿宋" w:eastAsia="仿宋" w:cs="Times New Roman"/>
          <w:sz w:val="28"/>
          <w:szCs w:val="28"/>
        </w:rPr>
        <w:t>（见附件</w:t>
      </w:r>
      <w:r>
        <w:rPr>
          <w:rFonts w:hint="eastAsia" w:ascii="仿宋" w:hAnsi="仿宋" w:eastAsia="仿宋" w:cs="Times New Roman"/>
          <w:sz w:val="28"/>
          <w:szCs w:val="28"/>
        </w:rPr>
        <w:t>3</w:t>
      </w:r>
      <w:r>
        <w:rPr>
          <w:rFonts w:ascii="仿宋" w:hAnsi="仿宋" w:eastAsia="仿宋" w:cs="Times New Roman"/>
          <w:sz w:val="28"/>
          <w:szCs w:val="28"/>
        </w:rPr>
        <w:t>）的要求填写债权人基本信息、申报的债权金额、是否为债务人以特定财产担保的债权、诉讼仲裁情况以及债权形成的基本情况等事项。</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机构债权，</w:t>
      </w:r>
      <w:r>
        <w:rPr>
          <w:rFonts w:ascii="仿宋" w:hAnsi="仿宋" w:eastAsia="仿宋" w:cs="Times New Roman"/>
          <w:b/>
          <w:bCs/>
          <w:sz w:val="28"/>
          <w:szCs w:val="28"/>
          <w:u w:val="single"/>
        </w:rPr>
        <w:t>须法定代表人/负责人签字或加盖法定代表人/负责人人名章，并加盖单位公章</w:t>
      </w:r>
      <w:r>
        <w:rPr>
          <w:rFonts w:ascii="仿宋" w:hAnsi="仿宋" w:eastAsia="仿宋" w:cs="Times New Roman"/>
          <w:sz w:val="28"/>
          <w:szCs w:val="28"/>
        </w:rPr>
        <w:t>；自然人债权，须</w:t>
      </w:r>
      <w:r>
        <w:rPr>
          <w:rFonts w:ascii="仿宋" w:hAnsi="仿宋" w:eastAsia="仿宋" w:cs="Times New Roman"/>
          <w:b/>
          <w:bCs/>
          <w:sz w:val="28"/>
          <w:szCs w:val="28"/>
          <w:u w:val="single"/>
        </w:rPr>
        <w:t>由债权人本人或其代理人签名</w:t>
      </w:r>
      <w:r>
        <w:rPr>
          <w:rFonts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各位债权人如认为该表填写空间不够的，可后附续表。</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outlineLvl w:val="1"/>
        <w:rPr>
          <w:rFonts w:hint="eastAsia" w:ascii="仿宋" w:hAnsi="仿宋" w:eastAsia="仿宋" w:cs="Times New Roman"/>
          <w:b/>
          <w:bCs/>
          <w:sz w:val="28"/>
          <w:szCs w:val="28"/>
        </w:rPr>
      </w:pPr>
      <w:r>
        <w:rPr>
          <w:rFonts w:ascii="仿宋" w:hAnsi="仿宋" w:eastAsia="仿宋" w:cs="Times New Roman"/>
          <w:b/>
          <w:bCs/>
          <w:sz w:val="28"/>
          <w:szCs w:val="28"/>
        </w:rPr>
        <w:t>2.证明债权申报人主体资格的材料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（1）有效的企业法人营业执照、事业和社团法人登记证书等原件扫描件、《法定代表人或负责人身份证明书》（见附件</w:t>
      </w:r>
      <w:r>
        <w:rPr>
          <w:rFonts w:hint="eastAsia" w:ascii="仿宋" w:hAnsi="仿宋" w:eastAsia="仿宋" w:cs="Times New Roman"/>
          <w:sz w:val="28"/>
          <w:szCs w:val="28"/>
        </w:rPr>
        <w:t>4</w:t>
      </w:r>
      <w:r>
        <w:rPr>
          <w:rFonts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（2）委托代理人申报还须提交的材料：机构债权人委托代理人申报的，还须填写并提交《授权委托书》（见附件</w:t>
      </w:r>
      <w:r>
        <w:rPr>
          <w:rFonts w:hint="eastAsia" w:ascii="仿宋" w:hAnsi="仿宋" w:eastAsia="仿宋" w:cs="Times New Roman"/>
          <w:sz w:val="28"/>
          <w:szCs w:val="28"/>
        </w:rPr>
        <w:t>5</w:t>
      </w:r>
      <w:r>
        <w:rPr>
          <w:rFonts w:ascii="仿宋" w:hAnsi="仿宋" w:eastAsia="仿宋" w:cs="Times New Roman"/>
          <w:sz w:val="28"/>
          <w:szCs w:val="28"/>
        </w:rPr>
        <w:t>）（</w:t>
      </w:r>
      <w:r>
        <w:rPr>
          <w:rFonts w:ascii="仿宋" w:hAnsi="仿宋" w:eastAsia="仿宋" w:cs="Times New Roman"/>
          <w:b/>
          <w:bCs/>
          <w:sz w:val="28"/>
          <w:szCs w:val="28"/>
          <w:u w:val="single"/>
        </w:rPr>
        <w:t>法定代表人/负责人签字或加盖法定代表人/负责人人名章，并加盖单位公章</w:t>
      </w:r>
      <w:r>
        <w:rPr>
          <w:rFonts w:ascii="仿宋" w:hAnsi="仿宋" w:eastAsia="仿宋" w:cs="Times New Roman"/>
          <w:sz w:val="28"/>
          <w:szCs w:val="28"/>
        </w:rPr>
        <w:t>）、代理人的身份证等个人有效证件原件扫描件；自然人债权人委托代理人申报的，还需填写并提交《授权委托书》（见附件</w:t>
      </w:r>
      <w:r>
        <w:rPr>
          <w:rFonts w:hint="eastAsia" w:ascii="仿宋" w:hAnsi="仿宋" w:eastAsia="仿宋" w:cs="Times New Roman"/>
          <w:sz w:val="28"/>
          <w:szCs w:val="28"/>
        </w:rPr>
        <w:t>5</w:t>
      </w:r>
      <w:r>
        <w:rPr>
          <w:rFonts w:ascii="仿宋" w:hAnsi="仿宋" w:eastAsia="仿宋" w:cs="Times New Roman"/>
          <w:sz w:val="28"/>
          <w:szCs w:val="28"/>
        </w:rPr>
        <w:t>）（</w:t>
      </w:r>
      <w:r>
        <w:rPr>
          <w:rFonts w:ascii="仿宋" w:hAnsi="仿宋" w:eastAsia="仿宋" w:cs="Times New Roman"/>
          <w:b/>
          <w:bCs/>
          <w:sz w:val="28"/>
          <w:szCs w:val="28"/>
          <w:u w:val="single"/>
        </w:rPr>
        <w:t>自然人债权人签字并按手印</w:t>
      </w:r>
      <w:r>
        <w:rPr>
          <w:rFonts w:ascii="仿宋" w:hAnsi="仿宋" w:eastAsia="仿宋" w:cs="Times New Roman"/>
          <w:sz w:val="28"/>
          <w:szCs w:val="28"/>
        </w:rPr>
        <w:t>）和代理人的身份证等个人有效证件原件扫描件。如代理人是律师的，还应当提供所在律师事务所出具的指派函和律师执业证原件扫描件。</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（3）如机构债权人与</w:t>
      </w:r>
      <w:r>
        <w:rPr>
          <w:rFonts w:hint="eastAsia" w:ascii="仿宋" w:hAnsi="仿宋" w:eastAsia="仿宋" w:cs="Times New Roman"/>
          <w:sz w:val="28"/>
          <w:szCs w:val="28"/>
          <w:lang w:eastAsia="zh-CN"/>
        </w:rPr>
        <w:t>麟游县工业供销公司</w:t>
      </w:r>
      <w:r>
        <w:rPr>
          <w:rFonts w:ascii="仿宋" w:hAnsi="仿宋" w:eastAsia="仿宋" w:cs="Times New Roman"/>
          <w:sz w:val="28"/>
          <w:szCs w:val="28"/>
        </w:rPr>
        <w:t>发生债权债务后名称发生变更的，还应提交市场监督管理机构出具的名称变更证明文件复印件（</w:t>
      </w:r>
      <w:r>
        <w:rPr>
          <w:rFonts w:ascii="仿宋" w:hAnsi="仿宋" w:eastAsia="仿宋" w:cs="Times New Roman"/>
          <w:b/>
          <w:bCs/>
          <w:sz w:val="28"/>
          <w:szCs w:val="28"/>
          <w:u w:val="single"/>
        </w:rPr>
        <w:t>加盖单位公章</w:t>
      </w:r>
      <w:r>
        <w:rPr>
          <w:rFonts w:ascii="仿宋" w:hAnsi="仿宋" w:eastAsia="仿宋" w:cs="Times New Roman"/>
          <w:sz w:val="28"/>
          <w:szCs w:val="28"/>
        </w:rPr>
        <w:t>）；如自然人债权人与</w:t>
      </w:r>
      <w:r>
        <w:rPr>
          <w:rFonts w:hint="eastAsia" w:ascii="仿宋" w:hAnsi="仿宋" w:eastAsia="仿宋" w:cs="Times New Roman"/>
          <w:sz w:val="28"/>
          <w:szCs w:val="28"/>
          <w:lang w:eastAsia="zh-CN"/>
        </w:rPr>
        <w:t>麟游县工业供销公司</w:t>
      </w:r>
      <w:r>
        <w:rPr>
          <w:rFonts w:ascii="仿宋" w:hAnsi="仿宋" w:eastAsia="仿宋" w:cs="Times New Roman"/>
          <w:sz w:val="28"/>
          <w:szCs w:val="28"/>
        </w:rPr>
        <w:t>发生债权债务后姓名发生变更的，还应提交居民户口簿常住人口登记卡本人信息页（</w:t>
      </w:r>
      <w:r>
        <w:rPr>
          <w:rFonts w:ascii="仿宋" w:hAnsi="仿宋" w:eastAsia="仿宋" w:cs="Times New Roman"/>
          <w:b/>
          <w:bCs/>
          <w:sz w:val="28"/>
          <w:szCs w:val="28"/>
          <w:u w:val="single"/>
        </w:rPr>
        <w:t>签字并按手印</w:t>
      </w:r>
      <w:r>
        <w:rPr>
          <w:rFonts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outlineLvl w:val="1"/>
        <w:rPr>
          <w:rFonts w:hint="eastAsia" w:ascii="仿宋" w:hAnsi="仿宋" w:eastAsia="仿宋" w:cs="Times New Roman"/>
          <w:b/>
          <w:bCs/>
          <w:sz w:val="28"/>
          <w:szCs w:val="28"/>
        </w:rPr>
      </w:pPr>
      <w:r>
        <w:rPr>
          <w:rFonts w:ascii="仿宋" w:hAnsi="仿宋" w:eastAsia="仿宋" w:cs="Times New Roman"/>
          <w:b/>
          <w:bCs/>
          <w:sz w:val="28"/>
          <w:szCs w:val="28"/>
        </w:rPr>
        <w:t>3.债权人送达地址及联系方式确认书（见附件</w:t>
      </w:r>
      <w:r>
        <w:rPr>
          <w:rFonts w:hint="eastAsia" w:ascii="仿宋" w:hAnsi="仿宋" w:eastAsia="仿宋" w:cs="Times New Roman"/>
          <w:b/>
          <w:bCs/>
          <w:sz w:val="28"/>
          <w:szCs w:val="28"/>
        </w:rPr>
        <w:t>6</w:t>
      </w:r>
      <w:r>
        <w:rPr>
          <w:rFonts w:ascii="仿宋" w:hAnsi="仿宋" w:eastAsia="仿宋" w:cs="Times New Roman"/>
          <w:b/>
          <w:bCs/>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outlineLvl w:val="1"/>
        <w:rPr>
          <w:rFonts w:hint="eastAsia" w:ascii="仿宋" w:hAnsi="仿宋" w:eastAsia="仿宋" w:cs="Times New Roman"/>
          <w:b/>
          <w:bCs/>
          <w:sz w:val="28"/>
          <w:szCs w:val="28"/>
        </w:rPr>
      </w:pPr>
      <w:r>
        <w:rPr>
          <w:rFonts w:ascii="仿宋" w:hAnsi="仿宋" w:eastAsia="仿宋" w:cs="Times New Roman"/>
          <w:b/>
          <w:bCs/>
          <w:sz w:val="28"/>
          <w:szCs w:val="28"/>
        </w:rPr>
        <w:t>4.证明债权发生事实及其数额的材料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债权人申报债权应提交能够证明债权成立、债权金额以及债权相关担保的全部证据材料，包括但不限于：</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（1）目录（请在目录中标明文件序号和提供的证明债权发生事实及其数额的材料名称，见附件</w:t>
      </w:r>
      <w:r>
        <w:rPr>
          <w:rFonts w:hint="eastAsia" w:ascii="仿宋" w:hAnsi="仿宋" w:eastAsia="仿宋" w:cs="Times New Roman"/>
          <w:sz w:val="28"/>
          <w:szCs w:val="28"/>
        </w:rPr>
        <w:t>7</w:t>
      </w:r>
      <w:r>
        <w:rPr>
          <w:rFonts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（2）合同（包括但不限于</w:t>
      </w:r>
      <w:r>
        <w:rPr>
          <w:rFonts w:hint="eastAsia" w:ascii="仿宋" w:hAnsi="仿宋" w:eastAsia="仿宋" w:cs="Times New Roman"/>
          <w:sz w:val="28"/>
          <w:szCs w:val="28"/>
        </w:rPr>
        <w:t>借款</w:t>
      </w:r>
      <w:r>
        <w:rPr>
          <w:rFonts w:ascii="仿宋" w:hAnsi="仿宋" w:eastAsia="仿宋" w:cs="Times New Roman"/>
          <w:sz w:val="28"/>
          <w:szCs w:val="28"/>
        </w:rPr>
        <w:t>、贷款合同、融资租赁合同</w:t>
      </w:r>
      <w:r>
        <w:rPr>
          <w:rFonts w:hint="eastAsia" w:ascii="仿宋" w:hAnsi="仿宋" w:eastAsia="仿宋" w:cs="Times New Roman"/>
          <w:sz w:val="28"/>
          <w:szCs w:val="28"/>
        </w:rPr>
        <w:t>、</w:t>
      </w:r>
      <w:r>
        <w:rPr>
          <w:rFonts w:ascii="仿宋" w:hAnsi="仿宋" w:eastAsia="仿宋" w:cs="Times New Roman"/>
          <w:sz w:val="28"/>
          <w:szCs w:val="28"/>
        </w:rPr>
        <w:t>购销货合同</w:t>
      </w:r>
      <w:r>
        <w:rPr>
          <w:rFonts w:hint="eastAsia" w:ascii="仿宋" w:hAnsi="仿宋" w:eastAsia="仿宋" w:cs="Times New Roman"/>
          <w:sz w:val="28"/>
          <w:szCs w:val="28"/>
        </w:rPr>
        <w:t>等</w:t>
      </w:r>
      <w:r>
        <w:rPr>
          <w:rFonts w:ascii="仿宋" w:hAnsi="仿宋" w:eastAsia="仿宋" w:cs="Times New Roman"/>
          <w:sz w:val="28"/>
          <w:szCs w:val="28"/>
        </w:rPr>
        <w:t>）、协议、备忘录等能够证明存在债权关系的文件。</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（3）各类票据、划账单、汇款单、对账单、提货单、放款凭证、还款明细、银行流水等合同履行凭证。</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（4）债权如有担保的，还须提交抵押合同、质押合同、保证合同等相关合同及相关的登记证件（包括但不限于他项权利证）等担保材料。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（5）债权的发生及变更（包括但不限于债权转移、债务承担、合同转让、债权债务重组、抵销、清偿）等材料。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（6）债权如</w:t>
      </w:r>
      <w:r>
        <w:rPr>
          <w:rFonts w:ascii="仿宋" w:hAnsi="仿宋" w:eastAsia="仿宋" w:cs="Times New Roman"/>
          <w:b/>
          <w:bCs/>
          <w:sz w:val="28"/>
          <w:szCs w:val="28"/>
          <w:u w:val="single"/>
        </w:rPr>
        <w:t>涉及诉讼、仲裁、调解、保全、执行，则须提交诉讼、仲裁、调解、保全、执行有关的文件</w:t>
      </w:r>
      <w:r>
        <w:rPr>
          <w:rFonts w:ascii="仿宋" w:hAnsi="仿宋" w:eastAsia="仿宋" w:cs="Times New Roman"/>
          <w:sz w:val="28"/>
          <w:szCs w:val="28"/>
        </w:rPr>
        <w:t>，包括但不限于：法院出具的生效法律文书</w:t>
      </w:r>
      <w:r>
        <w:rPr>
          <w:rFonts w:ascii="仿宋" w:hAnsi="仿宋" w:eastAsia="仿宋" w:cs="Times New Roman"/>
          <w:b/>
          <w:bCs/>
          <w:sz w:val="28"/>
          <w:szCs w:val="28"/>
          <w:u w:val="single"/>
        </w:rPr>
        <w:t>应加盖法律文书生效章</w:t>
      </w:r>
      <w:r>
        <w:rPr>
          <w:rFonts w:ascii="仿宋" w:hAnsi="仿宋" w:eastAsia="仿宋" w:cs="Times New Roman"/>
          <w:sz w:val="28"/>
          <w:szCs w:val="28"/>
        </w:rPr>
        <w:t>，如果经过两级法院审理，一、二审法院的法律文书皆需提供；仲裁机关出具的生效法律文书</w:t>
      </w:r>
      <w:r>
        <w:rPr>
          <w:rFonts w:ascii="仿宋" w:hAnsi="仿宋" w:eastAsia="仿宋" w:cs="Times New Roman"/>
          <w:b/>
          <w:bCs/>
          <w:sz w:val="28"/>
          <w:szCs w:val="28"/>
          <w:u w:val="single"/>
        </w:rPr>
        <w:t>应附上仲裁机关关于法律文书已经生效的函件或双方当事人已签收的送达回执以及证据材料</w:t>
      </w:r>
      <w:r>
        <w:rPr>
          <w:rFonts w:ascii="仿宋" w:hAnsi="仿宋" w:eastAsia="仿宋" w:cs="Times New Roman"/>
          <w:sz w:val="28"/>
          <w:szCs w:val="28"/>
        </w:rPr>
        <w:t>。如已申请人民法院强制执行的，还须提交人民法院</w:t>
      </w:r>
      <w:r>
        <w:rPr>
          <w:rFonts w:ascii="仿宋" w:hAnsi="仿宋" w:eastAsia="仿宋" w:cs="Times New Roman"/>
          <w:b/>
          <w:bCs/>
          <w:sz w:val="28"/>
          <w:szCs w:val="28"/>
          <w:u w:val="single"/>
        </w:rPr>
        <w:t>执行立案通知书</w:t>
      </w:r>
      <w:r>
        <w:rPr>
          <w:rFonts w:ascii="仿宋" w:hAnsi="仿宋" w:eastAsia="仿宋" w:cs="Times New Roman"/>
          <w:sz w:val="28"/>
          <w:szCs w:val="28"/>
        </w:rPr>
        <w:t>（需至少载明执行法院名称、执行法官及其联系方式）、</w:t>
      </w:r>
      <w:r>
        <w:rPr>
          <w:rFonts w:ascii="仿宋" w:hAnsi="仿宋" w:eastAsia="仿宋" w:cs="Times New Roman"/>
          <w:b/>
          <w:bCs/>
          <w:sz w:val="28"/>
          <w:szCs w:val="28"/>
          <w:u w:val="single"/>
        </w:rPr>
        <w:t>执行裁定书</w:t>
      </w:r>
      <w:r>
        <w:rPr>
          <w:rFonts w:ascii="仿宋" w:hAnsi="仿宋" w:eastAsia="仿宋" w:cs="Times New Roman"/>
          <w:sz w:val="28"/>
          <w:szCs w:val="28"/>
        </w:rPr>
        <w:t>等相关文件，</w:t>
      </w:r>
      <w:r>
        <w:rPr>
          <w:rFonts w:ascii="仿宋" w:hAnsi="仿宋" w:eastAsia="仿宋" w:cs="Times New Roman"/>
          <w:b/>
          <w:bCs/>
          <w:sz w:val="28"/>
          <w:szCs w:val="28"/>
          <w:u w:val="single"/>
        </w:rPr>
        <w:t>并应向管理人说明是否已领取部分执行款</w:t>
      </w:r>
      <w:r>
        <w:rPr>
          <w:rFonts w:ascii="仿宋" w:hAnsi="仿宋" w:eastAsia="仿宋" w:cs="Times New Roman"/>
          <w:sz w:val="28"/>
          <w:szCs w:val="28"/>
        </w:rPr>
        <w:t>；申报人在诉讼或仲裁程序中申请财产保全的，须提交诉讼保全申请书、人民法院作出的保全裁定书等相关文件。</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rPr>
          <w:rFonts w:hint="eastAsia" w:ascii="仿宋" w:hAnsi="仿宋" w:eastAsia="仿宋" w:cs="Times New Roman"/>
          <w:b/>
          <w:bCs/>
          <w:sz w:val="28"/>
          <w:szCs w:val="28"/>
          <w:u w:val="single"/>
        </w:rPr>
      </w:pPr>
      <w:r>
        <w:rPr>
          <w:rFonts w:ascii="仿宋" w:hAnsi="仿宋" w:eastAsia="仿宋" w:cs="Times New Roman"/>
          <w:b/>
          <w:bCs/>
          <w:sz w:val="28"/>
          <w:szCs w:val="28"/>
          <w:u w:val="single"/>
        </w:rPr>
        <w:t>特别的，如存在胜诉方预交案件受理费的情形，根据《最高人民法院关于适用&lt;中华人民共和国民事诉讼法&gt;的解释》第二百零七条，胜诉方应自行向法院申请退还案件受理费。如在破产程序中申报案件受理费，须提交法院无法予以退费的证明。</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（7）债权人主张债权的相关证明资料，如催款、催收通知原件扫描件等。</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b/>
          <w:bCs/>
          <w:sz w:val="28"/>
          <w:szCs w:val="28"/>
          <w:u w:val="single"/>
        </w:rPr>
      </w:pPr>
      <w:r>
        <w:rPr>
          <w:rFonts w:ascii="仿宋" w:hAnsi="仿宋" w:eastAsia="仿宋" w:cs="Times New Roman"/>
          <w:sz w:val="28"/>
          <w:szCs w:val="28"/>
        </w:rPr>
        <w:t>（8）</w:t>
      </w:r>
      <w:r>
        <w:rPr>
          <w:rFonts w:ascii="仿宋" w:hAnsi="仿宋" w:eastAsia="仿宋" w:cs="Times New Roman"/>
          <w:b/>
          <w:bCs/>
          <w:sz w:val="28"/>
          <w:szCs w:val="28"/>
          <w:u w:val="single"/>
        </w:rPr>
        <w:t>利息计算方法及计算过程的书面说明</w:t>
      </w:r>
      <w:r>
        <w:rPr>
          <w:rFonts w:ascii="仿宋" w:hAnsi="仿宋" w:eastAsia="仿宋" w:cs="Times New Roman"/>
          <w:sz w:val="28"/>
          <w:szCs w:val="28"/>
        </w:rPr>
        <w:t>。申报人应说明利息的计算依据（应当明确指出合同约定利息或违约金涉及到的具体条款或法律文书涉及到的具体判项）、计算方法和计算结果，同时将正常利息与罚息、迟延利息、违约金等分开计算；利息计算如涉及中国人民银行授权全国银行间同业拆解中心公布的贷款市场报价利率(LPR)的，需对相关利率确认过程进行说明；</w:t>
      </w:r>
      <w:r>
        <w:rPr>
          <w:rFonts w:ascii="仿宋" w:hAnsi="仿宋" w:eastAsia="仿宋" w:cs="Times New Roman"/>
          <w:b/>
          <w:bCs/>
          <w:sz w:val="28"/>
          <w:szCs w:val="28"/>
          <w:u w:val="single"/>
        </w:rPr>
        <w:t>利息计算截止日期为202</w:t>
      </w:r>
      <w:r>
        <w:rPr>
          <w:rFonts w:hint="eastAsia" w:ascii="仿宋" w:hAnsi="仿宋" w:eastAsia="仿宋" w:cs="Times New Roman"/>
          <w:b/>
          <w:bCs/>
          <w:sz w:val="28"/>
          <w:szCs w:val="28"/>
          <w:u w:val="single"/>
          <w:lang w:val="en-US" w:eastAsia="zh-CN"/>
        </w:rPr>
        <w:t>4</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lang w:val="en-US" w:eastAsia="zh-CN"/>
        </w:rPr>
        <w:t>1</w:t>
      </w:r>
      <w:r>
        <w:rPr>
          <w:rFonts w:hint="eastAsia" w:ascii="仿宋" w:hAnsi="仿宋" w:eastAsia="仿宋" w:cs="Times New Roman"/>
          <w:b/>
          <w:bCs/>
          <w:sz w:val="28"/>
          <w:szCs w:val="28"/>
          <w:u w:val="single"/>
        </w:rPr>
        <w:t>2</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lang w:val="en-US" w:eastAsia="zh-CN"/>
        </w:rPr>
        <w:t>16</w:t>
      </w:r>
      <w:r>
        <w:rPr>
          <w:rFonts w:ascii="仿宋" w:hAnsi="仿宋" w:eastAsia="仿宋" w:cs="Times New Roman"/>
          <w:b/>
          <w:bCs/>
          <w:sz w:val="28"/>
          <w:szCs w:val="28"/>
          <w:u w:val="single"/>
        </w:rPr>
        <w:t>日(含法院裁定受理当日)。</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（9）相关公证文书(如有)。</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（10）能够证明债权发生、变更、存续、诉讼时效中止、中断、延长及其金额等情况的其他材料原件扫描件。</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（11）证明债权发生事实及其数额的其他材料原件扫描件。</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（12）债务如已有清偿情形的，须提供清偿凭证、协议等文件的复印件。本项义务不随着债权申报工作的结束而终止，如前述情况一经发生，债权人即应及时通知管理人并补充提供前述资料。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（13）如债权本币以外币进行结算/交易的，应以</w:t>
      </w:r>
      <w:r>
        <w:rPr>
          <w:rFonts w:ascii="仿宋" w:hAnsi="仿宋" w:eastAsia="仿宋" w:cs="Times New Roman"/>
          <w:b/>
          <w:bCs/>
          <w:sz w:val="28"/>
          <w:szCs w:val="28"/>
          <w:u w:val="single"/>
        </w:rPr>
        <w:t>破产受理日（202</w:t>
      </w:r>
      <w:r>
        <w:rPr>
          <w:rFonts w:hint="eastAsia" w:ascii="仿宋" w:hAnsi="仿宋" w:eastAsia="仿宋" w:cs="Times New Roman"/>
          <w:b/>
          <w:bCs/>
          <w:sz w:val="28"/>
          <w:szCs w:val="28"/>
          <w:u w:val="single"/>
          <w:lang w:val="en-US" w:eastAsia="zh-CN"/>
        </w:rPr>
        <w:t>4</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lang w:val="en-US" w:eastAsia="zh-CN"/>
        </w:rPr>
        <w:t>12</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lang w:val="en-US" w:eastAsia="zh-CN"/>
        </w:rPr>
        <w:t>16</w:t>
      </w:r>
      <w:r>
        <w:rPr>
          <w:rFonts w:ascii="仿宋" w:hAnsi="仿宋" w:eastAsia="仿宋" w:cs="Times New Roman"/>
          <w:b/>
          <w:bCs/>
          <w:sz w:val="28"/>
          <w:szCs w:val="28"/>
          <w:u w:val="single"/>
        </w:rPr>
        <w:t>日）</w:t>
      </w:r>
      <w:r>
        <w:rPr>
          <w:rFonts w:ascii="仿宋" w:hAnsi="仿宋" w:eastAsia="仿宋" w:cs="Times New Roman"/>
          <w:sz w:val="28"/>
          <w:szCs w:val="28"/>
        </w:rPr>
        <w:t>中国人民银行公布的市场交易中间价换算成人民币后进行申报/计算。</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14）如债权人为境外或属境外企业，或债权人提交的材料系在境外形成的/从境外寄交/从境外托交，债权人提交的相应材料需经过有公证资质的公证机构公证和领事机构或其他指定机构认证，或者在依法履行有关证明手续后提交。</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15）为确保后续债权清偿的及时、准确性，请各位债权人提交书面盖章的《银行账户确认书》（见附件8），后续管理人将按照债权人提交的信息清偿债权。破产清算程序终结前如果上述账户信息发生变更，债权人应及时以书面告知管理人变更事项，口头告知无效。</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（16）为确保债权申报工作</w:t>
      </w:r>
      <w:r>
        <w:rPr>
          <w:rFonts w:hint="eastAsia" w:ascii="仿宋" w:hAnsi="仿宋" w:eastAsia="仿宋" w:cs="宋体"/>
          <w:sz w:val="28"/>
          <w:szCs w:val="28"/>
        </w:rPr>
        <w:t>严肃</w:t>
      </w:r>
      <w:r>
        <w:rPr>
          <w:rFonts w:hint="eastAsia" w:ascii="仿宋" w:hAnsi="仿宋" w:eastAsia="仿宋" w:cs="Times New Roman"/>
          <w:sz w:val="28"/>
          <w:szCs w:val="28"/>
        </w:rPr>
        <w:t>有效，请各位债权人同步提交书面《承诺书》（见附件9），承诺提交的全部材料</w:t>
      </w:r>
      <w:r>
        <w:rPr>
          <w:rFonts w:hint="eastAsia" w:ascii="仿宋" w:hAnsi="仿宋" w:eastAsia="仿宋" w:cs="宋体"/>
          <w:sz w:val="28"/>
          <w:szCs w:val="28"/>
        </w:rPr>
        <w:t>真</w:t>
      </w:r>
      <w:r>
        <w:rPr>
          <w:rFonts w:hint="eastAsia" w:ascii="仿宋" w:hAnsi="仿宋" w:eastAsia="仿宋" w:cs="Times New Roman"/>
          <w:sz w:val="28"/>
          <w:szCs w:val="28"/>
        </w:rPr>
        <w:t>实、准确、合法、有效</w:t>
      </w:r>
      <w:r>
        <w:rPr>
          <w:rFonts w:hint="eastAsia" w:ascii="仿宋" w:hAnsi="仿宋" w:eastAsia="仿宋" w:cs="宋体"/>
          <w:sz w:val="28"/>
          <w:szCs w:val="28"/>
        </w:rPr>
        <w:t>且</w:t>
      </w:r>
      <w:r>
        <w:rPr>
          <w:rFonts w:hint="eastAsia" w:ascii="仿宋" w:hAnsi="仿宋" w:eastAsia="仿宋" w:cs="Times New Roman"/>
          <w:sz w:val="28"/>
          <w:szCs w:val="28"/>
        </w:rPr>
        <w:t>完整；承诺所有复印件、扫描件均已与原件</w:t>
      </w:r>
      <w:r>
        <w:rPr>
          <w:rFonts w:hint="eastAsia" w:ascii="仿宋" w:hAnsi="仿宋" w:eastAsia="仿宋" w:cs="宋体"/>
          <w:sz w:val="28"/>
          <w:szCs w:val="28"/>
        </w:rPr>
        <w:t>核</w:t>
      </w:r>
      <w:r>
        <w:rPr>
          <w:rFonts w:hint="eastAsia" w:ascii="仿宋" w:hAnsi="仿宋" w:eastAsia="仿宋" w:cs="Times New Roman"/>
          <w:sz w:val="28"/>
          <w:szCs w:val="28"/>
        </w:rPr>
        <w:t>对无</w:t>
      </w:r>
      <w:r>
        <w:rPr>
          <w:rFonts w:hint="eastAsia" w:ascii="仿宋" w:hAnsi="仿宋" w:eastAsia="仿宋" w:cs="宋体"/>
          <w:sz w:val="28"/>
          <w:szCs w:val="28"/>
        </w:rPr>
        <w:t>异</w:t>
      </w:r>
      <w:r>
        <w:rPr>
          <w:rFonts w:hint="eastAsia" w:ascii="仿宋" w:hAnsi="仿宋" w:eastAsia="仿宋" w:cs="Times New Roman"/>
          <w:sz w:val="28"/>
          <w:szCs w:val="28"/>
        </w:rPr>
        <w:t>，否则由此导致的一切法律后果自行承担。</w:t>
      </w:r>
    </w:p>
    <w:p>
      <w:pPr>
        <w:keepNext w:val="0"/>
        <w:keepLines w:val="0"/>
        <w:pageBreakBefore w:val="0"/>
        <w:widowControl w:val="0"/>
        <w:kinsoku/>
        <w:overflowPunct/>
        <w:topLinePunct w:val="0"/>
        <w:autoSpaceDE/>
        <w:autoSpaceDN/>
        <w:bidi w:val="0"/>
        <w:adjustRightInd/>
        <w:snapToGrid/>
        <w:spacing w:line="576" w:lineRule="exact"/>
        <w:ind w:firstLine="562" w:firstLineChars="200"/>
        <w:jc w:val="both"/>
        <w:textAlignment w:val="auto"/>
        <w:outlineLvl w:val="1"/>
        <w:rPr>
          <w:rFonts w:hint="eastAsia" w:ascii="仿宋" w:hAnsi="仿宋" w:eastAsia="仿宋" w:cs="Times New Roman"/>
          <w:sz w:val="28"/>
          <w:szCs w:val="28"/>
        </w:rPr>
      </w:pPr>
      <w:r>
        <w:rPr>
          <w:rFonts w:ascii="仿宋" w:hAnsi="仿宋" w:eastAsia="仿宋" w:cs="Times New Roman"/>
          <w:b/>
          <w:bCs/>
          <w:sz w:val="28"/>
          <w:szCs w:val="28"/>
        </w:rPr>
        <w:t>5.债权人认为需要提交的其他材料</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四、债权人提交材料的要求</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（一）对于债权人提交的复印件，债权人为机构的，在复印件上</w:t>
      </w:r>
      <w:r>
        <w:rPr>
          <w:rFonts w:ascii="仿宋" w:hAnsi="仿宋" w:eastAsia="仿宋" w:cs="Times New Roman"/>
          <w:b/>
          <w:bCs/>
          <w:sz w:val="28"/>
          <w:szCs w:val="28"/>
          <w:u w:val="single"/>
        </w:rPr>
        <w:t>加盖单位公章及骑缝章</w:t>
      </w:r>
      <w:r>
        <w:rPr>
          <w:rFonts w:ascii="仿宋" w:hAnsi="仿宋" w:eastAsia="仿宋" w:cs="Times New Roman"/>
          <w:sz w:val="28"/>
          <w:szCs w:val="28"/>
        </w:rPr>
        <w:t>，并需在复印件材料中签注</w:t>
      </w:r>
      <w:r>
        <w:rPr>
          <w:rFonts w:ascii="仿宋" w:hAnsi="仿宋" w:eastAsia="仿宋" w:cs="Times New Roman"/>
          <w:b/>
          <w:bCs/>
          <w:sz w:val="28"/>
          <w:szCs w:val="28"/>
          <w:u w:val="single"/>
        </w:rPr>
        <w:t>“复印件与原件一致，否则一切法律后果自负”字样</w:t>
      </w:r>
      <w:r>
        <w:rPr>
          <w:rFonts w:ascii="仿宋" w:hAnsi="仿宋" w:eastAsia="仿宋" w:cs="Times New Roman"/>
          <w:sz w:val="28"/>
          <w:szCs w:val="28"/>
        </w:rPr>
        <w:t>，同时准备原件备查；债权人为自然人的，由债权人本人或代理人在复印件上</w:t>
      </w:r>
      <w:r>
        <w:rPr>
          <w:rFonts w:ascii="仿宋" w:hAnsi="仿宋" w:eastAsia="仿宋" w:cs="Times New Roman"/>
          <w:b/>
          <w:bCs/>
          <w:sz w:val="28"/>
          <w:szCs w:val="28"/>
          <w:u w:val="single"/>
        </w:rPr>
        <w:t>签字</w:t>
      </w:r>
      <w:r>
        <w:rPr>
          <w:rFonts w:ascii="仿宋" w:hAnsi="仿宋" w:eastAsia="仿宋" w:cs="Times New Roman"/>
          <w:sz w:val="28"/>
          <w:szCs w:val="28"/>
        </w:rPr>
        <w:t>，并需在复印件材料中签注</w:t>
      </w:r>
      <w:r>
        <w:rPr>
          <w:rFonts w:ascii="仿宋" w:hAnsi="仿宋" w:eastAsia="仿宋" w:cs="Times New Roman"/>
          <w:b/>
          <w:bCs/>
          <w:sz w:val="28"/>
          <w:szCs w:val="28"/>
          <w:u w:val="single"/>
        </w:rPr>
        <w:t>“复印件与原件一致，否则一切法律后果自负”字样</w:t>
      </w:r>
      <w:r>
        <w:rPr>
          <w:rFonts w:ascii="仿宋" w:hAnsi="仿宋" w:eastAsia="仿宋" w:cs="Times New Roman"/>
          <w:sz w:val="28"/>
          <w:szCs w:val="28"/>
        </w:rPr>
        <w:t>，同时准备原件备查。对于债权人提交的</w:t>
      </w:r>
      <w:r>
        <w:rPr>
          <w:rFonts w:hint="eastAsia" w:ascii="仿宋" w:hAnsi="仿宋" w:eastAsia="仿宋" w:cs="Times New Roman"/>
          <w:sz w:val="28"/>
          <w:szCs w:val="28"/>
        </w:rPr>
        <w:t>扫描</w:t>
      </w:r>
      <w:r>
        <w:rPr>
          <w:rFonts w:ascii="仿宋" w:hAnsi="仿宋" w:eastAsia="仿宋" w:cs="Times New Roman"/>
          <w:sz w:val="28"/>
          <w:szCs w:val="28"/>
        </w:rPr>
        <w:t>件，</w:t>
      </w:r>
      <w:r>
        <w:rPr>
          <w:rFonts w:hint="eastAsia" w:ascii="仿宋" w:hAnsi="仿宋" w:eastAsia="仿宋" w:cs="Times New Roman"/>
          <w:sz w:val="28"/>
          <w:szCs w:val="28"/>
        </w:rPr>
        <w:t>应添加</w:t>
      </w:r>
      <w:r>
        <w:rPr>
          <w:rFonts w:hint="eastAsia" w:ascii="仿宋" w:hAnsi="仿宋" w:eastAsia="仿宋" w:cs="Times New Roman"/>
          <w:b/>
          <w:bCs/>
          <w:sz w:val="28"/>
          <w:szCs w:val="28"/>
        </w:rPr>
        <w:t>“</w:t>
      </w:r>
      <w:r>
        <w:rPr>
          <w:rFonts w:hint="eastAsia" w:ascii="仿宋" w:hAnsi="仿宋" w:eastAsia="仿宋" w:cs="Times New Roman"/>
          <w:b/>
          <w:bCs/>
          <w:sz w:val="28"/>
          <w:szCs w:val="28"/>
          <w:u w:val="single"/>
        </w:rPr>
        <w:t>扫描件</w:t>
      </w:r>
      <w:r>
        <w:rPr>
          <w:rFonts w:ascii="仿宋" w:hAnsi="仿宋" w:eastAsia="仿宋" w:cs="Times New Roman"/>
          <w:b/>
          <w:bCs/>
          <w:sz w:val="28"/>
          <w:szCs w:val="28"/>
          <w:u w:val="single"/>
        </w:rPr>
        <w:t>与原件一致，否则一切法律后果自负”字样</w:t>
      </w:r>
      <w:r>
        <w:rPr>
          <w:rFonts w:hint="eastAsia" w:ascii="仿宋" w:hAnsi="仿宋" w:eastAsia="仿宋" w:cs="Times New Roman"/>
          <w:b/>
          <w:bCs/>
          <w:sz w:val="28"/>
          <w:szCs w:val="28"/>
          <w:u w:val="single"/>
        </w:rPr>
        <w:t>的水印。</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债权人有义务保证其提交的文件资料与原件相一致，并长期、持续保管相关债权申报资料中复印件所对应的原件，本项承诺在债权人提交复印件资料的同时生效。</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（二）</w:t>
      </w:r>
      <w:r>
        <w:rPr>
          <w:rFonts w:ascii="仿宋" w:hAnsi="仿宋" w:eastAsia="仿宋" w:cs="Times New Roman"/>
          <w:sz w:val="28"/>
          <w:szCs w:val="28"/>
        </w:rPr>
        <w:t>如债权人为境外或属境外企业，债权人提交的所有材料均需经过有公证资质的公证机构进行公证。</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五、债权申报的特别提示</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债权人应当在人民法院确定的债权申报期限内</w:t>
      </w:r>
      <w:r>
        <w:rPr>
          <w:rFonts w:ascii="仿宋" w:hAnsi="仿宋" w:eastAsia="仿宋" w:cs="Times New Roman"/>
          <w:b/>
          <w:bCs/>
          <w:sz w:val="28"/>
          <w:szCs w:val="28"/>
          <w:u w:val="single"/>
        </w:rPr>
        <w:t>（202</w:t>
      </w:r>
      <w:r>
        <w:rPr>
          <w:rFonts w:hint="eastAsia" w:ascii="仿宋" w:hAnsi="仿宋" w:eastAsia="仿宋" w:cs="Times New Roman"/>
          <w:b/>
          <w:bCs/>
          <w:sz w:val="28"/>
          <w:szCs w:val="28"/>
          <w:u w:val="single"/>
        </w:rPr>
        <w:t>5</w:t>
      </w:r>
      <w:r>
        <w:rPr>
          <w:rFonts w:ascii="仿宋" w:hAnsi="仿宋" w:eastAsia="仿宋" w:cs="Times New Roman"/>
          <w:b/>
          <w:bCs/>
          <w:sz w:val="28"/>
          <w:szCs w:val="28"/>
          <w:u w:val="single"/>
        </w:rPr>
        <w:t>年</w:t>
      </w:r>
      <w:r>
        <w:rPr>
          <w:rFonts w:hint="eastAsia" w:ascii="仿宋" w:hAnsi="仿宋" w:eastAsia="仿宋" w:cs="Times New Roman"/>
          <w:b/>
          <w:bCs/>
          <w:sz w:val="28"/>
          <w:szCs w:val="28"/>
          <w:u w:val="single"/>
        </w:rPr>
        <w:t>4</w:t>
      </w:r>
      <w:r>
        <w:rPr>
          <w:rFonts w:ascii="仿宋" w:hAnsi="仿宋" w:eastAsia="仿宋" w:cs="Times New Roman"/>
          <w:b/>
          <w:bCs/>
          <w:sz w:val="28"/>
          <w:szCs w:val="28"/>
          <w:u w:val="single"/>
        </w:rPr>
        <w:t>月</w:t>
      </w:r>
      <w:r>
        <w:rPr>
          <w:rFonts w:hint="eastAsia" w:ascii="仿宋" w:hAnsi="仿宋" w:eastAsia="仿宋" w:cs="Times New Roman"/>
          <w:b/>
          <w:bCs/>
          <w:sz w:val="28"/>
          <w:szCs w:val="28"/>
          <w:u w:val="single"/>
        </w:rPr>
        <w:t>2</w:t>
      </w:r>
      <w:r>
        <w:rPr>
          <w:rFonts w:hint="eastAsia" w:ascii="仿宋" w:hAnsi="仿宋" w:eastAsia="仿宋" w:cs="Times New Roman"/>
          <w:b/>
          <w:bCs/>
          <w:sz w:val="28"/>
          <w:szCs w:val="28"/>
          <w:u w:val="single"/>
          <w:lang w:val="en-US" w:eastAsia="zh-CN"/>
        </w:rPr>
        <w:t>4</w:t>
      </w:r>
      <w:r>
        <w:rPr>
          <w:rFonts w:ascii="仿宋" w:hAnsi="仿宋" w:eastAsia="仿宋" w:cs="Times New Roman"/>
          <w:b/>
          <w:bCs/>
          <w:sz w:val="28"/>
          <w:szCs w:val="28"/>
          <w:u w:val="single"/>
        </w:rPr>
        <w:t>日前）</w:t>
      </w:r>
      <w:r>
        <w:rPr>
          <w:rFonts w:ascii="仿宋" w:hAnsi="仿宋" w:eastAsia="仿宋" w:cs="Times New Roman"/>
          <w:sz w:val="28"/>
          <w:szCs w:val="28"/>
        </w:rPr>
        <w:t>向管理人申报债权。</w:t>
      </w:r>
      <w:r>
        <w:rPr>
          <w:rFonts w:hint="eastAsia" w:ascii="仿宋" w:hAnsi="仿宋" w:eastAsia="仿宋" w:cs="Times New Roman"/>
          <w:sz w:val="28"/>
          <w:szCs w:val="28"/>
        </w:rPr>
        <w:t>未在上述期限内申报债权的，可以在破产财产分配方案提交债权人会议表决前补充申报，但要承担为审查和确认补充申报债权所产生的费用。未依法申报债权的，在破产清算期间不得行使权利，在破产清算完毕之后可以按照按破产财产分配方案的同类债权的清偿条件行使权利。</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为审查和确认补充申报债权的费用，由补充申报人承担，具体补充申报债权所产生的费用收取方式参照《诉讼费用交纳办法》第十三条关于财产案件受理费交纳标准，根据补充申报债权总金额按比例分段累计收取；补充申报的债权经法院裁定确认后，管理人将在破产财产分配时直接对补充申报债权所产生的费用予以扣除。</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债权人未依照《企业破产法》规定申报债权的，不得依照该法规定的程序行使权利。</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申报债权时应提交相关文件材料以证明债权合法有效存在以及债权金额，管理人如认为其提交文件材料不完整，可要求债权人限期内补充提交文件材料。如债权人未按照要求补充资料，或未补充资料的，视为撤回债权申报处理。</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ascii="仿宋" w:hAnsi="仿宋" w:eastAsia="仿宋" w:cs="Times New Roman"/>
          <w:sz w:val="28"/>
          <w:szCs w:val="28"/>
        </w:rPr>
        <w:t>债权人虚假申报债权或提供虚假申报材料，损害其他债权人利益的，管理人将依法追究其法律责任。</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outlineLvl w:val="0"/>
        <w:rPr>
          <w:rFonts w:hint="eastAsia" w:ascii="黑体" w:hAnsi="黑体" w:eastAsia="黑体" w:cs="黑体"/>
          <w:b w:val="0"/>
          <w:bCs w:val="0"/>
          <w:sz w:val="28"/>
          <w:szCs w:val="28"/>
        </w:rPr>
      </w:pPr>
      <w:r>
        <w:rPr>
          <w:rFonts w:hint="eastAsia" w:ascii="黑体" w:hAnsi="黑体" w:eastAsia="黑体" w:cs="黑体"/>
          <w:b w:val="0"/>
          <w:bCs w:val="0"/>
          <w:sz w:val="28"/>
          <w:szCs w:val="28"/>
        </w:rPr>
        <w:t>六、第一次债权人会议召开时间及方式</w:t>
      </w:r>
    </w:p>
    <w:p>
      <w:pPr>
        <w:keepNext w:val="0"/>
        <w:keepLines w:val="0"/>
        <w:pageBreakBefore w:val="0"/>
        <w:widowControl w:val="0"/>
        <w:kinsoku/>
        <w:wordWrap w:val="0"/>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r>
        <w:rPr>
          <w:rFonts w:hint="eastAsia" w:ascii="仿宋" w:hAnsi="仿宋" w:eastAsia="仿宋" w:cs="Times New Roman"/>
          <w:sz w:val="28"/>
          <w:szCs w:val="28"/>
        </w:rPr>
        <w:t>根据《最高人民法院关于推进破产案件依法高效审理的意见》第10条规定，第一次债权人会议可以采用现场方式或者网络在线视频方式召开。</w:t>
      </w:r>
      <w:r>
        <w:rPr>
          <w:rFonts w:hint="eastAsia" w:ascii="仿宋" w:hAnsi="仿宋" w:eastAsia="仿宋" w:cs="Times New Roman"/>
          <w:b/>
          <w:bCs/>
          <w:sz w:val="28"/>
          <w:szCs w:val="28"/>
          <w:u w:val="single"/>
          <w:lang w:val="en-US" w:eastAsia="zh-CN"/>
        </w:rPr>
        <w:t>宝鸡市</w:t>
      </w:r>
      <w:r>
        <w:rPr>
          <w:rFonts w:hint="eastAsia" w:ascii="仿宋" w:hAnsi="仿宋" w:eastAsia="仿宋" w:cs="Times New Roman"/>
          <w:b/>
          <w:bCs/>
          <w:sz w:val="28"/>
          <w:szCs w:val="28"/>
          <w:u w:val="single"/>
        </w:rPr>
        <w:t>中院定于2025年5月</w:t>
      </w:r>
      <w:r>
        <w:rPr>
          <w:rFonts w:hint="eastAsia" w:ascii="仿宋" w:hAnsi="仿宋" w:eastAsia="仿宋" w:cs="Times New Roman"/>
          <w:b/>
          <w:bCs/>
          <w:sz w:val="28"/>
          <w:szCs w:val="28"/>
          <w:u w:val="single"/>
          <w:lang w:val="en-US" w:eastAsia="zh-CN"/>
        </w:rPr>
        <w:t>8</w:t>
      </w:r>
      <w:r>
        <w:rPr>
          <w:rFonts w:hint="eastAsia" w:ascii="仿宋" w:hAnsi="仿宋" w:eastAsia="仿宋" w:cs="Times New Roman"/>
          <w:b/>
          <w:bCs/>
          <w:sz w:val="28"/>
          <w:szCs w:val="28"/>
          <w:u w:val="single"/>
        </w:rPr>
        <w:t>日</w:t>
      </w:r>
      <w:r>
        <w:rPr>
          <w:rFonts w:hint="eastAsia" w:ascii="仿宋" w:hAnsi="仿宋" w:eastAsia="仿宋" w:cs="Times New Roman"/>
          <w:b/>
          <w:bCs/>
          <w:sz w:val="28"/>
          <w:szCs w:val="28"/>
          <w:u w:val="single"/>
          <w:lang w:val="en-US" w:eastAsia="zh-CN"/>
        </w:rPr>
        <w:t>9</w:t>
      </w:r>
      <w:r>
        <w:rPr>
          <w:rFonts w:hint="eastAsia" w:ascii="仿宋" w:hAnsi="仿宋" w:eastAsia="仿宋" w:cs="Times New Roman"/>
          <w:b/>
          <w:bCs/>
          <w:sz w:val="28"/>
          <w:szCs w:val="28"/>
          <w:u w:val="single"/>
        </w:rPr>
        <w:t>时</w:t>
      </w:r>
      <w:r>
        <w:rPr>
          <w:rFonts w:hint="eastAsia" w:ascii="仿宋" w:hAnsi="仿宋" w:eastAsia="仿宋" w:cs="Times New Roman"/>
          <w:b/>
          <w:bCs/>
          <w:sz w:val="28"/>
          <w:szCs w:val="28"/>
          <w:u w:val="single"/>
          <w:lang w:val="en-US" w:eastAsia="zh-CN"/>
        </w:rPr>
        <w:t>0</w:t>
      </w:r>
      <w:r>
        <w:rPr>
          <w:rFonts w:hint="eastAsia" w:ascii="仿宋" w:hAnsi="仿宋" w:eastAsia="仿宋" w:cs="Times New Roman"/>
          <w:b/>
          <w:bCs/>
          <w:sz w:val="28"/>
          <w:szCs w:val="28"/>
          <w:u w:val="single"/>
        </w:rPr>
        <w:t>0分召开第一次债权人会议。</w:t>
      </w:r>
      <w:r>
        <w:rPr>
          <w:rFonts w:hint="eastAsia" w:ascii="仿宋" w:hAnsi="仿宋" w:eastAsia="仿宋" w:cs="Times New Roman"/>
          <w:sz w:val="28"/>
          <w:szCs w:val="28"/>
        </w:rPr>
        <w:t>依法申报债权的债权人有权参加</w:t>
      </w:r>
      <w:r>
        <w:rPr>
          <w:rFonts w:hint="eastAsia" w:ascii="仿宋" w:hAnsi="仿宋" w:eastAsia="仿宋" w:cs="Times New Roman"/>
          <w:sz w:val="28"/>
          <w:szCs w:val="28"/>
          <w:lang w:eastAsia="zh-CN"/>
        </w:rPr>
        <w:t>麟游县工业供销公司</w:t>
      </w:r>
      <w:r>
        <w:rPr>
          <w:rFonts w:hint="eastAsia" w:ascii="仿宋" w:hAnsi="仿宋" w:eastAsia="仿宋" w:cs="Times New Roman"/>
          <w:sz w:val="28"/>
          <w:szCs w:val="28"/>
        </w:rPr>
        <w:t>第一次债权人会议。</w:t>
      </w:r>
      <w:r>
        <w:rPr>
          <w:rFonts w:hint="eastAsia" w:ascii="仿宋" w:hAnsi="仿宋" w:eastAsia="仿宋" w:cs="Times New Roman"/>
          <w:sz w:val="28"/>
          <w:szCs w:val="28"/>
          <w:lang w:val="en-US" w:eastAsia="zh-CN"/>
        </w:rPr>
        <w:t>参会地点及方式另行通知</w:t>
      </w:r>
      <w:r>
        <w:rPr>
          <w:rFonts w:hint="eastAsia" w:ascii="仿宋" w:hAnsi="仿宋" w:eastAsia="仿宋" w:cs="Times New Roman"/>
          <w:sz w:val="28"/>
          <w:szCs w:val="28"/>
        </w:rPr>
        <w:t>。</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ascii="仿宋" w:hAnsi="仿宋" w:eastAsia="仿宋" w:cs="Times New Roman"/>
          <w:sz w:val="28"/>
          <w:szCs w:val="28"/>
        </w:rPr>
      </w:pPr>
      <w:r>
        <w:rPr>
          <w:rFonts w:ascii="仿宋" w:hAnsi="仿宋" w:eastAsia="仿宋" w:cs="Times New Roman"/>
          <w:sz w:val="28"/>
          <w:szCs w:val="28"/>
        </w:rPr>
        <w:t>特此通知</w:t>
      </w:r>
    </w:p>
    <w:p>
      <w:pPr>
        <w:keepNext w:val="0"/>
        <w:keepLines w:val="0"/>
        <w:pageBreakBefore w:val="0"/>
        <w:widowControl w:val="0"/>
        <w:kinsoku/>
        <w:overflowPunct/>
        <w:topLinePunct w:val="0"/>
        <w:autoSpaceDE/>
        <w:autoSpaceDN/>
        <w:bidi w:val="0"/>
        <w:adjustRightInd/>
        <w:snapToGrid/>
        <w:spacing w:line="576" w:lineRule="exact"/>
        <w:ind w:firstLine="560" w:firstLineChars="200"/>
        <w:jc w:val="both"/>
        <w:textAlignment w:val="auto"/>
        <w:rPr>
          <w:rFonts w:hint="eastAsia" w:ascii="仿宋" w:hAnsi="仿宋" w:eastAsia="仿宋" w:cs="Times New Roman"/>
          <w:sz w:val="28"/>
          <w:szCs w:val="28"/>
        </w:rPr>
      </w:pPr>
    </w:p>
    <w:p>
      <w:pPr>
        <w:ind w:firstLine="560" w:firstLineChars="200"/>
        <w:rPr>
          <w:rFonts w:hint="eastAsia" w:ascii="仿宋" w:hAnsi="仿宋" w:eastAsia="仿宋" w:cs="Times New Roman"/>
          <w:sz w:val="28"/>
          <w:szCs w:val="28"/>
        </w:rPr>
      </w:pPr>
    </w:p>
    <w:p>
      <w:pPr>
        <w:wordWrap w:val="0"/>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麟游县工业供销公司破产管理人    </w:t>
      </w:r>
    </w:p>
    <w:p>
      <w:pPr>
        <w:wordWrap w:val="0"/>
        <w:jc w:val="right"/>
        <w:rPr>
          <w:rFonts w:hint="default" w:ascii="仿宋" w:hAnsi="仿宋" w:eastAsia="仿宋" w:cs="Times New Roman"/>
          <w:sz w:val="28"/>
          <w:szCs w:val="28"/>
          <w:lang w:val="en-US"/>
        </w:rPr>
      </w:pPr>
      <w:r>
        <w:rPr>
          <w:rFonts w:hint="eastAsia" w:ascii="仿宋_GB2312" w:hAnsi="仿宋_GB2312" w:eastAsia="仿宋_GB2312" w:cs="仿宋_GB2312"/>
          <w:sz w:val="28"/>
          <w:szCs w:val="28"/>
          <w:vertAlign w:val="baseline"/>
          <w:lang w:val="en-US" w:eastAsia="zh-CN"/>
        </w:rPr>
        <w:t xml:space="preserve">2025年3月22日          </w:t>
      </w:r>
    </w:p>
    <w:p>
      <w:pPr>
        <w:ind w:right="560" w:firstLine="560" w:firstLineChars="200"/>
        <w:jc w:val="right"/>
        <w:rPr>
          <w:rFonts w:hint="eastAsia" w:ascii="仿宋" w:hAnsi="仿宋" w:eastAsia="仿宋" w:cs="Times New Roman"/>
          <w:sz w:val="28"/>
          <w:szCs w:val="28"/>
        </w:rPr>
      </w:pPr>
    </w:p>
    <w:sectPr>
      <w:footerReference r:id="rId3" w:type="default"/>
      <w:pgSz w:w="11906" w:h="16838"/>
      <w:pgMar w:top="2098" w:right="1474" w:bottom="1984" w:left="1587" w:header="170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80AA76-85D3-443F-BD9F-3AF5FE29689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B290B49-D840-4A73-A2E0-062E5E815C71}"/>
  </w:font>
  <w:font w:name="华文楷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embedRegular r:id="rId3" w:fontKey="{5B8D2166-4C0F-4F83-B589-1D0D79A25AD0}"/>
  </w:font>
  <w:font w:name="仿宋">
    <w:panose1 w:val="02010609060101010101"/>
    <w:charset w:val="86"/>
    <w:family w:val="modern"/>
    <w:pitch w:val="default"/>
    <w:sig w:usb0="800002BF" w:usb1="38CF7CFA" w:usb2="00000016" w:usb3="00000000" w:csb0="00040001" w:csb1="00000000"/>
    <w:embedRegular r:id="rId4" w:fontKey="{70079892-2241-43AA-9120-4066742905AD}"/>
  </w:font>
  <w:font w:name="___WRD_EMBED_SUB_62">
    <w:altName w:val="宋体"/>
    <w:panose1 w:val="00000000000000000000"/>
    <w:charset w:val="86"/>
    <w:family w:val="auto"/>
    <w:pitch w:val="default"/>
    <w:sig w:usb0="00000000" w:usb1="00000000" w:usb2="00000012" w:usb3="00000000" w:csb0="00040001" w:csb1="00000000"/>
    <w:embedRegular r:id="rId5" w:fontKey="{2B43CAA5-E642-4453-8C6C-D2060C4E30C9}"/>
  </w:font>
  <w:font w:name="仿宋_GB2312">
    <w:panose1 w:val="02010609030101010101"/>
    <w:charset w:val="86"/>
    <w:family w:val="auto"/>
    <w:pitch w:val="default"/>
    <w:sig w:usb0="00000001" w:usb1="080E0000" w:usb2="00000000" w:usb3="00000000" w:csb0="00040000" w:csb1="00000000"/>
    <w:embedRegular r:id="rId6" w:fontKey="{CC195E68-FD23-485B-B654-FCDE24927EE1}"/>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3018737"/>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3NjBhMDA5ZDFmYzRmMTQ3MjY4ZTNhNGViNjcyNjgifQ=="/>
  </w:docVars>
  <w:rsids>
    <w:rsidRoot w:val="0526504F"/>
    <w:rsid w:val="00075083"/>
    <w:rsid w:val="001103F0"/>
    <w:rsid w:val="00117DF2"/>
    <w:rsid w:val="0013601F"/>
    <w:rsid w:val="00192048"/>
    <w:rsid w:val="002175FE"/>
    <w:rsid w:val="00262CA1"/>
    <w:rsid w:val="002B6361"/>
    <w:rsid w:val="002D1E53"/>
    <w:rsid w:val="004025DF"/>
    <w:rsid w:val="00412DE4"/>
    <w:rsid w:val="00485BF8"/>
    <w:rsid w:val="004E5AAC"/>
    <w:rsid w:val="0053287A"/>
    <w:rsid w:val="0054587D"/>
    <w:rsid w:val="00550770"/>
    <w:rsid w:val="00554B8F"/>
    <w:rsid w:val="005604D3"/>
    <w:rsid w:val="005877D6"/>
    <w:rsid w:val="00607063"/>
    <w:rsid w:val="00610F36"/>
    <w:rsid w:val="00631634"/>
    <w:rsid w:val="00680A4C"/>
    <w:rsid w:val="00686709"/>
    <w:rsid w:val="00770F07"/>
    <w:rsid w:val="00785B46"/>
    <w:rsid w:val="00864C49"/>
    <w:rsid w:val="008C5ED6"/>
    <w:rsid w:val="009D0928"/>
    <w:rsid w:val="00A35C71"/>
    <w:rsid w:val="00A86511"/>
    <w:rsid w:val="00B27CBB"/>
    <w:rsid w:val="00B577AE"/>
    <w:rsid w:val="00B7346B"/>
    <w:rsid w:val="00BD0659"/>
    <w:rsid w:val="00BF6F35"/>
    <w:rsid w:val="00C431F7"/>
    <w:rsid w:val="00C66B13"/>
    <w:rsid w:val="00D0607F"/>
    <w:rsid w:val="00D90FFA"/>
    <w:rsid w:val="00E10EE9"/>
    <w:rsid w:val="00E534FB"/>
    <w:rsid w:val="00EF1EE7"/>
    <w:rsid w:val="00F03C20"/>
    <w:rsid w:val="00F240EE"/>
    <w:rsid w:val="00F666F0"/>
    <w:rsid w:val="00F92714"/>
    <w:rsid w:val="00FD0951"/>
    <w:rsid w:val="0526504F"/>
    <w:rsid w:val="062D2822"/>
    <w:rsid w:val="094B5940"/>
    <w:rsid w:val="0E1A6CB2"/>
    <w:rsid w:val="0E922F74"/>
    <w:rsid w:val="149434CF"/>
    <w:rsid w:val="165F0F01"/>
    <w:rsid w:val="17F17F3E"/>
    <w:rsid w:val="1D2C6515"/>
    <w:rsid w:val="1EC40153"/>
    <w:rsid w:val="20C90C1D"/>
    <w:rsid w:val="243106E3"/>
    <w:rsid w:val="28A075FF"/>
    <w:rsid w:val="2A027E45"/>
    <w:rsid w:val="2C4C7ADF"/>
    <w:rsid w:val="318364BE"/>
    <w:rsid w:val="32424FE4"/>
    <w:rsid w:val="37533A8E"/>
    <w:rsid w:val="385B5998"/>
    <w:rsid w:val="38F22FE9"/>
    <w:rsid w:val="3C942B7F"/>
    <w:rsid w:val="3EAE2E50"/>
    <w:rsid w:val="3EBC016B"/>
    <w:rsid w:val="4497145E"/>
    <w:rsid w:val="46055180"/>
    <w:rsid w:val="46601D24"/>
    <w:rsid w:val="494B614F"/>
    <w:rsid w:val="49B93C25"/>
    <w:rsid w:val="4A4F58BD"/>
    <w:rsid w:val="4A5D39A8"/>
    <w:rsid w:val="4DBD7A5B"/>
    <w:rsid w:val="4E045726"/>
    <w:rsid w:val="4E2F3D01"/>
    <w:rsid w:val="4E3E294A"/>
    <w:rsid w:val="4F3F3CD2"/>
    <w:rsid w:val="501A73E7"/>
    <w:rsid w:val="504C2405"/>
    <w:rsid w:val="52AD009F"/>
    <w:rsid w:val="543D4226"/>
    <w:rsid w:val="54DF7903"/>
    <w:rsid w:val="56690780"/>
    <w:rsid w:val="58276B45"/>
    <w:rsid w:val="5B3E51B6"/>
    <w:rsid w:val="5B6B6634"/>
    <w:rsid w:val="5CE70651"/>
    <w:rsid w:val="5D683540"/>
    <w:rsid w:val="5F155949"/>
    <w:rsid w:val="5FA03EE4"/>
    <w:rsid w:val="61554C99"/>
    <w:rsid w:val="61D04E2D"/>
    <w:rsid w:val="621912AD"/>
    <w:rsid w:val="66C35C8B"/>
    <w:rsid w:val="6A667059"/>
    <w:rsid w:val="6B021EBF"/>
    <w:rsid w:val="6B2A1ED7"/>
    <w:rsid w:val="6CAE7511"/>
    <w:rsid w:val="6CB24591"/>
    <w:rsid w:val="6D3941CB"/>
    <w:rsid w:val="6E8E36FC"/>
    <w:rsid w:val="706E6C67"/>
    <w:rsid w:val="7080699B"/>
    <w:rsid w:val="709F1516"/>
    <w:rsid w:val="73D2750D"/>
    <w:rsid w:val="75D6082F"/>
    <w:rsid w:val="762F50EB"/>
    <w:rsid w:val="76A376F0"/>
    <w:rsid w:val="786878F6"/>
    <w:rsid w:val="7C3074C7"/>
    <w:rsid w:val="7E4853D7"/>
    <w:rsid w:val="7F0A6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spacing w:before="40" w:after="40"/>
      <w:jc w:val="center"/>
      <w:outlineLvl w:val="0"/>
    </w:pPr>
    <w:rPr>
      <w:rFonts w:ascii="Times New Roman" w:hAnsi="Times New Roman" w:eastAsia="华文楷体" w:cs="Times New Roman"/>
      <w:b/>
      <w:bCs/>
      <w:kern w:val="44"/>
      <w:sz w:val="32"/>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5"/>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标题 1 字符"/>
    <w:basedOn w:val="8"/>
    <w:link w:val="2"/>
    <w:qFormat/>
    <w:uiPriority w:val="9"/>
    <w:rPr>
      <w:rFonts w:ascii="Times New Roman" w:hAnsi="Times New Roman" w:eastAsia="华文楷体" w:cs="Times New Roman"/>
      <w:b/>
      <w:bCs/>
      <w:kern w:val="44"/>
      <w:sz w:val="32"/>
      <w:szCs w:val="44"/>
    </w:rPr>
  </w:style>
  <w:style w:type="paragraph" w:customStyle="1" w:styleId="12">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3">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5">
    <w:name w:val="页脚 字符"/>
    <w:basedOn w:val="8"/>
    <w:link w:val="3"/>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2D7704-4C62-4681-915C-7396A7260524}">
  <ds:schemaRefs/>
</ds:datastoreItem>
</file>

<file path=docProps/app.xml><?xml version="1.0" encoding="utf-8"?>
<Properties xmlns="http://schemas.openxmlformats.org/officeDocument/2006/extended-properties" xmlns:vt="http://schemas.openxmlformats.org/officeDocument/2006/docPropsVTypes">
  <Template>Normal</Template>
  <Pages>1</Pages>
  <Words>722</Words>
  <Characters>4116</Characters>
  <Lines>34</Lines>
  <Paragraphs>9</Paragraphs>
  <TotalTime>0</TotalTime>
  <ScaleCrop>false</ScaleCrop>
  <LinksUpToDate>false</LinksUpToDate>
  <CharactersWithSpaces>4829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2024-10-15T03:33:00Z</dcterms:created>
  <dc:creator>kim  gerber</dc:creator>
  <cp:lastModifiedBy>何军</cp:lastModifiedBy>
  <cp:lastPrinted>2024-07-30T03:36:00Z</cp:lastPrinted>
  <dcterms:modified xsi:type="dcterms:W3CDTF">2025-03-22T09:07:50Z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F7FC127FF3F1445E9AC23935C681F9E9_13</vt:lpwstr>
  </property>
  <property fmtid="{D5CDD505-2E9C-101B-9397-08002B2CF9AE}" pid="4" name="KSOTemplateDocerSaveRecord">
    <vt:lpwstr>eyJoZGlkIjoiNWM3NjBhMDA5ZDFmYzRmMTQ3MjY4ZTNhNGViNjcyNjgiLCJ1c2VySWQiOiIxMzg4MjI1ODY2In0=</vt:lpwstr>
  </property>
</Properties>
</file>