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15C4D">
      <w:pPr>
        <w:pStyle w:val="7"/>
        <w:keepNext/>
        <w:keepLines/>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0"/>
        <w:jc w:val="center"/>
        <w:textAlignment w:val="auto"/>
        <w:rPr>
          <w:rFonts w:hint="eastAsia" w:ascii="宋体" w:hAnsi="宋体" w:eastAsia="宋体" w:cs="宋体"/>
          <w:b/>
          <w:bCs/>
          <w:sz w:val="36"/>
          <w:szCs w:val="36"/>
        </w:rPr>
      </w:pPr>
      <w:bookmarkStart w:id="0" w:name="bookmark2"/>
      <w:bookmarkStart w:id="1" w:name="bookmark1"/>
      <w:bookmarkStart w:id="2" w:name="bookmark0"/>
      <w:r>
        <w:rPr>
          <w:rFonts w:hint="eastAsia" w:cs="宋体"/>
          <w:b/>
          <w:bCs/>
          <w:color w:val="000000"/>
          <w:spacing w:val="0"/>
          <w:w w:val="100"/>
          <w:position w:val="0"/>
          <w:sz w:val="36"/>
          <w:szCs w:val="36"/>
          <w:lang w:val="en-US" w:eastAsia="zh-CN"/>
        </w:rPr>
        <w:t>菏泽鲁心医院</w:t>
      </w:r>
      <w:r>
        <w:rPr>
          <w:rFonts w:hint="eastAsia" w:ascii="宋体" w:hAnsi="宋体" w:eastAsia="宋体" w:cs="宋体"/>
          <w:b/>
          <w:bCs/>
          <w:color w:val="000000"/>
          <w:spacing w:val="0"/>
          <w:w w:val="100"/>
          <w:position w:val="0"/>
          <w:sz w:val="36"/>
          <w:szCs w:val="36"/>
        </w:rPr>
        <w:t>破产</w:t>
      </w:r>
      <w:r>
        <w:rPr>
          <w:rFonts w:hint="eastAsia" w:cs="宋体"/>
          <w:b/>
          <w:bCs/>
          <w:color w:val="000000"/>
          <w:spacing w:val="0"/>
          <w:w w:val="100"/>
          <w:position w:val="0"/>
          <w:sz w:val="36"/>
          <w:szCs w:val="36"/>
          <w:lang w:val="en-US" w:eastAsia="zh-CN"/>
        </w:rPr>
        <w:t>清算</w:t>
      </w:r>
      <w:r>
        <w:rPr>
          <w:rFonts w:hint="eastAsia" w:ascii="宋体" w:hAnsi="宋体" w:eastAsia="宋体" w:cs="宋体"/>
          <w:b/>
          <w:bCs/>
          <w:color w:val="000000"/>
          <w:spacing w:val="0"/>
          <w:w w:val="100"/>
          <w:position w:val="0"/>
          <w:sz w:val="36"/>
          <w:szCs w:val="36"/>
        </w:rPr>
        <w:t>案</w:t>
      </w:r>
      <w:r>
        <w:rPr>
          <w:rFonts w:hint="eastAsia" w:ascii="宋体" w:hAnsi="宋体" w:eastAsia="宋体" w:cs="宋体"/>
          <w:b/>
          <w:bCs/>
          <w:color w:val="000000"/>
          <w:spacing w:val="0"/>
          <w:w w:val="100"/>
          <w:position w:val="0"/>
          <w:sz w:val="36"/>
          <w:szCs w:val="36"/>
        </w:rPr>
        <w:br w:type="textWrapping"/>
      </w:r>
      <w:r>
        <w:rPr>
          <w:rFonts w:hint="eastAsia" w:ascii="宋体" w:hAnsi="宋体" w:eastAsia="宋体" w:cs="宋体"/>
          <w:b/>
          <w:bCs/>
          <w:color w:val="000000"/>
          <w:spacing w:val="0"/>
          <w:w w:val="100"/>
          <w:position w:val="0"/>
          <w:sz w:val="36"/>
          <w:szCs w:val="36"/>
        </w:rPr>
        <w:t>遴选审计、评估机构的公告</w:t>
      </w:r>
      <w:bookmarkEnd w:id="0"/>
      <w:bookmarkEnd w:id="1"/>
      <w:bookmarkEnd w:id="2"/>
    </w:p>
    <w:p w14:paraId="49CE376B">
      <w:pPr>
        <w:pStyle w:val="9"/>
        <w:keepNext w:val="0"/>
        <w:keepLines w:val="0"/>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p>
    <w:p w14:paraId="37B55D52">
      <w:pPr>
        <w:pStyle w:val="9"/>
        <w:keepNext w:val="0"/>
        <w:keepLines w:val="0"/>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color w:val="000000"/>
          <w:spacing w:val="0"/>
          <w:w w:val="100"/>
          <w:position w:val="0"/>
          <w:sz w:val="28"/>
          <w:szCs w:val="28"/>
          <w:lang w:val="en-US" w:eastAsia="zh-CN"/>
        </w:rPr>
      </w:pPr>
      <w:r>
        <w:rPr>
          <w:rFonts w:hint="eastAsia" w:ascii="仿宋" w:hAnsi="仿宋" w:eastAsia="仿宋" w:cs="仿宋"/>
          <w:color w:val="000000"/>
          <w:spacing w:val="0"/>
          <w:w w:val="100"/>
          <w:position w:val="0"/>
          <w:sz w:val="28"/>
          <w:szCs w:val="28"/>
          <w:lang w:val="en-US" w:eastAsia="zh-CN"/>
        </w:rPr>
        <w:t>2025年2月26日，菏泽市中级人民法院作出（2025）鲁17破申1号民事裁定书，裁定受理菏泽鲁心医院的破产清算申请，指定由菏泽市牡丹区人民法院审理。2025年3月6日，菏泽市牡丹区人民法院作出（2025）鲁1702破1号决定书，</w:t>
      </w:r>
      <w:bookmarkStart w:id="45" w:name="_GoBack"/>
      <w:bookmarkEnd w:id="45"/>
      <w:r>
        <w:rPr>
          <w:rFonts w:hint="eastAsia" w:ascii="仿宋" w:hAnsi="仿宋" w:eastAsia="仿宋" w:cs="仿宋"/>
          <w:color w:val="000000"/>
          <w:spacing w:val="0"/>
          <w:w w:val="100"/>
          <w:position w:val="0"/>
          <w:sz w:val="28"/>
          <w:szCs w:val="28"/>
          <w:lang w:val="en-US" w:eastAsia="zh-CN"/>
        </w:rPr>
        <w:t>指定山东郓州律师事务所担任菏泽鲁心医院管理人。</w:t>
      </w:r>
    </w:p>
    <w:p w14:paraId="1A793F60">
      <w:pPr>
        <w:pStyle w:val="9"/>
        <w:keepNext w:val="0"/>
        <w:keepLines w:val="0"/>
        <w:pageBreakBefore w:val="0"/>
        <w:widowControl w:val="0"/>
        <w:shd w:val="clear" w:color="auto" w:fill="auto"/>
        <w:kinsoku/>
        <w:overflowPunct/>
        <w:topLinePunct w:val="0"/>
        <w:autoSpaceDE/>
        <w:autoSpaceDN/>
        <w:bidi w:val="0"/>
        <w:adjustRightInd/>
        <w:snapToGrid/>
        <w:spacing w:before="0" w:after="0" w:line="520" w:lineRule="exact"/>
        <w:ind w:left="0" w:leftChars="0" w:right="0" w:rightChars="0" w:firstLine="560" w:firstLineChars="20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为查清</w:t>
      </w:r>
      <w:r>
        <w:rPr>
          <w:rFonts w:hint="eastAsia" w:ascii="仿宋" w:hAnsi="仿宋" w:eastAsia="仿宋" w:cs="仿宋"/>
          <w:color w:val="000000"/>
          <w:spacing w:val="0"/>
          <w:w w:val="100"/>
          <w:position w:val="0"/>
          <w:sz w:val="28"/>
          <w:szCs w:val="28"/>
          <w:lang w:val="en-US" w:eastAsia="zh-CN"/>
        </w:rPr>
        <w:t>菏泽鲁心医院的</w:t>
      </w:r>
      <w:r>
        <w:rPr>
          <w:rFonts w:hint="eastAsia" w:ascii="仿宋" w:hAnsi="仿宋" w:eastAsia="仿宋" w:cs="仿宋"/>
          <w:color w:val="000000"/>
          <w:spacing w:val="0"/>
          <w:w w:val="100"/>
          <w:position w:val="0"/>
          <w:sz w:val="28"/>
          <w:szCs w:val="28"/>
        </w:rPr>
        <w:t>资产情况，顺利完成</w:t>
      </w:r>
      <w:r>
        <w:rPr>
          <w:rFonts w:hint="eastAsia" w:ascii="仿宋" w:hAnsi="仿宋" w:eastAsia="仿宋" w:cs="仿宋"/>
          <w:color w:val="000000"/>
          <w:spacing w:val="0"/>
          <w:w w:val="100"/>
          <w:position w:val="0"/>
          <w:sz w:val="28"/>
          <w:szCs w:val="28"/>
          <w:lang w:val="en-US" w:eastAsia="zh-CN"/>
        </w:rPr>
        <w:t>菏泽鲁心医院</w:t>
      </w:r>
      <w:r>
        <w:rPr>
          <w:rFonts w:hint="eastAsia" w:ascii="仿宋" w:hAnsi="仿宋" w:eastAsia="仿宋" w:cs="仿宋"/>
          <w:color w:val="000000"/>
          <w:spacing w:val="0"/>
          <w:w w:val="100"/>
          <w:position w:val="0"/>
          <w:sz w:val="28"/>
          <w:szCs w:val="28"/>
          <w:lang w:eastAsia="zh-CN"/>
        </w:rPr>
        <w:t>破产</w:t>
      </w:r>
      <w:r>
        <w:rPr>
          <w:rFonts w:hint="eastAsia" w:ascii="仿宋" w:hAnsi="仿宋" w:eastAsia="仿宋" w:cs="仿宋"/>
          <w:color w:val="000000"/>
          <w:spacing w:val="0"/>
          <w:w w:val="100"/>
          <w:position w:val="0"/>
          <w:sz w:val="28"/>
          <w:szCs w:val="28"/>
          <w:lang w:val="en-US" w:eastAsia="zh-CN"/>
        </w:rPr>
        <w:t>清算</w:t>
      </w:r>
      <w:r>
        <w:rPr>
          <w:rFonts w:hint="eastAsia" w:ascii="仿宋" w:hAnsi="仿宋" w:eastAsia="仿宋" w:cs="仿宋"/>
          <w:color w:val="000000"/>
          <w:spacing w:val="0"/>
          <w:w w:val="100"/>
          <w:position w:val="0"/>
          <w:sz w:val="28"/>
          <w:szCs w:val="28"/>
        </w:rPr>
        <w:t>工作,管理人决定釆用公开遴选的方式选聘审计、评估机构对</w:t>
      </w:r>
      <w:r>
        <w:rPr>
          <w:rFonts w:hint="eastAsia" w:ascii="仿宋" w:hAnsi="仿宋" w:eastAsia="仿宋" w:cs="仿宋"/>
          <w:color w:val="000000"/>
          <w:spacing w:val="0"/>
          <w:w w:val="100"/>
          <w:position w:val="0"/>
          <w:sz w:val="28"/>
          <w:szCs w:val="28"/>
          <w:lang w:val="en-US" w:eastAsia="zh-CN"/>
        </w:rPr>
        <w:t>菏泽鲁心医院</w:t>
      </w:r>
      <w:r>
        <w:rPr>
          <w:rFonts w:hint="eastAsia" w:ascii="仿宋" w:hAnsi="仿宋" w:eastAsia="仿宋" w:cs="仿宋"/>
          <w:color w:val="000000"/>
          <w:spacing w:val="0"/>
          <w:w w:val="100"/>
          <w:position w:val="0"/>
          <w:sz w:val="28"/>
          <w:szCs w:val="28"/>
        </w:rPr>
        <w:t>进行</w:t>
      </w:r>
      <w:r>
        <w:rPr>
          <w:rFonts w:hint="eastAsia" w:ascii="仿宋" w:hAnsi="仿宋" w:eastAsia="仿宋" w:cs="仿宋"/>
          <w:color w:val="000000"/>
          <w:spacing w:val="0"/>
          <w:w w:val="100"/>
          <w:position w:val="0"/>
          <w:sz w:val="28"/>
          <w:szCs w:val="28"/>
          <w:lang w:eastAsia="zh-CN"/>
        </w:rPr>
        <w:t>破产</w:t>
      </w:r>
      <w:r>
        <w:rPr>
          <w:rFonts w:hint="eastAsia" w:ascii="仿宋" w:hAnsi="仿宋" w:eastAsia="仿宋" w:cs="仿宋"/>
          <w:color w:val="000000"/>
          <w:spacing w:val="0"/>
          <w:w w:val="100"/>
          <w:position w:val="0"/>
          <w:sz w:val="28"/>
          <w:szCs w:val="28"/>
          <w:lang w:val="en-US" w:eastAsia="zh-CN"/>
        </w:rPr>
        <w:t>清算</w:t>
      </w:r>
      <w:r>
        <w:rPr>
          <w:rFonts w:hint="eastAsia" w:ascii="仿宋" w:hAnsi="仿宋" w:eastAsia="仿宋" w:cs="仿宋"/>
          <w:color w:val="000000"/>
          <w:spacing w:val="0"/>
          <w:w w:val="100"/>
          <w:position w:val="0"/>
          <w:sz w:val="28"/>
          <w:szCs w:val="28"/>
        </w:rPr>
        <w:t>的资产评估和财务审计，现公告如下：</w:t>
      </w:r>
    </w:p>
    <w:p w14:paraId="51E0316E">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0"/>
        <w:jc w:val="center"/>
        <w:textAlignment w:val="auto"/>
        <w:rPr>
          <w:rFonts w:hint="eastAsia" w:ascii="仿宋" w:hAnsi="仿宋" w:eastAsia="仿宋" w:cs="仿宋"/>
          <w:sz w:val="28"/>
          <w:szCs w:val="28"/>
        </w:rPr>
      </w:pPr>
      <w:bookmarkStart w:id="3" w:name="bookmark5"/>
      <w:bookmarkStart w:id="4" w:name="bookmark6"/>
      <w:bookmarkStart w:id="5" w:name="bookmark4"/>
      <w:bookmarkStart w:id="6" w:name="bookmark3"/>
      <w:r>
        <w:rPr>
          <w:rFonts w:hint="eastAsia" w:ascii="仿宋" w:hAnsi="仿宋" w:eastAsia="仿宋" w:cs="仿宋"/>
          <w:color w:val="000000"/>
          <w:spacing w:val="0"/>
          <w:w w:val="100"/>
          <w:position w:val="0"/>
          <w:sz w:val="28"/>
          <w:szCs w:val="28"/>
        </w:rPr>
        <w:t>一</w:t>
      </w:r>
      <w:bookmarkEnd w:id="3"/>
      <w:r>
        <w:rPr>
          <w:rFonts w:hint="eastAsia" w:ascii="仿宋" w:hAnsi="仿宋" w:eastAsia="仿宋" w:cs="仿宋"/>
          <w:color w:val="000000"/>
          <w:spacing w:val="0"/>
          <w:w w:val="100"/>
          <w:position w:val="0"/>
          <w:sz w:val="28"/>
          <w:szCs w:val="28"/>
        </w:rPr>
        <w:t>、企业基本情况</w:t>
      </w:r>
      <w:bookmarkEnd w:id="4"/>
      <w:bookmarkEnd w:id="5"/>
      <w:bookmarkEnd w:id="6"/>
    </w:p>
    <w:p w14:paraId="4F05BD08">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560"/>
        <w:jc w:val="center"/>
        <w:textAlignment w:val="auto"/>
        <w:rPr>
          <w:rFonts w:hint="eastAsia" w:ascii="仿宋" w:hAnsi="仿宋" w:eastAsia="仿宋" w:cs="仿宋"/>
          <w:b w:val="0"/>
          <w:bCs w:val="0"/>
          <w:color w:val="000000"/>
          <w:spacing w:val="0"/>
          <w:w w:val="100"/>
          <w:position w:val="0"/>
          <w:sz w:val="28"/>
          <w:szCs w:val="28"/>
        </w:rPr>
      </w:pPr>
      <w:r>
        <w:rPr>
          <w:rFonts w:hint="eastAsia" w:ascii="仿宋" w:hAnsi="仿宋" w:eastAsia="仿宋" w:cs="仿宋"/>
          <w:b w:val="0"/>
          <w:bCs w:val="0"/>
          <w:color w:val="000000"/>
          <w:spacing w:val="0"/>
          <w:w w:val="100"/>
          <w:position w:val="0"/>
          <w:sz w:val="28"/>
          <w:szCs w:val="28"/>
          <w:lang w:val="en-US" w:eastAsia="zh-CN"/>
        </w:rPr>
        <w:t>菏泽鲁心医院（曾用名：菏泽鲁心心脑血管病医院）</w:t>
      </w:r>
      <w:r>
        <w:rPr>
          <w:rFonts w:hint="eastAsia" w:ascii="仿宋" w:hAnsi="仿宋" w:eastAsia="仿宋" w:cs="仿宋"/>
          <w:b w:val="0"/>
          <w:bCs w:val="0"/>
          <w:color w:val="000000"/>
          <w:spacing w:val="0"/>
          <w:w w:val="100"/>
          <w:position w:val="0"/>
          <w:sz w:val="28"/>
          <w:szCs w:val="28"/>
        </w:rPr>
        <w:t>成立于</w:t>
      </w:r>
      <w:r>
        <w:rPr>
          <w:rFonts w:hint="eastAsia" w:ascii="仿宋" w:hAnsi="仿宋" w:eastAsia="仿宋" w:cs="仿宋"/>
          <w:b w:val="0"/>
          <w:bCs w:val="0"/>
          <w:color w:val="000000"/>
          <w:spacing w:val="0"/>
          <w:w w:val="100"/>
          <w:position w:val="0"/>
          <w:sz w:val="28"/>
          <w:szCs w:val="28"/>
          <w:lang w:val="en-US" w:eastAsia="zh-CN"/>
        </w:rPr>
        <w:t>2011</w:t>
      </w:r>
      <w:r>
        <w:rPr>
          <w:rFonts w:hint="eastAsia" w:ascii="仿宋" w:hAnsi="仿宋" w:eastAsia="仿宋" w:cs="仿宋"/>
          <w:b w:val="0"/>
          <w:bCs w:val="0"/>
          <w:color w:val="000000"/>
          <w:spacing w:val="0"/>
          <w:w w:val="100"/>
          <w:position w:val="0"/>
          <w:sz w:val="28"/>
          <w:szCs w:val="28"/>
        </w:rPr>
        <w:t>年</w:t>
      </w:r>
      <w:r>
        <w:rPr>
          <w:rFonts w:hint="eastAsia" w:ascii="仿宋" w:hAnsi="仿宋" w:eastAsia="仿宋" w:cs="仿宋"/>
          <w:b w:val="0"/>
          <w:bCs w:val="0"/>
          <w:color w:val="000000"/>
          <w:spacing w:val="0"/>
          <w:w w:val="100"/>
          <w:position w:val="0"/>
          <w:sz w:val="28"/>
          <w:szCs w:val="28"/>
          <w:lang w:val="en-US" w:eastAsia="zh-CN"/>
        </w:rPr>
        <w:t>4</w:t>
      </w:r>
      <w:r>
        <w:rPr>
          <w:rFonts w:hint="eastAsia" w:ascii="仿宋" w:hAnsi="仿宋" w:eastAsia="仿宋" w:cs="仿宋"/>
          <w:b w:val="0"/>
          <w:bCs w:val="0"/>
          <w:color w:val="000000"/>
          <w:spacing w:val="0"/>
          <w:w w:val="100"/>
          <w:position w:val="0"/>
          <w:sz w:val="28"/>
          <w:szCs w:val="28"/>
        </w:rPr>
        <w:t>月</w:t>
      </w:r>
      <w:r>
        <w:rPr>
          <w:rFonts w:hint="eastAsia" w:ascii="仿宋" w:hAnsi="仿宋" w:eastAsia="仿宋" w:cs="仿宋"/>
          <w:b w:val="0"/>
          <w:bCs w:val="0"/>
          <w:color w:val="000000"/>
          <w:spacing w:val="0"/>
          <w:w w:val="100"/>
          <w:position w:val="0"/>
          <w:sz w:val="28"/>
          <w:szCs w:val="28"/>
          <w:lang w:val="en-US" w:eastAsia="zh-CN"/>
        </w:rPr>
        <w:t>26</w:t>
      </w:r>
      <w:r>
        <w:rPr>
          <w:rFonts w:hint="eastAsia" w:ascii="仿宋" w:hAnsi="仿宋" w:eastAsia="仿宋" w:cs="仿宋"/>
          <w:b w:val="0"/>
          <w:bCs w:val="0"/>
          <w:color w:val="000000"/>
          <w:spacing w:val="0"/>
          <w:w w:val="100"/>
          <w:position w:val="0"/>
          <w:sz w:val="28"/>
          <w:szCs w:val="28"/>
        </w:rPr>
        <w:t>日，注册资本人民币</w:t>
      </w:r>
      <w:r>
        <w:rPr>
          <w:rFonts w:hint="eastAsia" w:ascii="仿宋" w:hAnsi="仿宋" w:eastAsia="仿宋" w:cs="仿宋"/>
          <w:b w:val="0"/>
          <w:bCs w:val="0"/>
          <w:color w:val="000000"/>
          <w:spacing w:val="0"/>
          <w:w w:val="100"/>
          <w:position w:val="0"/>
          <w:sz w:val="28"/>
          <w:szCs w:val="28"/>
          <w:lang w:val="en-US" w:eastAsia="zh-CN"/>
        </w:rPr>
        <w:t>810</w:t>
      </w:r>
      <w:r>
        <w:rPr>
          <w:rFonts w:hint="eastAsia" w:ascii="仿宋" w:hAnsi="仿宋" w:eastAsia="仿宋" w:cs="仿宋"/>
          <w:b w:val="0"/>
          <w:bCs w:val="0"/>
          <w:color w:val="000000"/>
          <w:spacing w:val="0"/>
          <w:w w:val="100"/>
          <w:position w:val="0"/>
          <w:sz w:val="28"/>
          <w:szCs w:val="28"/>
        </w:rPr>
        <w:t>万元，</w:t>
      </w:r>
      <w:r>
        <w:rPr>
          <w:rFonts w:hint="eastAsia" w:ascii="仿宋" w:hAnsi="仿宋" w:eastAsia="仿宋" w:cs="仿宋"/>
          <w:b w:val="0"/>
          <w:bCs w:val="0"/>
          <w:color w:val="000000"/>
          <w:spacing w:val="0"/>
          <w:w w:val="100"/>
          <w:position w:val="0"/>
          <w:sz w:val="28"/>
          <w:szCs w:val="28"/>
          <w:lang w:val="en-US" w:eastAsia="zh-CN"/>
        </w:rPr>
        <w:t>医院性质为民办非企业单位</w:t>
      </w:r>
      <w:r>
        <w:rPr>
          <w:rFonts w:hint="eastAsia" w:ascii="仿宋" w:hAnsi="仿宋" w:eastAsia="仿宋" w:cs="仿宋"/>
          <w:b w:val="0"/>
          <w:bCs w:val="0"/>
          <w:color w:val="000000"/>
          <w:spacing w:val="0"/>
          <w:w w:val="100"/>
          <w:position w:val="0"/>
          <w:sz w:val="28"/>
          <w:szCs w:val="28"/>
        </w:rPr>
        <w:t>，股东为</w:t>
      </w:r>
      <w:r>
        <w:rPr>
          <w:rFonts w:hint="eastAsia" w:ascii="仿宋" w:hAnsi="仿宋" w:eastAsia="仿宋" w:cs="仿宋"/>
          <w:b w:val="0"/>
          <w:bCs w:val="0"/>
          <w:color w:val="000000"/>
          <w:spacing w:val="0"/>
          <w:w w:val="100"/>
          <w:position w:val="0"/>
          <w:sz w:val="28"/>
          <w:szCs w:val="28"/>
          <w:lang w:val="en-US" w:eastAsia="zh-CN"/>
        </w:rPr>
        <w:t>菏泽泰心企业管理有限公司、文国赞、崔景民，法定代表人为徐荣芝，登</w:t>
      </w:r>
      <w:r>
        <w:rPr>
          <w:rFonts w:hint="eastAsia" w:ascii="仿宋" w:hAnsi="仿宋" w:eastAsia="仿宋" w:cs="仿宋"/>
          <w:b w:val="0"/>
          <w:bCs w:val="0"/>
          <w:color w:val="000000"/>
          <w:spacing w:val="0"/>
          <w:w w:val="100"/>
          <w:position w:val="0"/>
          <w:sz w:val="28"/>
          <w:szCs w:val="28"/>
        </w:rPr>
        <w:t>记机关为</w:t>
      </w:r>
      <w:r>
        <w:rPr>
          <w:rFonts w:hint="eastAsia" w:ascii="仿宋" w:hAnsi="仿宋" w:eastAsia="仿宋" w:cs="仿宋"/>
          <w:b w:val="0"/>
          <w:bCs w:val="0"/>
          <w:color w:val="000000"/>
          <w:spacing w:val="0"/>
          <w:w w:val="100"/>
          <w:position w:val="0"/>
          <w:sz w:val="28"/>
          <w:szCs w:val="28"/>
          <w:lang w:val="en-US" w:eastAsia="zh-CN"/>
        </w:rPr>
        <w:t>菏泽市民政局</w:t>
      </w:r>
      <w:r>
        <w:rPr>
          <w:rFonts w:hint="eastAsia" w:ascii="仿宋" w:hAnsi="仿宋" w:eastAsia="仿宋" w:cs="仿宋"/>
          <w:b w:val="0"/>
          <w:bCs w:val="0"/>
          <w:color w:val="000000"/>
          <w:spacing w:val="0"/>
          <w:w w:val="100"/>
          <w:position w:val="0"/>
          <w:sz w:val="28"/>
          <w:szCs w:val="28"/>
        </w:rPr>
        <w:t>，</w:t>
      </w:r>
      <w:bookmarkStart w:id="7" w:name="bookmark9"/>
      <w:bookmarkStart w:id="8" w:name="bookmark8"/>
      <w:bookmarkStart w:id="9" w:name="bookmark10"/>
      <w:bookmarkStart w:id="10" w:name="bookmark7"/>
      <w:r>
        <w:rPr>
          <w:rFonts w:hint="eastAsia" w:ascii="仿宋" w:hAnsi="仿宋" w:eastAsia="仿宋" w:cs="仿宋"/>
          <w:b w:val="0"/>
          <w:bCs w:val="0"/>
          <w:color w:val="000000"/>
          <w:spacing w:val="0"/>
          <w:w w:val="100"/>
          <w:position w:val="0"/>
          <w:sz w:val="28"/>
          <w:szCs w:val="28"/>
          <w:lang w:val="en-US" w:eastAsia="zh-CN"/>
        </w:rPr>
        <w:t>业务范围为：</w:t>
      </w:r>
      <w:r>
        <w:rPr>
          <w:rFonts w:hint="eastAsia" w:ascii="仿宋" w:hAnsi="仿宋" w:eastAsia="仿宋" w:cs="仿宋"/>
          <w:b w:val="0"/>
          <w:bCs w:val="0"/>
          <w:color w:val="000000"/>
          <w:spacing w:val="0"/>
          <w:w w:val="100"/>
          <w:position w:val="0"/>
          <w:sz w:val="28"/>
          <w:szCs w:val="28"/>
        </w:rPr>
        <w:t>内科、外科、急诊</w:t>
      </w:r>
    </w:p>
    <w:p w14:paraId="61D45CFC">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right="0" w:rightChars="0"/>
        <w:jc w:val="both"/>
        <w:textAlignment w:val="auto"/>
        <w:rPr>
          <w:rFonts w:hint="eastAsia" w:ascii="仿宋" w:hAnsi="仿宋" w:eastAsia="仿宋" w:cs="仿宋"/>
          <w:b w:val="0"/>
          <w:bCs w:val="0"/>
          <w:color w:val="000000"/>
          <w:spacing w:val="0"/>
          <w:w w:val="100"/>
          <w:position w:val="0"/>
          <w:sz w:val="28"/>
          <w:szCs w:val="28"/>
          <w:lang w:eastAsia="zh-CN"/>
        </w:rPr>
      </w:pPr>
      <w:r>
        <w:rPr>
          <w:rFonts w:hint="eastAsia" w:ascii="仿宋" w:hAnsi="仿宋" w:eastAsia="仿宋" w:cs="仿宋"/>
          <w:b w:val="0"/>
          <w:bCs w:val="0"/>
          <w:color w:val="000000"/>
          <w:spacing w:val="0"/>
          <w:w w:val="100"/>
          <w:position w:val="0"/>
          <w:sz w:val="28"/>
          <w:szCs w:val="28"/>
        </w:rPr>
        <w:t>医学科、麻醉科、重症医学科、中医科、医学检验科、医学影像科</w:t>
      </w:r>
      <w:r>
        <w:rPr>
          <w:rFonts w:hint="eastAsia" w:ascii="仿宋" w:hAnsi="仿宋" w:eastAsia="仿宋" w:cs="仿宋"/>
          <w:b w:val="0"/>
          <w:bCs w:val="0"/>
          <w:color w:val="000000"/>
          <w:spacing w:val="0"/>
          <w:w w:val="100"/>
          <w:position w:val="0"/>
          <w:sz w:val="28"/>
          <w:szCs w:val="28"/>
          <w:lang w:eastAsia="zh-CN"/>
        </w:rPr>
        <w:t>。</w:t>
      </w:r>
    </w:p>
    <w:p w14:paraId="62FEDBFF">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3092" w:firstLineChars="1100"/>
        <w:jc w:val="both"/>
        <w:textAlignment w:val="auto"/>
        <w:rPr>
          <w:rFonts w:hint="eastAsia" w:ascii="仿宋" w:hAnsi="仿宋" w:eastAsia="仿宋" w:cs="仿宋"/>
          <w:b/>
          <w:bCs/>
          <w:sz w:val="28"/>
          <w:szCs w:val="28"/>
        </w:rPr>
      </w:pPr>
      <w:r>
        <w:rPr>
          <w:rFonts w:hint="eastAsia" w:ascii="仿宋" w:hAnsi="仿宋" w:eastAsia="仿宋" w:cs="仿宋"/>
          <w:b/>
          <w:bCs/>
          <w:color w:val="000000"/>
          <w:spacing w:val="0"/>
          <w:w w:val="100"/>
          <w:position w:val="0"/>
          <w:sz w:val="28"/>
          <w:szCs w:val="28"/>
        </w:rPr>
        <w:t>二</w:t>
      </w:r>
      <w:bookmarkEnd w:id="7"/>
      <w:r>
        <w:rPr>
          <w:rFonts w:hint="eastAsia" w:ascii="仿宋" w:hAnsi="仿宋" w:eastAsia="仿宋" w:cs="仿宋"/>
          <w:b/>
          <w:bCs/>
          <w:color w:val="000000"/>
          <w:spacing w:val="0"/>
          <w:w w:val="100"/>
          <w:position w:val="0"/>
          <w:sz w:val="28"/>
          <w:szCs w:val="28"/>
        </w:rPr>
        <w:t>、工作内容及要求</w:t>
      </w:r>
      <w:bookmarkEnd w:id="8"/>
      <w:bookmarkEnd w:id="9"/>
      <w:bookmarkEnd w:id="10"/>
    </w:p>
    <w:p w14:paraId="73355504">
      <w:pPr>
        <w:pStyle w:val="9"/>
        <w:keepNext w:val="0"/>
        <w:keepLines w:val="0"/>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720"/>
        <w:jc w:val="left"/>
        <w:textAlignment w:val="auto"/>
        <w:rPr>
          <w:rFonts w:hint="eastAsia" w:ascii="仿宋" w:hAnsi="仿宋" w:eastAsia="仿宋" w:cs="仿宋"/>
          <w:b/>
          <w:bCs/>
          <w:sz w:val="28"/>
          <w:szCs w:val="28"/>
        </w:rPr>
      </w:pPr>
      <w:r>
        <w:rPr>
          <w:rFonts w:hint="eastAsia" w:ascii="仿宋" w:hAnsi="仿宋" w:eastAsia="仿宋" w:cs="仿宋"/>
          <w:b/>
          <w:bCs/>
          <w:color w:val="000000"/>
          <w:spacing w:val="0"/>
          <w:w w:val="100"/>
          <w:position w:val="0"/>
          <w:sz w:val="28"/>
          <w:szCs w:val="28"/>
        </w:rPr>
        <w:t>（一）审计机构</w:t>
      </w:r>
    </w:p>
    <w:p w14:paraId="7263EE2B">
      <w:pPr>
        <w:pStyle w:val="9"/>
        <w:keepNext w:val="0"/>
        <w:keepLines w:val="0"/>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560"/>
        <w:jc w:val="left"/>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对</w:t>
      </w:r>
      <w:r>
        <w:rPr>
          <w:rFonts w:hint="eastAsia" w:ascii="仿宋" w:hAnsi="仿宋" w:eastAsia="仿宋" w:cs="仿宋"/>
          <w:color w:val="000000"/>
          <w:spacing w:val="0"/>
          <w:w w:val="100"/>
          <w:position w:val="0"/>
          <w:sz w:val="28"/>
          <w:szCs w:val="28"/>
          <w:lang w:val="en-US" w:eastAsia="zh-CN"/>
        </w:rPr>
        <w:t>菏泽鲁心医院</w:t>
      </w:r>
      <w:r>
        <w:rPr>
          <w:rFonts w:hint="eastAsia" w:ascii="仿宋" w:hAnsi="仿宋" w:eastAsia="仿宋" w:cs="仿宋"/>
          <w:color w:val="000000"/>
          <w:spacing w:val="0"/>
          <w:w w:val="100"/>
          <w:position w:val="0"/>
          <w:sz w:val="28"/>
          <w:szCs w:val="28"/>
        </w:rPr>
        <w:t>的资产负债情况进行财务审计并出具审计报告， 涉及的内容包括但不限于:</w:t>
      </w:r>
    </w:p>
    <w:p w14:paraId="4BDB9A6E">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lang w:eastAsia="zh-CN" w:bidi="zh-CN"/>
        </w:rPr>
        <w:t>1</w:t>
      </w:r>
      <w:r>
        <w:rPr>
          <w:rFonts w:hint="eastAsia" w:ascii="仿宋" w:hAnsi="仿宋" w:eastAsia="仿宋" w:cs="仿宋"/>
          <w:color w:val="000000"/>
          <w:spacing w:val="0"/>
          <w:w w:val="100"/>
          <w:position w:val="0"/>
          <w:sz w:val="28"/>
          <w:szCs w:val="28"/>
          <w:lang w:val="en-US" w:eastAsia="zh-Hans" w:bidi="zh-CN"/>
        </w:rPr>
        <w:t>.</w:t>
      </w:r>
      <w:r>
        <w:rPr>
          <w:rFonts w:hint="eastAsia" w:ascii="仿宋" w:hAnsi="仿宋" w:eastAsia="仿宋" w:cs="仿宋"/>
          <w:color w:val="000000"/>
          <w:spacing w:val="0"/>
          <w:w w:val="100"/>
          <w:position w:val="0"/>
          <w:sz w:val="28"/>
          <w:szCs w:val="28"/>
        </w:rPr>
        <w:t>审查债务人账册、财务凭证、会计报表、工商档案及相关文件、合同等资料；</w:t>
      </w:r>
    </w:p>
    <w:p w14:paraId="1B2E2AD4">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left"/>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2</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组织对债务人财产、账册、财会资料盘点工作；</w:t>
      </w:r>
    </w:p>
    <w:p w14:paraId="3345D280">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3</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审查债务人经营期间各项财务收支业务的客观性、完整性和合法性；</w:t>
      </w:r>
    </w:p>
    <w:p w14:paraId="7FC74ACB">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4</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处理债务人的呆账、坏账核销，资产的盘</w:t>
      </w:r>
      <w:r>
        <w:rPr>
          <w:rFonts w:hint="eastAsia" w:ascii="仿宋" w:hAnsi="仿宋" w:eastAsia="仿宋" w:cs="仿宋"/>
          <w:color w:val="000000"/>
          <w:spacing w:val="0"/>
          <w:w w:val="100"/>
          <w:position w:val="0"/>
          <w:sz w:val="28"/>
          <w:szCs w:val="28"/>
          <w:lang w:val="en-US" w:eastAsia="zh-CN"/>
        </w:rPr>
        <w:t>盈</w:t>
      </w:r>
      <w:r>
        <w:rPr>
          <w:rFonts w:hint="eastAsia" w:ascii="仿宋" w:hAnsi="仿宋" w:eastAsia="仿宋" w:cs="仿宋"/>
          <w:color w:val="000000"/>
          <w:spacing w:val="0"/>
          <w:w w:val="100"/>
          <w:position w:val="0"/>
          <w:sz w:val="28"/>
          <w:szCs w:val="28"/>
        </w:rPr>
        <w:t>、盘亏及报废工作；</w:t>
      </w:r>
    </w:p>
    <w:p w14:paraId="03CC5161">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5</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配合管理人审核债权，</w:t>
      </w:r>
      <w:r>
        <w:rPr>
          <w:rFonts w:hint="eastAsia" w:ascii="仿宋" w:hAnsi="仿宋" w:eastAsia="仿宋" w:cs="仿宋"/>
          <w:color w:val="000000"/>
          <w:spacing w:val="0"/>
          <w:w w:val="100"/>
          <w:position w:val="0"/>
          <w:sz w:val="28"/>
          <w:szCs w:val="28"/>
          <w:lang w:val="en-US" w:eastAsia="zh-Hans"/>
        </w:rPr>
        <w:t>就每笔申报债权出具审计意见</w:t>
      </w:r>
      <w:r>
        <w:rPr>
          <w:rFonts w:hint="eastAsia" w:ascii="仿宋" w:hAnsi="仿宋" w:eastAsia="仿宋" w:cs="仿宋"/>
          <w:color w:val="000000"/>
          <w:spacing w:val="0"/>
          <w:w w:val="100"/>
          <w:position w:val="0"/>
          <w:sz w:val="28"/>
          <w:szCs w:val="28"/>
        </w:rPr>
        <w:t>;</w:t>
      </w:r>
    </w:p>
    <w:p w14:paraId="2C64F210">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left"/>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6</w:t>
      </w:r>
      <w:r>
        <w:rPr>
          <w:rFonts w:hint="eastAsia" w:ascii="仿宋" w:hAnsi="仿宋" w:eastAsia="仿宋" w:cs="仿宋"/>
          <w:color w:val="000000"/>
          <w:spacing w:val="0"/>
          <w:w w:val="100"/>
          <w:position w:val="0"/>
          <w:sz w:val="28"/>
          <w:szCs w:val="28"/>
          <w:lang w:val="en-US" w:eastAsia="zh-Hans"/>
        </w:rPr>
        <w:t>.处理债务人</w:t>
      </w:r>
      <w:r>
        <w:rPr>
          <w:rFonts w:hint="eastAsia" w:ascii="仿宋" w:hAnsi="仿宋" w:eastAsia="仿宋" w:cs="仿宋"/>
          <w:color w:val="000000"/>
          <w:spacing w:val="0"/>
          <w:w w:val="100"/>
          <w:position w:val="0"/>
          <w:sz w:val="28"/>
          <w:szCs w:val="28"/>
        </w:rPr>
        <w:t>纳税申报、</w:t>
      </w:r>
      <w:r>
        <w:rPr>
          <w:rFonts w:hint="eastAsia" w:ascii="仿宋" w:hAnsi="仿宋" w:eastAsia="仿宋" w:cs="仿宋"/>
          <w:color w:val="000000"/>
          <w:spacing w:val="0"/>
          <w:w w:val="100"/>
          <w:position w:val="0"/>
          <w:sz w:val="28"/>
          <w:szCs w:val="28"/>
          <w:lang w:val="en-US" w:eastAsia="zh-Hans"/>
        </w:rPr>
        <w:t>税款账户维护</w:t>
      </w:r>
      <w:r>
        <w:rPr>
          <w:rFonts w:hint="default" w:ascii="仿宋" w:hAnsi="仿宋" w:eastAsia="仿宋" w:cs="仿宋"/>
          <w:color w:val="000000"/>
          <w:spacing w:val="0"/>
          <w:w w:val="100"/>
          <w:position w:val="0"/>
          <w:sz w:val="28"/>
          <w:szCs w:val="28"/>
          <w:lang w:eastAsia="zh-Hans"/>
        </w:rPr>
        <w:t>、</w:t>
      </w:r>
      <w:r>
        <w:rPr>
          <w:rFonts w:hint="eastAsia" w:ascii="仿宋" w:hAnsi="仿宋" w:eastAsia="仿宋" w:cs="仿宋"/>
          <w:color w:val="000000"/>
          <w:spacing w:val="0"/>
          <w:w w:val="100"/>
          <w:position w:val="0"/>
          <w:sz w:val="28"/>
          <w:szCs w:val="28"/>
        </w:rPr>
        <w:t>税务债权核查、</w:t>
      </w:r>
      <w:r>
        <w:rPr>
          <w:rFonts w:hint="eastAsia" w:ascii="仿宋" w:hAnsi="仿宋" w:eastAsia="仿宋" w:cs="仿宋"/>
          <w:color w:val="000000"/>
          <w:spacing w:val="0"/>
          <w:w w:val="100"/>
          <w:position w:val="0"/>
          <w:sz w:val="28"/>
          <w:szCs w:val="28"/>
          <w:lang w:val="en-US" w:eastAsia="zh-Hans"/>
        </w:rPr>
        <w:t>税务注销</w:t>
      </w:r>
      <w:r>
        <w:rPr>
          <w:rFonts w:hint="eastAsia" w:ascii="仿宋" w:hAnsi="仿宋" w:eastAsia="仿宋" w:cs="仿宋"/>
          <w:color w:val="000000"/>
          <w:spacing w:val="0"/>
          <w:w w:val="100"/>
          <w:position w:val="0"/>
          <w:sz w:val="28"/>
          <w:szCs w:val="28"/>
        </w:rPr>
        <w:t>等税务事宜；</w:t>
      </w:r>
    </w:p>
    <w:p w14:paraId="4C00B071">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left"/>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7</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根据管理人要求列席债权人会议</w:t>
      </w:r>
      <w:r>
        <w:rPr>
          <w:rFonts w:hint="eastAsia" w:ascii="仿宋" w:hAnsi="仿宋" w:eastAsia="仿宋" w:cs="仿宋"/>
          <w:color w:val="000000"/>
          <w:spacing w:val="0"/>
          <w:w w:val="100"/>
          <w:position w:val="0"/>
          <w:sz w:val="28"/>
          <w:szCs w:val="28"/>
          <w:lang w:val="en-US" w:eastAsia="zh-Hans"/>
        </w:rPr>
        <w:t>并作工作报告</w:t>
      </w:r>
      <w:r>
        <w:rPr>
          <w:rFonts w:hint="eastAsia" w:ascii="仿宋" w:hAnsi="仿宋" w:eastAsia="仿宋" w:cs="仿宋"/>
          <w:color w:val="000000"/>
          <w:spacing w:val="0"/>
          <w:w w:val="100"/>
          <w:position w:val="0"/>
          <w:sz w:val="28"/>
          <w:szCs w:val="28"/>
        </w:rPr>
        <w:t>；</w:t>
      </w:r>
    </w:p>
    <w:p w14:paraId="2346CC82">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left"/>
        <w:textAlignment w:val="auto"/>
        <w:rPr>
          <w:rFonts w:hint="eastAsia" w:ascii="仿宋" w:hAnsi="仿宋" w:eastAsia="仿宋" w:cs="仿宋"/>
          <w:color w:val="000000"/>
          <w:spacing w:val="0"/>
          <w:w w:val="100"/>
          <w:position w:val="0"/>
          <w:sz w:val="28"/>
          <w:szCs w:val="28"/>
        </w:rPr>
      </w:pPr>
      <w:r>
        <w:rPr>
          <w:rFonts w:hint="eastAsia" w:ascii="仿宋" w:hAnsi="仿宋" w:eastAsia="仿宋" w:cs="仿宋"/>
          <w:color w:val="000000"/>
          <w:spacing w:val="0"/>
          <w:w w:val="100"/>
          <w:position w:val="0"/>
          <w:sz w:val="28"/>
          <w:szCs w:val="28"/>
          <w:lang w:eastAsia="zh-Hans"/>
        </w:rPr>
        <w:t>8</w:t>
      </w:r>
      <w:r>
        <w:rPr>
          <w:rFonts w:hint="eastAsia" w:ascii="仿宋" w:hAnsi="仿宋" w:eastAsia="仿宋" w:cs="仿宋"/>
          <w:color w:val="000000"/>
          <w:spacing w:val="0"/>
          <w:w w:val="100"/>
          <w:position w:val="0"/>
          <w:sz w:val="28"/>
          <w:szCs w:val="28"/>
          <w:lang w:val="en-US" w:eastAsia="zh-Hans"/>
        </w:rPr>
        <w:t>.根据</w:t>
      </w:r>
      <w:r>
        <w:rPr>
          <w:rFonts w:hint="eastAsia" w:ascii="仿宋" w:hAnsi="仿宋" w:eastAsia="仿宋" w:cs="仿宋"/>
          <w:color w:val="000000"/>
          <w:spacing w:val="0"/>
          <w:w w:val="100"/>
          <w:position w:val="0"/>
          <w:sz w:val="28"/>
          <w:szCs w:val="28"/>
        </w:rPr>
        <w:t>管理人要求</w:t>
      </w:r>
      <w:r>
        <w:rPr>
          <w:rFonts w:hint="eastAsia" w:ascii="仿宋" w:hAnsi="仿宋" w:eastAsia="仿宋" w:cs="仿宋"/>
          <w:color w:val="000000"/>
          <w:spacing w:val="0"/>
          <w:w w:val="100"/>
          <w:position w:val="0"/>
          <w:sz w:val="28"/>
          <w:szCs w:val="28"/>
          <w:lang w:val="en-US" w:eastAsia="zh-Hans"/>
        </w:rPr>
        <w:t>按期</w:t>
      </w:r>
      <w:r>
        <w:rPr>
          <w:rFonts w:hint="eastAsia" w:ascii="仿宋" w:hAnsi="仿宋" w:eastAsia="仿宋" w:cs="仿宋"/>
          <w:color w:val="000000"/>
          <w:spacing w:val="0"/>
          <w:w w:val="100"/>
          <w:position w:val="0"/>
          <w:sz w:val="28"/>
          <w:szCs w:val="28"/>
        </w:rPr>
        <w:t>提交审计报告；</w:t>
      </w:r>
    </w:p>
    <w:p w14:paraId="23B260EA">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left"/>
        <w:textAlignment w:val="auto"/>
        <w:rPr>
          <w:rFonts w:hint="eastAsia" w:ascii="仿宋" w:hAnsi="仿宋" w:eastAsia="仿宋" w:cs="仿宋"/>
          <w:color w:val="000000"/>
          <w:spacing w:val="0"/>
          <w:w w:val="100"/>
          <w:position w:val="0"/>
          <w:sz w:val="28"/>
          <w:szCs w:val="28"/>
        </w:rPr>
      </w:pPr>
      <w:r>
        <w:rPr>
          <w:rFonts w:hint="default" w:ascii="仿宋" w:hAnsi="仿宋" w:eastAsia="仿宋" w:cs="仿宋"/>
          <w:color w:val="000000"/>
          <w:spacing w:val="0"/>
          <w:w w:val="100"/>
          <w:position w:val="0"/>
          <w:sz w:val="28"/>
          <w:szCs w:val="28"/>
        </w:rPr>
        <w:t>9</w:t>
      </w:r>
      <w:r>
        <w:rPr>
          <w:rFonts w:hint="eastAsia" w:ascii="仿宋" w:hAnsi="仿宋" w:eastAsia="仿宋" w:cs="仿宋"/>
          <w:color w:val="000000"/>
          <w:spacing w:val="0"/>
          <w:w w:val="100"/>
          <w:position w:val="0"/>
          <w:sz w:val="28"/>
          <w:szCs w:val="28"/>
          <w:lang w:val="en-US" w:eastAsia="zh-Hans"/>
        </w:rPr>
        <w:t>.负责债务人银行账户询证</w:t>
      </w:r>
      <w:r>
        <w:rPr>
          <w:rFonts w:hint="default" w:ascii="仿宋" w:hAnsi="仿宋" w:eastAsia="仿宋" w:cs="仿宋"/>
          <w:color w:val="000000"/>
          <w:spacing w:val="0"/>
          <w:w w:val="100"/>
          <w:position w:val="0"/>
          <w:sz w:val="28"/>
          <w:szCs w:val="28"/>
          <w:lang w:eastAsia="zh-Hans"/>
        </w:rPr>
        <w:t>、</w:t>
      </w:r>
      <w:r>
        <w:rPr>
          <w:rFonts w:hint="eastAsia" w:ascii="仿宋" w:hAnsi="仿宋" w:eastAsia="仿宋" w:cs="仿宋"/>
          <w:color w:val="000000"/>
          <w:spacing w:val="0"/>
          <w:w w:val="100"/>
          <w:position w:val="0"/>
          <w:sz w:val="28"/>
          <w:szCs w:val="28"/>
          <w:lang w:val="en-US" w:eastAsia="zh-Hans"/>
        </w:rPr>
        <w:t>调取银行流水</w:t>
      </w:r>
      <w:r>
        <w:rPr>
          <w:rFonts w:hint="default" w:ascii="仿宋" w:hAnsi="仿宋" w:eastAsia="仿宋" w:cs="仿宋"/>
          <w:color w:val="000000"/>
          <w:spacing w:val="0"/>
          <w:w w:val="100"/>
          <w:position w:val="0"/>
          <w:sz w:val="28"/>
          <w:szCs w:val="28"/>
          <w:lang w:eastAsia="zh-Hans"/>
        </w:rPr>
        <w:t>、</w:t>
      </w:r>
      <w:r>
        <w:rPr>
          <w:rFonts w:hint="eastAsia" w:ascii="仿宋" w:hAnsi="仿宋" w:eastAsia="仿宋" w:cs="仿宋"/>
          <w:color w:val="000000"/>
          <w:spacing w:val="0"/>
          <w:w w:val="100"/>
          <w:position w:val="0"/>
          <w:sz w:val="28"/>
          <w:szCs w:val="28"/>
          <w:lang w:val="en-US" w:eastAsia="zh-Hans"/>
        </w:rPr>
        <w:t>账户注销等事宜</w:t>
      </w:r>
      <w:r>
        <w:rPr>
          <w:rFonts w:hint="default" w:ascii="仿宋" w:hAnsi="仿宋" w:eastAsia="仿宋" w:cs="仿宋"/>
          <w:color w:val="000000"/>
          <w:spacing w:val="0"/>
          <w:w w:val="100"/>
          <w:position w:val="0"/>
          <w:sz w:val="28"/>
          <w:szCs w:val="28"/>
          <w:lang w:eastAsia="zh-Hans"/>
        </w:rPr>
        <w:t>；</w:t>
      </w:r>
    </w:p>
    <w:p w14:paraId="7A21A723">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both"/>
        <w:textAlignment w:val="auto"/>
        <w:rPr>
          <w:rFonts w:hint="eastAsia" w:ascii="仿宋" w:hAnsi="仿宋" w:eastAsia="仿宋" w:cs="仿宋"/>
          <w:sz w:val="28"/>
          <w:szCs w:val="28"/>
        </w:rPr>
      </w:pPr>
      <w:r>
        <w:rPr>
          <w:rFonts w:hint="default" w:ascii="仿宋" w:hAnsi="仿宋" w:eastAsia="仿宋" w:cs="仿宋"/>
          <w:color w:val="000000"/>
          <w:spacing w:val="0"/>
          <w:w w:val="100"/>
          <w:position w:val="0"/>
          <w:sz w:val="28"/>
          <w:szCs w:val="28"/>
          <w:lang w:eastAsia="zh-Hans"/>
        </w:rPr>
        <w:t>10</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根据管理人工作的实际情况，需要审计机构提供的其他专业服务。</w:t>
      </w:r>
      <w:r>
        <w:rPr>
          <w:rFonts w:hint="eastAsia" w:ascii="仿宋" w:hAnsi="仿宋" w:eastAsia="仿宋" w:cs="仿宋"/>
          <w:color w:val="000000"/>
          <w:spacing w:val="0"/>
          <w:w w:val="100"/>
          <w:position w:val="0"/>
          <w:sz w:val="28"/>
          <w:szCs w:val="28"/>
        </w:rPr>
        <w:tab/>
      </w:r>
    </w:p>
    <w:p w14:paraId="7685555E">
      <w:pPr>
        <w:pStyle w:val="9"/>
        <w:keepNext w:val="0"/>
        <w:keepLines w:val="0"/>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700"/>
        <w:jc w:val="left"/>
        <w:textAlignment w:val="auto"/>
        <w:rPr>
          <w:rFonts w:hint="eastAsia" w:ascii="仿宋" w:hAnsi="仿宋" w:eastAsia="仿宋" w:cs="仿宋"/>
          <w:b/>
          <w:bCs/>
          <w:sz w:val="28"/>
          <w:szCs w:val="28"/>
        </w:rPr>
      </w:pPr>
      <w:r>
        <w:rPr>
          <w:rFonts w:hint="eastAsia" w:ascii="仿宋" w:hAnsi="仿宋" w:eastAsia="仿宋" w:cs="仿宋"/>
          <w:b/>
          <w:bCs/>
          <w:color w:val="000000"/>
          <w:spacing w:val="0"/>
          <w:w w:val="100"/>
          <w:position w:val="0"/>
          <w:sz w:val="28"/>
          <w:szCs w:val="28"/>
        </w:rPr>
        <w:t>（二）评估机构</w:t>
      </w:r>
    </w:p>
    <w:p w14:paraId="41001A15">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1</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对债务人的全部资产进行资产评估；</w:t>
      </w:r>
    </w:p>
    <w:p w14:paraId="59A7AF90">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left"/>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2</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组织对债务人资产盘点工作；</w:t>
      </w:r>
    </w:p>
    <w:p w14:paraId="04F122AF">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left"/>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3</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根据管理人要求列席债权人会议</w:t>
      </w:r>
      <w:r>
        <w:rPr>
          <w:rFonts w:hint="eastAsia" w:ascii="仿宋" w:hAnsi="仿宋" w:eastAsia="仿宋" w:cs="仿宋"/>
          <w:color w:val="000000"/>
          <w:spacing w:val="0"/>
          <w:w w:val="100"/>
          <w:position w:val="0"/>
          <w:sz w:val="28"/>
          <w:szCs w:val="28"/>
          <w:lang w:val="en-US" w:eastAsia="zh-Hans"/>
        </w:rPr>
        <w:t>并作工作报告</w:t>
      </w:r>
      <w:r>
        <w:rPr>
          <w:rFonts w:hint="eastAsia" w:ascii="仿宋" w:hAnsi="仿宋" w:eastAsia="仿宋" w:cs="仿宋"/>
          <w:color w:val="000000"/>
          <w:spacing w:val="0"/>
          <w:w w:val="100"/>
          <w:position w:val="0"/>
          <w:sz w:val="28"/>
          <w:szCs w:val="28"/>
        </w:rPr>
        <w:t>；</w:t>
      </w:r>
    </w:p>
    <w:p w14:paraId="6C24B6FD">
      <w:pPr>
        <w:pStyle w:val="9"/>
        <w:keepNext w:val="0"/>
        <w:keepLines w:val="0"/>
        <w:pageBreakBefore w:val="0"/>
        <w:widowControl w:val="0"/>
        <w:shd w:val="clear" w:color="auto" w:fill="auto"/>
        <w:tabs>
          <w:tab w:val="left" w:pos="1006"/>
        </w:tabs>
        <w:kinsoku/>
        <w:overflowPunct/>
        <w:topLinePunct w:val="0"/>
        <w:autoSpaceDE/>
        <w:autoSpaceDN/>
        <w:bidi w:val="0"/>
        <w:adjustRightInd/>
        <w:snapToGrid/>
        <w:spacing w:before="0" w:after="0" w:line="520" w:lineRule="exact"/>
        <w:ind w:left="0" w:right="0" w:rightChars="0" w:firstLine="540"/>
        <w:jc w:val="left"/>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lang w:eastAsia="zh-Hans"/>
        </w:rPr>
        <w:t>4</w:t>
      </w:r>
      <w:r>
        <w:rPr>
          <w:rFonts w:hint="eastAsia" w:ascii="仿宋" w:hAnsi="仿宋" w:eastAsia="仿宋" w:cs="仿宋"/>
          <w:color w:val="000000"/>
          <w:spacing w:val="0"/>
          <w:w w:val="100"/>
          <w:position w:val="0"/>
          <w:sz w:val="28"/>
          <w:szCs w:val="28"/>
          <w:lang w:val="en-US" w:eastAsia="zh-Hans"/>
        </w:rPr>
        <w:t>.根据</w:t>
      </w:r>
      <w:r>
        <w:rPr>
          <w:rFonts w:hint="eastAsia" w:ascii="仿宋" w:hAnsi="仿宋" w:eastAsia="仿宋" w:cs="仿宋"/>
          <w:color w:val="000000"/>
          <w:spacing w:val="0"/>
          <w:w w:val="100"/>
          <w:position w:val="0"/>
          <w:sz w:val="28"/>
          <w:szCs w:val="28"/>
        </w:rPr>
        <w:t>管理人要求</w:t>
      </w:r>
      <w:r>
        <w:rPr>
          <w:rFonts w:hint="eastAsia" w:ascii="仿宋" w:hAnsi="仿宋" w:eastAsia="仿宋" w:cs="仿宋"/>
          <w:color w:val="000000"/>
          <w:spacing w:val="0"/>
          <w:w w:val="100"/>
          <w:position w:val="0"/>
          <w:sz w:val="28"/>
          <w:szCs w:val="28"/>
          <w:lang w:val="en-US" w:eastAsia="zh-Hans"/>
        </w:rPr>
        <w:t>按期提交</w:t>
      </w:r>
      <w:r>
        <w:rPr>
          <w:rFonts w:hint="eastAsia" w:ascii="仿宋" w:hAnsi="仿宋" w:eastAsia="仿宋" w:cs="仿宋"/>
          <w:color w:val="000000"/>
          <w:spacing w:val="0"/>
          <w:w w:val="100"/>
          <w:position w:val="0"/>
          <w:sz w:val="28"/>
          <w:szCs w:val="28"/>
        </w:rPr>
        <w:t>评估报告；</w:t>
      </w:r>
    </w:p>
    <w:p w14:paraId="778462DF">
      <w:pPr>
        <w:pStyle w:val="9"/>
        <w:keepNext w:val="0"/>
        <w:keepLines w:val="0"/>
        <w:pageBreakBefore w:val="0"/>
        <w:widowControl w:val="0"/>
        <w:shd w:val="clear" w:color="auto" w:fill="auto"/>
        <w:tabs>
          <w:tab w:val="left" w:pos="466"/>
        </w:tabs>
        <w:kinsoku/>
        <w:overflowPunct/>
        <w:topLinePunct w:val="0"/>
        <w:autoSpaceDE/>
        <w:autoSpaceDN/>
        <w:bidi w:val="0"/>
        <w:adjustRightInd/>
        <w:snapToGrid/>
        <w:spacing w:before="0" w:after="0" w:line="520" w:lineRule="exact"/>
        <w:ind w:left="0" w:right="0" w:rightChars="0" w:firstLine="54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5</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根据管理人工作的实际情况，需要评估机构提供的其他专业服务。</w:t>
      </w:r>
    </w:p>
    <w:p w14:paraId="21BF15A8">
      <w:pPr>
        <w:pStyle w:val="9"/>
        <w:keepNext w:val="0"/>
        <w:keepLines w:val="0"/>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0"/>
        <w:jc w:val="center"/>
        <w:textAlignment w:val="auto"/>
        <w:rPr>
          <w:rFonts w:hint="eastAsia" w:ascii="仿宋" w:hAnsi="仿宋" w:eastAsia="仿宋" w:cs="仿宋"/>
          <w:sz w:val="28"/>
          <w:szCs w:val="28"/>
        </w:rPr>
      </w:pPr>
      <w:bookmarkStart w:id="11" w:name="bookmark25"/>
      <w:r>
        <w:rPr>
          <w:rFonts w:hint="eastAsia" w:ascii="仿宋" w:hAnsi="仿宋" w:eastAsia="仿宋" w:cs="仿宋"/>
          <w:b/>
          <w:bCs/>
          <w:color w:val="000000"/>
          <w:spacing w:val="0"/>
          <w:w w:val="100"/>
          <w:position w:val="0"/>
          <w:sz w:val="28"/>
          <w:szCs w:val="28"/>
          <w:lang w:val="en-US" w:eastAsia="zh-CN"/>
        </w:rPr>
        <w:t xml:space="preserve">       </w:t>
      </w:r>
      <w:r>
        <w:rPr>
          <w:rFonts w:hint="eastAsia" w:ascii="仿宋" w:hAnsi="仿宋" w:eastAsia="仿宋" w:cs="仿宋"/>
          <w:b/>
          <w:bCs/>
          <w:color w:val="000000"/>
          <w:spacing w:val="0"/>
          <w:w w:val="100"/>
          <w:position w:val="0"/>
          <w:sz w:val="28"/>
          <w:szCs w:val="28"/>
        </w:rPr>
        <w:t>三</w:t>
      </w:r>
      <w:bookmarkEnd w:id="11"/>
      <w:r>
        <w:rPr>
          <w:rFonts w:hint="eastAsia" w:ascii="仿宋" w:hAnsi="仿宋" w:eastAsia="仿宋" w:cs="仿宋"/>
          <w:b/>
          <w:bCs/>
          <w:color w:val="000000"/>
          <w:spacing w:val="0"/>
          <w:w w:val="100"/>
          <w:position w:val="0"/>
          <w:sz w:val="28"/>
          <w:szCs w:val="28"/>
        </w:rPr>
        <w:t>、审计、评估机构参与人员要求</w:t>
      </w:r>
    </w:p>
    <w:p w14:paraId="1DEA6A84">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lang w:eastAsia="zh-CN" w:bidi="zh-CN"/>
        </w:rPr>
        <w:t>1</w:t>
      </w:r>
      <w:r>
        <w:rPr>
          <w:rFonts w:hint="eastAsia" w:ascii="仿宋" w:hAnsi="仿宋" w:eastAsia="仿宋" w:cs="仿宋"/>
          <w:color w:val="000000"/>
          <w:spacing w:val="0"/>
          <w:w w:val="100"/>
          <w:position w:val="0"/>
          <w:sz w:val="28"/>
          <w:szCs w:val="28"/>
          <w:lang w:val="en-US" w:eastAsia="zh-Hans" w:bidi="zh-CN"/>
        </w:rPr>
        <w:t>.</w:t>
      </w:r>
      <w:r>
        <w:rPr>
          <w:rFonts w:hint="eastAsia" w:ascii="仿宋" w:hAnsi="仿宋" w:eastAsia="仿宋" w:cs="仿宋"/>
          <w:color w:val="000000"/>
          <w:spacing w:val="0"/>
          <w:w w:val="100"/>
          <w:position w:val="0"/>
          <w:sz w:val="28"/>
          <w:szCs w:val="28"/>
        </w:rPr>
        <w:t>审计、评估机构对拟派出项目团队负责人、工作人员人数及其人员具备的技术职称、资格证书满足本项目的工作质量和时间要求；</w:t>
      </w:r>
    </w:p>
    <w:p w14:paraId="2B5A1B3A">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2</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审计、评估机构应当提供项目负责人、工作人员名单及联系方式，保证上述人员在本项目的工作时间，未经管理人同意不得更换派出工作人员。</w:t>
      </w:r>
    </w:p>
    <w:p w14:paraId="52B4FADB">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0"/>
        <w:jc w:val="center"/>
        <w:textAlignment w:val="auto"/>
        <w:rPr>
          <w:rFonts w:hint="eastAsia" w:ascii="仿宋" w:hAnsi="仿宋" w:eastAsia="仿宋" w:cs="仿宋"/>
          <w:sz w:val="28"/>
          <w:szCs w:val="28"/>
        </w:rPr>
      </w:pPr>
      <w:bookmarkStart w:id="12" w:name="bookmark30"/>
      <w:bookmarkStart w:id="13" w:name="bookmark31"/>
      <w:bookmarkStart w:id="14" w:name="bookmark29"/>
      <w:bookmarkStart w:id="15" w:name="bookmark28"/>
      <w:r>
        <w:rPr>
          <w:rFonts w:hint="eastAsia" w:ascii="仿宋" w:hAnsi="仿宋" w:eastAsia="仿宋" w:cs="仿宋"/>
          <w:color w:val="000000"/>
          <w:spacing w:val="0"/>
          <w:w w:val="100"/>
          <w:position w:val="0"/>
          <w:sz w:val="28"/>
          <w:szCs w:val="28"/>
          <w:lang w:val="en-US" w:eastAsia="zh-CN"/>
        </w:rPr>
        <w:t xml:space="preserve"> </w:t>
      </w:r>
      <w:r>
        <w:rPr>
          <w:rFonts w:hint="eastAsia" w:ascii="仿宋" w:hAnsi="仿宋" w:eastAsia="仿宋" w:cs="仿宋"/>
          <w:color w:val="000000"/>
          <w:spacing w:val="0"/>
          <w:w w:val="100"/>
          <w:position w:val="0"/>
          <w:sz w:val="28"/>
          <w:szCs w:val="28"/>
        </w:rPr>
        <w:t>四</w:t>
      </w:r>
      <w:bookmarkEnd w:id="12"/>
      <w:r>
        <w:rPr>
          <w:rFonts w:hint="eastAsia" w:ascii="仿宋" w:hAnsi="仿宋" w:eastAsia="仿宋" w:cs="仿宋"/>
          <w:color w:val="000000"/>
          <w:spacing w:val="0"/>
          <w:w w:val="100"/>
          <w:position w:val="0"/>
          <w:sz w:val="28"/>
          <w:szCs w:val="28"/>
        </w:rPr>
        <w:t>、报名资质要求</w:t>
      </w:r>
      <w:bookmarkEnd w:id="13"/>
      <w:bookmarkEnd w:id="14"/>
      <w:bookmarkEnd w:id="15"/>
    </w:p>
    <w:p w14:paraId="5E26D298">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1</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报名单位应当</w:t>
      </w:r>
      <w:r>
        <w:rPr>
          <w:rFonts w:hint="eastAsia" w:ascii="仿宋" w:hAnsi="仿宋" w:eastAsia="仿宋" w:cs="仿宋"/>
          <w:color w:val="000000"/>
          <w:spacing w:val="0"/>
          <w:w w:val="100"/>
          <w:position w:val="0"/>
          <w:sz w:val="28"/>
          <w:szCs w:val="28"/>
          <w:lang w:val="en-US" w:eastAsia="zh-CN"/>
        </w:rPr>
        <w:t>具备</w:t>
      </w:r>
      <w:r>
        <w:rPr>
          <w:rFonts w:hint="eastAsia" w:ascii="仿宋" w:hAnsi="仿宋" w:eastAsia="仿宋" w:cs="仿宋"/>
          <w:color w:val="000000"/>
          <w:spacing w:val="0"/>
          <w:w w:val="100"/>
          <w:position w:val="0"/>
          <w:sz w:val="28"/>
          <w:szCs w:val="28"/>
          <w:lang w:val="en-US" w:eastAsia="zh-Hans"/>
        </w:rPr>
        <w:t>审计及评估机构资质</w:t>
      </w:r>
      <w:r>
        <w:rPr>
          <w:rFonts w:hint="default" w:ascii="仿宋" w:hAnsi="仿宋" w:eastAsia="仿宋" w:cs="仿宋"/>
          <w:color w:val="000000"/>
          <w:spacing w:val="0"/>
          <w:w w:val="100"/>
          <w:position w:val="0"/>
          <w:sz w:val="28"/>
          <w:szCs w:val="28"/>
          <w:lang w:eastAsia="zh-Hans"/>
        </w:rPr>
        <w:t>，</w:t>
      </w:r>
      <w:r>
        <w:rPr>
          <w:rFonts w:hint="eastAsia" w:ascii="仿宋" w:hAnsi="仿宋" w:eastAsia="仿宋" w:cs="仿宋"/>
          <w:color w:val="000000"/>
          <w:spacing w:val="0"/>
          <w:w w:val="100"/>
          <w:position w:val="0"/>
          <w:sz w:val="28"/>
          <w:szCs w:val="28"/>
        </w:rPr>
        <w:t>并具有相关业务经验；</w:t>
      </w:r>
    </w:p>
    <w:p w14:paraId="49D1029E">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2</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近三年没有违法违规行为或行政处罚记录；</w:t>
      </w:r>
    </w:p>
    <w:p w14:paraId="073D0956">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3</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熟悉企业破产法及相关法律法规，曾承接过破产审计、评估业务者优先考虑；</w:t>
      </w:r>
    </w:p>
    <w:p w14:paraId="056EB512">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4</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与债权人、债务人不存在利害关系，或者其他可能影响作出公正判断的关系。</w:t>
      </w:r>
    </w:p>
    <w:p w14:paraId="695956A2">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0"/>
        <w:jc w:val="center"/>
        <w:textAlignment w:val="auto"/>
        <w:rPr>
          <w:rFonts w:hint="eastAsia" w:ascii="仿宋" w:hAnsi="仿宋" w:eastAsia="仿宋" w:cs="仿宋"/>
          <w:sz w:val="28"/>
          <w:szCs w:val="28"/>
        </w:rPr>
      </w:pPr>
      <w:bookmarkStart w:id="16" w:name="bookmark38"/>
      <w:bookmarkStart w:id="17" w:name="bookmark36"/>
      <w:bookmarkStart w:id="18" w:name="bookmark39"/>
      <w:bookmarkStart w:id="19" w:name="bookmark37"/>
      <w:r>
        <w:rPr>
          <w:rFonts w:hint="eastAsia" w:ascii="仿宋" w:hAnsi="仿宋" w:eastAsia="仿宋" w:cs="仿宋"/>
          <w:color w:val="000000"/>
          <w:spacing w:val="0"/>
          <w:w w:val="100"/>
          <w:position w:val="0"/>
          <w:sz w:val="28"/>
          <w:szCs w:val="28"/>
        </w:rPr>
        <w:t>五</w:t>
      </w:r>
      <w:bookmarkEnd w:id="16"/>
      <w:r>
        <w:rPr>
          <w:rFonts w:hint="eastAsia" w:ascii="仿宋" w:hAnsi="仿宋" w:eastAsia="仿宋" w:cs="仿宋"/>
          <w:color w:val="000000"/>
          <w:spacing w:val="0"/>
          <w:w w:val="100"/>
          <w:position w:val="0"/>
          <w:sz w:val="28"/>
          <w:szCs w:val="28"/>
        </w:rPr>
        <w:t>、审计、评估费用</w:t>
      </w:r>
      <w:bookmarkEnd w:id="17"/>
      <w:bookmarkEnd w:id="18"/>
      <w:bookmarkEnd w:id="19"/>
    </w:p>
    <w:p w14:paraId="28052733">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1</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在破产程序中因对审计、评估工作内容及工作事项进行调整或</w:t>
      </w:r>
      <w:r>
        <w:rPr>
          <w:rFonts w:hint="eastAsia" w:ascii="仿宋" w:hAnsi="仿宋" w:eastAsia="仿宋" w:cs="仿宋"/>
          <w:color w:val="000000"/>
          <w:spacing w:val="0"/>
          <w:w w:val="100"/>
          <w:position w:val="0"/>
          <w:sz w:val="28"/>
          <w:szCs w:val="28"/>
          <w:lang w:val="en-US" w:eastAsia="zh-Hans"/>
        </w:rPr>
        <w:t>调整修改</w:t>
      </w:r>
      <w:r>
        <w:rPr>
          <w:rFonts w:hint="eastAsia" w:ascii="仿宋" w:hAnsi="仿宋" w:eastAsia="仿宋" w:cs="仿宋"/>
          <w:color w:val="000000"/>
          <w:spacing w:val="0"/>
          <w:w w:val="100"/>
          <w:position w:val="0"/>
          <w:sz w:val="28"/>
          <w:szCs w:val="28"/>
        </w:rPr>
        <w:t>审计、评估报告的，不再额外增加费用；</w:t>
      </w:r>
    </w:p>
    <w:p w14:paraId="2B7B18E4">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color w:val="000000"/>
          <w:spacing w:val="0"/>
          <w:w w:val="100"/>
          <w:position w:val="0"/>
          <w:sz w:val="28"/>
          <w:szCs w:val="28"/>
        </w:rPr>
      </w:pPr>
      <w:r>
        <w:rPr>
          <w:rFonts w:hint="eastAsia" w:ascii="仿宋" w:hAnsi="仿宋" w:eastAsia="仿宋" w:cs="仿宋"/>
          <w:color w:val="000000"/>
          <w:spacing w:val="0"/>
          <w:w w:val="100"/>
          <w:position w:val="0"/>
          <w:sz w:val="28"/>
          <w:szCs w:val="28"/>
        </w:rPr>
        <w:t>2</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如审计、评估机构未能按照规定的时间完成工作，或所出具的报告存在漏项的，管理人有权调减费用；</w:t>
      </w:r>
    </w:p>
    <w:p w14:paraId="4F13BFBA">
      <w:pPr>
        <w:pStyle w:val="9"/>
        <w:keepNext w:val="0"/>
        <w:keepLines w:val="0"/>
        <w:pageBreakBefore w:val="0"/>
        <w:widowControl w:val="0"/>
        <w:shd w:val="clear" w:color="auto" w:fill="auto"/>
        <w:tabs>
          <w:tab w:val="left" w:pos="1021"/>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3</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本次审计、评估过程中产生的人员餐费、差旅费等由审计、评估机构自行承担。</w:t>
      </w:r>
    </w:p>
    <w:p w14:paraId="19B63E0E">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0"/>
        <w:jc w:val="center"/>
        <w:textAlignment w:val="auto"/>
        <w:rPr>
          <w:rFonts w:hint="eastAsia" w:ascii="仿宋" w:hAnsi="仿宋" w:eastAsia="仿宋" w:cs="仿宋"/>
          <w:sz w:val="28"/>
          <w:szCs w:val="28"/>
        </w:rPr>
      </w:pPr>
      <w:bookmarkStart w:id="20" w:name="bookmark46"/>
      <w:bookmarkStart w:id="21" w:name="bookmark45"/>
      <w:bookmarkStart w:id="22" w:name="bookmark47"/>
      <w:bookmarkStart w:id="23" w:name="bookmark44"/>
      <w:r>
        <w:rPr>
          <w:rFonts w:hint="eastAsia" w:ascii="仿宋" w:hAnsi="仿宋" w:eastAsia="仿宋" w:cs="仿宋"/>
          <w:color w:val="000000"/>
          <w:spacing w:val="0"/>
          <w:w w:val="100"/>
          <w:position w:val="0"/>
          <w:sz w:val="28"/>
          <w:szCs w:val="28"/>
        </w:rPr>
        <w:t>六</w:t>
      </w:r>
      <w:bookmarkEnd w:id="20"/>
      <w:r>
        <w:rPr>
          <w:rFonts w:hint="eastAsia" w:ascii="仿宋" w:hAnsi="仿宋" w:eastAsia="仿宋" w:cs="仿宋"/>
          <w:color w:val="000000"/>
          <w:spacing w:val="0"/>
          <w:w w:val="100"/>
          <w:position w:val="0"/>
          <w:sz w:val="28"/>
          <w:szCs w:val="28"/>
        </w:rPr>
        <w:t>、需要提交的材料</w:t>
      </w:r>
      <w:bookmarkEnd w:id="21"/>
      <w:bookmarkEnd w:id="22"/>
      <w:bookmarkEnd w:id="23"/>
    </w:p>
    <w:p w14:paraId="6E3D8F00">
      <w:pPr>
        <w:pStyle w:val="9"/>
        <w:keepNext w:val="0"/>
        <w:keepLines w:val="0"/>
        <w:pageBreakBefore w:val="0"/>
        <w:widowControl w:val="0"/>
        <w:numPr>
          <w:ilvl w:val="0"/>
          <w:numId w:val="0"/>
        </w:numPr>
        <w:shd w:val="clear" w:color="auto" w:fill="auto"/>
        <w:tabs>
          <w:tab w:val="left" w:pos="996"/>
        </w:tabs>
        <w:kinsoku/>
        <w:overflowPunct/>
        <w:topLinePunct w:val="0"/>
        <w:autoSpaceDE/>
        <w:autoSpaceDN/>
        <w:bidi w:val="0"/>
        <w:adjustRightInd/>
        <w:snapToGrid/>
        <w:spacing w:before="0" w:after="0" w:line="520" w:lineRule="exact"/>
        <w:ind w:left="520" w:leftChars="0" w:right="0" w:rightChars="0"/>
        <w:jc w:val="both"/>
        <w:textAlignment w:val="auto"/>
        <w:rPr>
          <w:rFonts w:hint="eastAsia" w:ascii="仿宋" w:hAnsi="仿宋" w:eastAsia="仿宋" w:cs="仿宋"/>
          <w:color w:val="000000"/>
          <w:spacing w:val="0"/>
          <w:w w:val="100"/>
          <w:position w:val="0"/>
          <w:sz w:val="28"/>
          <w:szCs w:val="28"/>
        </w:rPr>
      </w:pPr>
      <w:bookmarkStart w:id="24" w:name="bookmark48"/>
      <w:bookmarkEnd w:id="24"/>
      <w:r>
        <w:rPr>
          <w:rFonts w:hint="eastAsia" w:ascii="仿宋" w:hAnsi="仿宋" w:eastAsia="仿宋" w:cs="仿宋"/>
          <w:color w:val="000000"/>
          <w:spacing w:val="0"/>
          <w:w w:val="100"/>
          <w:position w:val="0"/>
          <w:sz w:val="28"/>
          <w:szCs w:val="28"/>
          <w:lang w:val="en-US" w:eastAsia="zh-CN"/>
        </w:rPr>
        <w:t>1.</w:t>
      </w:r>
      <w:r>
        <w:rPr>
          <w:rFonts w:hint="eastAsia" w:ascii="仿宋" w:hAnsi="仿宋" w:eastAsia="仿宋" w:cs="仿宋"/>
          <w:color w:val="000000"/>
          <w:spacing w:val="0"/>
          <w:w w:val="100"/>
          <w:position w:val="0"/>
          <w:sz w:val="28"/>
          <w:szCs w:val="28"/>
        </w:rPr>
        <w:t>参加</w:t>
      </w:r>
      <w:r>
        <w:rPr>
          <w:rFonts w:hint="eastAsia" w:ascii="仿宋" w:hAnsi="仿宋" w:eastAsia="仿宋" w:cs="仿宋"/>
          <w:color w:val="000000"/>
          <w:spacing w:val="0"/>
          <w:w w:val="100"/>
          <w:position w:val="0"/>
          <w:sz w:val="28"/>
          <w:szCs w:val="28"/>
          <w:lang w:val="en-US" w:eastAsia="zh-CN"/>
        </w:rPr>
        <w:t>菏泽鲁心医院</w:t>
      </w:r>
      <w:r>
        <w:rPr>
          <w:rFonts w:hint="eastAsia" w:ascii="仿宋" w:hAnsi="仿宋" w:eastAsia="仿宋" w:cs="仿宋"/>
          <w:color w:val="000000"/>
          <w:spacing w:val="0"/>
          <w:w w:val="100"/>
          <w:position w:val="0"/>
          <w:sz w:val="28"/>
          <w:szCs w:val="28"/>
        </w:rPr>
        <w:t>审计、评估工作的意向书（原件）；</w:t>
      </w:r>
    </w:p>
    <w:p w14:paraId="55215049">
      <w:pPr>
        <w:pStyle w:val="9"/>
        <w:keepNext w:val="0"/>
        <w:keepLines w:val="0"/>
        <w:pageBreakBefore w:val="0"/>
        <w:widowControl w:val="0"/>
        <w:numPr>
          <w:ilvl w:val="0"/>
          <w:numId w:val="0"/>
        </w:numPr>
        <w:shd w:val="clear" w:color="auto" w:fill="auto"/>
        <w:tabs>
          <w:tab w:val="left" w:pos="996"/>
        </w:tabs>
        <w:kinsoku/>
        <w:overflowPunct/>
        <w:topLinePunct w:val="0"/>
        <w:autoSpaceDE/>
        <w:autoSpaceDN/>
        <w:bidi w:val="0"/>
        <w:adjustRightInd/>
        <w:snapToGrid/>
        <w:spacing w:before="0" w:after="0" w:line="520" w:lineRule="exact"/>
        <w:ind w:left="520" w:leftChars="0" w:right="0" w:rightChars="0"/>
        <w:jc w:val="both"/>
        <w:textAlignment w:val="auto"/>
        <w:rPr>
          <w:rFonts w:hint="default" w:ascii="仿宋" w:hAnsi="仿宋" w:eastAsia="仿宋" w:cs="仿宋"/>
          <w:color w:val="000000"/>
          <w:spacing w:val="0"/>
          <w:w w:val="100"/>
          <w:position w:val="0"/>
          <w:sz w:val="28"/>
          <w:szCs w:val="28"/>
          <w:lang w:val="en-US" w:eastAsia="zh-CN"/>
        </w:rPr>
      </w:pPr>
      <w:r>
        <w:rPr>
          <w:rFonts w:hint="eastAsia" w:ascii="仿宋" w:hAnsi="仿宋" w:eastAsia="仿宋" w:cs="仿宋"/>
          <w:color w:val="000000"/>
          <w:spacing w:val="0"/>
          <w:w w:val="100"/>
          <w:position w:val="0"/>
          <w:sz w:val="28"/>
          <w:szCs w:val="28"/>
          <w:lang w:val="en-US" w:eastAsia="zh-CN"/>
        </w:rPr>
        <w:t>2.报价单；</w:t>
      </w:r>
    </w:p>
    <w:p w14:paraId="21561A65">
      <w:pPr>
        <w:pStyle w:val="9"/>
        <w:keepNext w:val="0"/>
        <w:keepLines w:val="0"/>
        <w:pageBreakBefore w:val="0"/>
        <w:widowControl w:val="0"/>
        <w:numPr>
          <w:ilvl w:val="0"/>
          <w:numId w:val="0"/>
        </w:numPr>
        <w:shd w:val="clear" w:color="auto" w:fill="auto"/>
        <w:tabs>
          <w:tab w:val="left" w:pos="996"/>
        </w:tabs>
        <w:kinsoku/>
        <w:overflowPunct/>
        <w:topLinePunct w:val="0"/>
        <w:autoSpaceDE/>
        <w:autoSpaceDN/>
        <w:bidi w:val="0"/>
        <w:adjustRightInd/>
        <w:snapToGrid/>
        <w:spacing w:before="0" w:after="0" w:line="520" w:lineRule="exact"/>
        <w:ind w:right="0" w:rightChars="0" w:firstLine="560" w:firstLineChars="200"/>
        <w:jc w:val="both"/>
        <w:textAlignment w:val="auto"/>
        <w:rPr>
          <w:rFonts w:hint="eastAsia" w:ascii="仿宋" w:hAnsi="仿宋" w:eastAsia="仿宋" w:cs="仿宋"/>
          <w:color w:val="000000"/>
          <w:spacing w:val="0"/>
          <w:w w:val="100"/>
          <w:position w:val="0"/>
          <w:sz w:val="28"/>
          <w:szCs w:val="28"/>
        </w:rPr>
      </w:pPr>
      <w:bookmarkStart w:id="25" w:name="bookmark49"/>
      <w:bookmarkEnd w:id="25"/>
      <w:r>
        <w:rPr>
          <w:rFonts w:hint="eastAsia" w:ascii="仿宋" w:hAnsi="仿宋" w:eastAsia="仿宋" w:cs="仿宋"/>
          <w:color w:val="000000"/>
          <w:spacing w:val="0"/>
          <w:w w:val="100"/>
          <w:position w:val="0"/>
          <w:sz w:val="28"/>
          <w:szCs w:val="28"/>
          <w:lang w:val="en-US" w:eastAsia="zh-CN"/>
        </w:rPr>
        <w:t>3</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有效的审计或评估机构证书（复印件）；</w:t>
      </w:r>
      <w:bookmarkStart w:id="26" w:name="bookmark50"/>
      <w:bookmarkEnd w:id="26"/>
    </w:p>
    <w:p w14:paraId="35B221A4">
      <w:pPr>
        <w:pStyle w:val="9"/>
        <w:keepNext w:val="0"/>
        <w:keepLines w:val="0"/>
        <w:pageBreakBefore w:val="0"/>
        <w:widowControl w:val="0"/>
        <w:numPr>
          <w:ilvl w:val="0"/>
          <w:numId w:val="0"/>
        </w:numPr>
        <w:shd w:val="clear" w:color="auto" w:fill="auto"/>
        <w:tabs>
          <w:tab w:val="left" w:pos="996"/>
        </w:tabs>
        <w:kinsoku/>
        <w:overflowPunct/>
        <w:topLinePunct w:val="0"/>
        <w:autoSpaceDE/>
        <w:autoSpaceDN/>
        <w:bidi w:val="0"/>
        <w:adjustRightInd/>
        <w:snapToGrid/>
        <w:spacing w:before="0" w:after="0" w:line="520" w:lineRule="exact"/>
        <w:ind w:right="0" w:rightChars="0" w:firstLine="560" w:firstLineChars="20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lang w:val="en-US" w:eastAsia="zh-CN"/>
        </w:rPr>
        <w:t>4</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企业法人营业执照（复印件）；</w:t>
      </w:r>
    </w:p>
    <w:p w14:paraId="6771FF77">
      <w:pPr>
        <w:pStyle w:val="9"/>
        <w:keepNext w:val="0"/>
        <w:keepLines w:val="0"/>
        <w:pageBreakBefore w:val="0"/>
        <w:widowControl w:val="0"/>
        <w:numPr>
          <w:ilvl w:val="0"/>
          <w:numId w:val="0"/>
        </w:numPr>
        <w:shd w:val="clear" w:color="auto" w:fill="auto"/>
        <w:tabs>
          <w:tab w:val="left" w:pos="996"/>
        </w:tabs>
        <w:kinsoku/>
        <w:overflowPunct/>
        <w:topLinePunct w:val="0"/>
        <w:autoSpaceDE/>
        <w:autoSpaceDN/>
        <w:bidi w:val="0"/>
        <w:adjustRightInd/>
        <w:snapToGrid/>
        <w:spacing w:before="0" w:after="0" w:line="520" w:lineRule="exact"/>
        <w:ind w:left="520" w:leftChars="0" w:right="0" w:rightChars="0"/>
        <w:jc w:val="both"/>
        <w:textAlignment w:val="auto"/>
        <w:rPr>
          <w:rFonts w:hint="eastAsia" w:ascii="仿宋" w:hAnsi="仿宋" w:eastAsia="仿宋" w:cs="仿宋"/>
          <w:sz w:val="28"/>
          <w:szCs w:val="28"/>
        </w:rPr>
      </w:pPr>
      <w:bookmarkStart w:id="27" w:name="bookmark51"/>
      <w:bookmarkEnd w:id="27"/>
      <w:r>
        <w:rPr>
          <w:rFonts w:hint="eastAsia" w:ascii="仿宋" w:hAnsi="仿宋" w:eastAsia="仿宋" w:cs="仿宋"/>
          <w:color w:val="000000"/>
          <w:spacing w:val="0"/>
          <w:w w:val="100"/>
          <w:position w:val="0"/>
          <w:sz w:val="28"/>
          <w:szCs w:val="28"/>
          <w:lang w:val="en-US" w:eastAsia="zh-CN"/>
        </w:rPr>
        <w:t>5</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项目负责审计师或评估师执业资格证书（复印件）；</w:t>
      </w:r>
    </w:p>
    <w:p w14:paraId="557A9442">
      <w:pPr>
        <w:pStyle w:val="9"/>
        <w:keepNext w:val="0"/>
        <w:keepLines w:val="0"/>
        <w:pageBreakBefore w:val="0"/>
        <w:widowControl w:val="0"/>
        <w:numPr>
          <w:ilvl w:val="0"/>
          <w:numId w:val="0"/>
        </w:numPr>
        <w:shd w:val="clear" w:color="auto" w:fill="auto"/>
        <w:tabs>
          <w:tab w:val="left" w:pos="996"/>
        </w:tabs>
        <w:kinsoku/>
        <w:overflowPunct/>
        <w:topLinePunct w:val="0"/>
        <w:autoSpaceDE/>
        <w:autoSpaceDN/>
        <w:bidi w:val="0"/>
        <w:adjustRightInd/>
        <w:snapToGrid/>
        <w:spacing w:before="0" w:after="0" w:line="520" w:lineRule="exact"/>
        <w:ind w:right="0" w:rightChars="0" w:firstLine="560" w:firstLineChars="200"/>
        <w:jc w:val="both"/>
        <w:textAlignment w:val="auto"/>
        <w:rPr>
          <w:rFonts w:hint="eastAsia" w:ascii="仿宋" w:hAnsi="仿宋" w:eastAsia="仿宋" w:cs="仿宋"/>
          <w:sz w:val="28"/>
          <w:szCs w:val="28"/>
          <w:lang w:val="en-US" w:eastAsia="zh-CN"/>
        </w:rPr>
      </w:pPr>
      <w:bookmarkStart w:id="28" w:name="bookmark52"/>
      <w:bookmarkEnd w:id="28"/>
      <w:r>
        <w:rPr>
          <w:rFonts w:hint="eastAsia" w:ascii="仿宋" w:hAnsi="仿宋" w:eastAsia="仿宋" w:cs="仿宋"/>
          <w:color w:val="000000"/>
          <w:spacing w:val="0"/>
          <w:w w:val="100"/>
          <w:position w:val="0"/>
          <w:sz w:val="28"/>
          <w:szCs w:val="28"/>
          <w:lang w:val="en-US" w:eastAsia="zh-CN"/>
        </w:rPr>
        <w:t>6</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项目陈述书（包括但不限于机构基本情况、本机构参与企业重整或清算工作经验、项目现场负责人重整或清算工作经验、项目团队人员组成、本项目的工作计划和安排、报价等）</w:t>
      </w:r>
      <w:r>
        <w:rPr>
          <w:rFonts w:hint="eastAsia" w:ascii="仿宋" w:hAnsi="仿宋" w:eastAsia="仿宋" w:cs="仿宋"/>
          <w:color w:val="000000"/>
          <w:spacing w:val="0"/>
          <w:w w:val="100"/>
          <w:position w:val="0"/>
          <w:sz w:val="28"/>
          <w:szCs w:val="28"/>
          <w:lang w:val="en-US" w:eastAsia="zh-CN"/>
        </w:rPr>
        <w:t>;</w:t>
      </w:r>
    </w:p>
    <w:p w14:paraId="6E57F5A2">
      <w:pPr>
        <w:pStyle w:val="9"/>
        <w:keepNext w:val="0"/>
        <w:keepLines w:val="0"/>
        <w:pageBreakBefore w:val="0"/>
        <w:widowControl w:val="0"/>
        <w:numPr>
          <w:ilvl w:val="0"/>
          <w:numId w:val="0"/>
        </w:numPr>
        <w:shd w:val="clear" w:color="auto" w:fill="auto"/>
        <w:tabs>
          <w:tab w:val="left" w:pos="996"/>
        </w:tabs>
        <w:kinsoku/>
        <w:overflowPunct/>
        <w:topLinePunct w:val="0"/>
        <w:autoSpaceDE/>
        <w:autoSpaceDN/>
        <w:bidi w:val="0"/>
        <w:adjustRightInd/>
        <w:snapToGrid/>
        <w:spacing w:before="0" w:after="0" w:line="520" w:lineRule="exact"/>
        <w:ind w:right="0" w:rightChars="0" w:firstLine="560" w:firstLineChars="200"/>
        <w:jc w:val="both"/>
        <w:textAlignment w:val="auto"/>
        <w:rPr>
          <w:rFonts w:hint="eastAsia" w:ascii="仿宋" w:hAnsi="仿宋" w:eastAsia="仿宋" w:cs="仿宋"/>
          <w:sz w:val="28"/>
          <w:szCs w:val="28"/>
          <w:lang w:val="en-US" w:eastAsia="zh-CN"/>
        </w:rPr>
      </w:pPr>
      <w:bookmarkStart w:id="29" w:name="bookmark54"/>
      <w:bookmarkEnd w:id="29"/>
      <w:r>
        <w:rPr>
          <w:rFonts w:hint="eastAsia" w:ascii="仿宋" w:hAnsi="仿宋" w:eastAsia="仿宋" w:cs="仿宋"/>
          <w:color w:val="000000"/>
          <w:spacing w:val="0"/>
          <w:w w:val="100"/>
          <w:position w:val="0"/>
          <w:sz w:val="28"/>
          <w:szCs w:val="28"/>
          <w:lang w:val="en-US" w:eastAsia="zh-CN"/>
        </w:rPr>
        <w:t>7</w:t>
      </w:r>
      <w:r>
        <w:rPr>
          <w:rFonts w:hint="eastAsia" w:ascii="仿宋" w:hAnsi="仿宋" w:eastAsia="仿宋" w:cs="仿宋"/>
          <w:color w:val="000000"/>
          <w:spacing w:val="0"/>
          <w:w w:val="100"/>
          <w:position w:val="0"/>
          <w:sz w:val="28"/>
          <w:szCs w:val="28"/>
          <w:lang w:val="en-US" w:eastAsia="zh-Hans"/>
        </w:rPr>
        <w:t>.</w:t>
      </w:r>
      <w:r>
        <w:rPr>
          <w:rFonts w:hint="eastAsia" w:ascii="仿宋" w:hAnsi="仿宋" w:eastAsia="仿宋" w:cs="仿宋"/>
          <w:color w:val="000000"/>
          <w:spacing w:val="0"/>
          <w:w w:val="100"/>
          <w:position w:val="0"/>
          <w:sz w:val="28"/>
          <w:szCs w:val="28"/>
        </w:rPr>
        <w:t>与本案无利害关系的承诺和近三年未发生违法违纪行为及受过行业处罚的承诺（原件）</w:t>
      </w:r>
      <w:r>
        <w:rPr>
          <w:rFonts w:hint="eastAsia" w:ascii="仿宋" w:hAnsi="仿宋" w:eastAsia="仿宋" w:cs="仿宋"/>
          <w:color w:val="000000"/>
          <w:spacing w:val="0"/>
          <w:w w:val="100"/>
          <w:position w:val="0"/>
          <w:sz w:val="28"/>
          <w:szCs w:val="28"/>
          <w:lang w:eastAsia="zh-CN"/>
        </w:rPr>
        <w:t>。</w:t>
      </w:r>
    </w:p>
    <w:p w14:paraId="627AEE38">
      <w:pPr>
        <w:pStyle w:val="9"/>
        <w:keepNext w:val="0"/>
        <w:keepLines w:val="0"/>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520"/>
        <w:jc w:val="both"/>
        <w:textAlignment w:val="auto"/>
        <w:rPr>
          <w:rFonts w:hint="eastAsia" w:ascii="仿宋" w:hAnsi="仿宋" w:eastAsia="仿宋" w:cs="仿宋"/>
          <w:sz w:val="28"/>
          <w:szCs w:val="28"/>
        </w:rPr>
      </w:pPr>
      <w:r>
        <w:rPr>
          <w:rFonts w:hint="eastAsia" w:ascii="仿宋" w:hAnsi="仿宋" w:eastAsia="仿宋" w:cs="仿宋"/>
          <w:color w:val="000000"/>
          <w:spacing w:val="0"/>
          <w:w w:val="100"/>
          <w:position w:val="0"/>
          <w:sz w:val="28"/>
          <w:szCs w:val="28"/>
        </w:rPr>
        <w:t>以上材料请装订成册，</w:t>
      </w:r>
      <w:r>
        <w:rPr>
          <w:rFonts w:hint="eastAsia" w:ascii="仿宋" w:hAnsi="仿宋" w:eastAsia="仿宋" w:cs="仿宋"/>
          <w:color w:val="000000"/>
          <w:spacing w:val="0"/>
          <w:w w:val="100"/>
          <w:position w:val="0"/>
          <w:sz w:val="28"/>
          <w:szCs w:val="28"/>
          <w:lang w:val="en-US" w:eastAsia="zh-CN"/>
        </w:rPr>
        <w:t>一式三份，</w:t>
      </w:r>
      <w:r>
        <w:rPr>
          <w:rFonts w:hint="eastAsia" w:ascii="仿宋" w:hAnsi="仿宋" w:eastAsia="仿宋" w:cs="仿宋"/>
          <w:color w:val="000000"/>
          <w:spacing w:val="0"/>
          <w:w w:val="100"/>
          <w:position w:val="0"/>
          <w:sz w:val="28"/>
          <w:szCs w:val="28"/>
        </w:rPr>
        <w:t>加盖机构公章。</w:t>
      </w:r>
    </w:p>
    <w:p w14:paraId="11243A31">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left="0" w:right="0" w:rightChars="0" w:firstLine="0"/>
        <w:jc w:val="center"/>
        <w:textAlignment w:val="auto"/>
        <w:rPr>
          <w:rFonts w:hint="eastAsia" w:ascii="仿宋" w:hAnsi="仿宋" w:eastAsia="仿宋" w:cs="仿宋"/>
          <w:sz w:val="28"/>
          <w:szCs w:val="28"/>
        </w:rPr>
      </w:pPr>
      <w:bookmarkStart w:id="30" w:name="bookmark57"/>
      <w:bookmarkStart w:id="31" w:name="bookmark58"/>
      <w:bookmarkStart w:id="32" w:name="bookmark56"/>
      <w:bookmarkStart w:id="33" w:name="bookmark55"/>
      <w:r>
        <w:rPr>
          <w:rFonts w:hint="eastAsia" w:ascii="仿宋" w:hAnsi="仿宋" w:eastAsia="仿宋" w:cs="仿宋"/>
          <w:color w:val="000000"/>
          <w:spacing w:val="0"/>
          <w:w w:val="100"/>
          <w:position w:val="0"/>
          <w:sz w:val="28"/>
          <w:szCs w:val="28"/>
        </w:rPr>
        <w:t>七</w:t>
      </w:r>
      <w:bookmarkEnd w:id="30"/>
      <w:r>
        <w:rPr>
          <w:rFonts w:hint="eastAsia" w:ascii="仿宋" w:hAnsi="仿宋" w:eastAsia="仿宋" w:cs="仿宋"/>
          <w:color w:val="000000"/>
          <w:spacing w:val="0"/>
          <w:w w:val="100"/>
          <w:position w:val="0"/>
          <w:sz w:val="28"/>
          <w:szCs w:val="28"/>
        </w:rPr>
        <w:t>、报名方式</w:t>
      </w:r>
      <w:bookmarkEnd w:id="31"/>
      <w:bookmarkEnd w:id="32"/>
      <w:bookmarkEnd w:id="33"/>
    </w:p>
    <w:p w14:paraId="6C93A66D">
      <w:pPr>
        <w:pStyle w:val="9"/>
        <w:keepNext w:val="0"/>
        <w:keepLines w:val="0"/>
        <w:pageBreakBefore w:val="0"/>
        <w:widowControl w:val="0"/>
        <w:shd w:val="clear" w:color="auto" w:fill="auto"/>
        <w:tabs>
          <w:tab w:val="left" w:pos="996"/>
        </w:tabs>
        <w:kinsoku/>
        <w:overflowPunct/>
        <w:topLinePunct w:val="0"/>
        <w:autoSpaceDE/>
        <w:autoSpaceDN/>
        <w:bidi w:val="0"/>
        <w:adjustRightInd/>
        <w:snapToGrid/>
        <w:spacing w:before="0" w:after="0" w:line="520" w:lineRule="exact"/>
        <w:ind w:left="0" w:right="0" w:rightChars="0" w:firstLine="540"/>
        <w:jc w:val="both"/>
        <w:textAlignment w:val="auto"/>
        <w:rPr>
          <w:rFonts w:hint="eastAsia" w:ascii="仿宋" w:hAnsi="仿宋" w:eastAsia="仿宋" w:cs="仿宋"/>
          <w:sz w:val="28"/>
          <w:szCs w:val="28"/>
        </w:rPr>
      </w:pPr>
      <w:bookmarkStart w:id="34" w:name="bookmark59"/>
      <w:r>
        <w:rPr>
          <w:rFonts w:hint="eastAsia" w:ascii="仿宋" w:hAnsi="仿宋" w:eastAsia="仿宋" w:cs="仿宋"/>
          <w:color w:val="000000"/>
          <w:spacing w:val="0"/>
          <w:w w:val="100"/>
          <w:position w:val="0"/>
          <w:sz w:val="28"/>
          <w:szCs w:val="28"/>
        </w:rPr>
        <w:t>1</w:t>
      </w:r>
      <w:bookmarkEnd w:id="34"/>
      <w:r>
        <w:rPr>
          <w:rFonts w:hint="eastAsia" w:ascii="仿宋" w:hAnsi="仿宋" w:eastAsia="仿宋" w:cs="仿宋"/>
          <w:color w:val="000000"/>
          <w:spacing w:val="0"/>
          <w:w w:val="100"/>
          <w:position w:val="0"/>
          <w:sz w:val="28"/>
          <w:szCs w:val="28"/>
        </w:rPr>
        <w:t>.有意向的评估机构按照本公告要求准备材料，纸质材料于202</w:t>
      </w:r>
      <w:r>
        <w:rPr>
          <w:rFonts w:hint="eastAsia" w:ascii="仿宋" w:hAnsi="仿宋" w:eastAsia="仿宋" w:cs="仿宋"/>
          <w:color w:val="000000"/>
          <w:spacing w:val="0"/>
          <w:w w:val="100"/>
          <w:position w:val="0"/>
          <w:sz w:val="28"/>
          <w:szCs w:val="28"/>
          <w:lang w:val="en-US" w:eastAsia="zh-CN"/>
        </w:rPr>
        <w:t>5</w:t>
      </w:r>
      <w:r>
        <w:rPr>
          <w:rFonts w:hint="eastAsia" w:ascii="仿宋" w:hAnsi="仿宋" w:eastAsia="仿宋" w:cs="仿宋"/>
          <w:color w:val="000000"/>
          <w:spacing w:val="0"/>
          <w:w w:val="100"/>
          <w:position w:val="0"/>
          <w:sz w:val="28"/>
          <w:szCs w:val="28"/>
        </w:rPr>
        <w:t>年</w:t>
      </w:r>
      <w:r>
        <w:rPr>
          <w:rFonts w:hint="eastAsia" w:ascii="仿宋" w:hAnsi="仿宋" w:eastAsia="仿宋" w:cs="仿宋"/>
          <w:color w:val="000000"/>
          <w:spacing w:val="0"/>
          <w:w w:val="100"/>
          <w:position w:val="0"/>
          <w:sz w:val="28"/>
          <w:szCs w:val="28"/>
          <w:lang w:val="en-US" w:eastAsia="zh-CN"/>
        </w:rPr>
        <w:t>3</w:t>
      </w:r>
      <w:r>
        <w:rPr>
          <w:rFonts w:hint="eastAsia" w:ascii="仿宋" w:hAnsi="仿宋" w:eastAsia="仿宋" w:cs="仿宋"/>
          <w:color w:val="000000"/>
          <w:spacing w:val="0"/>
          <w:w w:val="100"/>
          <w:position w:val="0"/>
          <w:sz w:val="28"/>
          <w:szCs w:val="28"/>
        </w:rPr>
        <w:t>月</w:t>
      </w:r>
      <w:r>
        <w:rPr>
          <w:rFonts w:hint="eastAsia" w:ascii="仿宋" w:hAnsi="仿宋" w:eastAsia="仿宋" w:cs="仿宋"/>
          <w:color w:val="000000"/>
          <w:spacing w:val="0"/>
          <w:w w:val="100"/>
          <w:position w:val="0"/>
          <w:sz w:val="28"/>
          <w:szCs w:val="28"/>
          <w:lang w:val="en-US" w:eastAsia="zh-CN"/>
        </w:rPr>
        <w:t>24</w:t>
      </w:r>
      <w:r>
        <w:rPr>
          <w:rFonts w:hint="eastAsia" w:ascii="仿宋" w:hAnsi="仿宋" w:eastAsia="仿宋" w:cs="仿宋"/>
          <w:color w:val="000000"/>
          <w:spacing w:val="0"/>
          <w:w w:val="100"/>
          <w:position w:val="0"/>
          <w:sz w:val="28"/>
          <w:szCs w:val="28"/>
          <w:lang w:val="en-US" w:eastAsia="zh-Hans"/>
        </w:rPr>
        <w:t>日</w:t>
      </w:r>
      <w:r>
        <w:rPr>
          <w:rFonts w:hint="eastAsia" w:ascii="仿宋" w:hAnsi="仿宋" w:eastAsia="仿宋" w:cs="仿宋"/>
          <w:color w:val="000000"/>
          <w:spacing w:val="0"/>
          <w:w w:val="100"/>
          <w:position w:val="0"/>
          <w:sz w:val="28"/>
          <w:szCs w:val="28"/>
          <w:lang w:val="en-US" w:eastAsia="zh-CN"/>
        </w:rPr>
        <w:t>17:00</w:t>
      </w:r>
      <w:r>
        <w:rPr>
          <w:rFonts w:hint="eastAsia" w:ascii="仿宋" w:hAnsi="仿宋" w:eastAsia="仿宋" w:cs="仿宋"/>
          <w:color w:val="000000"/>
          <w:spacing w:val="0"/>
          <w:w w:val="100"/>
          <w:position w:val="0"/>
          <w:sz w:val="28"/>
          <w:szCs w:val="28"/>
          <w:lang w:val="en-US" w:eastAsia="zh-Hans"/>
        </w:rPr>
        <w:t>时</w:t>
      </w:r>
      <w:r>
        <w:rPr>
          <w:rFonts w:hint="eastAsia" w:ascii="仿宋" w:hAnsi="仿宋" w:eastAsia="仿宋" w:cs="仿宋"/>
          <w:color w:val="000000"/>
          <w:spacing w:val="0"/>
          <w:w w:val="100"/>
          <w:position w:val="0"/>
          <w:sz w:val="28"/>
          <w:szCs w:val="28"/>
        </w:rPr>
        <w:t>前递送</w:t>
      </w:r>
      <w:r>
        <w:rPr>
          <w:rFonts w:hint="eastAsia" w:ascii="仿宋" w:hAnsi="仿宋" w:eastAsia="仿宋" w:cs="仿宋"/>
          <w:color w:val="000000"/>
          <w:spacing w:val="0"/>
          <w:w w:val="100"/>
          <w:position w:val="0"/>
          <w:sz w:val="28"/>
          <w:szCs w:val="28"/>
          <w:lang w:val="en-US" w:eastAsia="zh-Hans"/>
        </w:rPr>
        <w:t>至管理人处</w:t>
      </w:r>
      <w:r>
        <w:rPr>
          <w:rFonts w:hint="eastAsia" w:ascii="仿宋" w:hAnsi="仿宋" w:eastAsia="仿宋" w:cs="仿宋"/>
          <w:color w:val="000000"/>
          <w:spacing w:val="0"/>
          <w:w w:val="100"/>
          <w:position w:val="0"/>
          <w:sz w:val="28"/>
          <w:szCs w:val="28"/>
          <w:lang w:eastAsia="zh-Hans"/>
        </w:rPr>
        <w:t>。</w:t>
      </w:r>
    </w:p>
    <w:p w14:paraId="423C4B57">
      <w:pPr>
        <w:pStyle w:val="9"/>
        <w:keepNext w:val="0"/>
        <w:keepLines w:val="0"/>
        <w:pageBreakBefore w:val="0"/>
        <w:widowControl w:val="0"/>
        <w:shd w:val="clear" w:color="auto" w:fill="auto"/>
        <w:tabs>
          <w:tab w:val="left" w:pos="996"/>
        </w:tabs>
        <w:kinsoku/>
        <w:overflowPunct/>
        <w:topLinePunct w:val="0"/>
        <w:autoSpaceDE/>
        <w:autoSpaceDN/>
        <w:bidi w:val="0"/>
        <w:adjustRightInd/>
        <w:snapToGrid/>
        <w:spacing w:before="0" w:after="0" w:line="520" w:lineRule="exact"/>
        <w:ind w:left="0" w:right="0" w:rightChars="0" w:firstLine="540"/>
        <w:jc w:val="both"/>
        <w:textAlignment w:val="auto"/>
        <w:rPr>
          <w:rFonts w:hint="default" w:ascii="仿宋" w:hAnsi="仿宋" w:eastAsia="仿宋" w:cs="仿宋"/>
          <w:sz w:val="28"/>
          <w:szCs w:val="28"/>
          <w:highlight w:val="yellow"/>
          <w:lang w:val="en-US" w:eastAsia="zh-CN"/>
        </w:rPr>
      </w:pPr>
      <w:bookmarkStart w:id="35" w:name="bookmark60"/>
      <w:r>
        <w:rPr>
          <w:rFonts w:hint="eastAsia" w:ascii="仿宋" w:hAnsi="仿宋" w:eastAsia="仿宋" w:cs="仿宋"/>
          <w:color w:val="000000"/>
          <w:spacing w:val="0"/>
          <w:w w:val="100"/>
          <w:position w:val="0"/>
          <w:sz w:val="28"/>
          <w:szCs w:val="28"/>
        </w:rPr>
        <w:t>2</w:t>
      </w:r>
      <w:bookmarkEnd w:id="35"/>
      <w:r>
        <w:rPr>
          <w:rFonts w:hint="eastAsia" w:ascii="仿宋" w:hAnsi="仿宋" w:eastAsia="仿宋" w:cs="仿宋"/>
          <w:color w:val="000000"/>
          <w:spacing w:val="0"/>
          <w:w w:val="100"/>
          <w:position w:val="0"/>
          <w:sz w:val="28"/>
          <w:szCs w:val="28"/>
        </w:rPr>
        <w:t>.</w:t>
      </w:r>
      <w:r>
        <w:rPr>
          <w:rFonts w:hint="eastAsia" w:ascii="仿宋" w:hAnsi="仿宋" w:eastAsia="仿宋" w:cs="仿宋"/>
          <w:color w:val="000000"/>
          <w:spacing w:val="0"/>
          <w:w w:val="100"/>
          <w:position w:val="0"/>
          <w:sz w:val="28"/>
          <w:szCs w:val="28"/>
          <w:lang w:val="en-US" w:eastAsia="zh-Hans"/>
        </w:rPr>
        <w:t>联系</w:t>
      </w:r>
      <w:r>
        <w:rPr>
          <w:rFonts w:hint="eastAsia" w:ascii="仿宋" w:hAnsi="仿宋" w:eastAsia="仿宋" w:cs="仿宋"/>
          <w:color w:val="000000"/>
          <w:spacing w:val="0"/>
          <w:w w:val="100"/>
          <w:position w:val="0"/>
          <w:sz w:val="28"/>
          <w:szCs w:val="28"/>
          <w:lang w:val="en-US" w:eastAsia="zh-CN"/>
        </w:rPr>
        <w:t>电话：18353002908</w:t>
      </w:r>
    </w:p>
    <w:p w14:paraId="7850B1B3">
      <w:pPr>
        <w:pStyle w:val="9"/>
        <w:keepNext w:val="0"/>
        <w:keepLines w:val="0"/>
        <w:pageBreakBefore w:val="0"/>
        <w:widowControl w:val="0"/>
        <w:numPr>
          <w:ilvl w:val="0"/>
          <w:numId w:val="1"/>
        </w:numPr>
        <w:shd w:val="clear" w:color="auto" w:fill="auto"/>
        <w:kinsoku/>
        <w:overflowPunct/>
        <w:topLinePunct w:val="0"/>
        <w:autoSpaceDE/>
        <w:autoSpaceDN/>
        <w:bidi w:val="0"/>
        <w:adjustRightInd/>
        <w:snapToGrid/>
        <w:spacing w:before="0" w:after="0" w:line="520" w:lineRule="exact"/>
        <w:ind w:left="0" w:right="0" w:rightChars="0" w:firstLine="520"/>
        <w:jc w:val="both"/>
        <w:textAlignment w:val="auto"/>
        <w:rPr>
          <w:rFonts w:hint="eastAsia" w:ascii="仿宋" w:hAnsi="仿宋" w:eastAsia="仿宋" w:cs="仿宋"/>
          <w:color w:val="000000"/>
          <w:spacing w:val="0"/>
          <w:w w:val="100"/>
          <w:position w:val="0"/>
          <w:sz w:val="28"/>
          <w:szCs w:val="28"/>
        </w:rPr>
      </w:pPr>
      <w:r>
        <w:rPr>
          <w:rFonts w:hint="eastAsia" w:ascii="仿宋" w:hAnsi="仿宋" w:eastAsia="仿宋" w:cs="仿宋"/>
          <w:color w:val="000000"/>
          <w:spacing w:val="0"/>
          <w:w w:val="100"/>
          <w:position w:val="0"/>
          <w:sz w:val="28"/>
          <w:szCs w:val="28"/>
          <w:lang w:val="en-US" w:eastAsia="zh-Hans"/>
        </w:rPr>
        <w:t>联系</w:t>
      </w:r>
      <w:r>
        <w:rPr>
          <w:rFonts w:hint="eastAsia" w:ascii="仿宋" w:hAnsi="仿宋" w:eastAsia="仿宋" w:cs="仿宋"/>
          <w:color w:val="000000"/>
          <w:spacing w:val="0"/>
          <w:w w:val="100"/>
          <w:position w:val="0"/>
          <w:sz w:val="28"/>
          <w:szCs w:val="28"/>
        </w:rPr>
        <w:t>地址：</w:t>
      </w:r>
      <w:bookmarkStart w:id="36" w:name="bookmark61"/>
      <w:bookmarkEnd w:id="36"/>
      <w:r>
        <w:rPr>
          <w:rFonts w:hint="eastAsia" w:ascii="仿宋" w:hAnsi="仿宋" w:eastAsia="仿宋" w:cs="仿宋"/>
          <w:color w:val="000000"/>
          <w:spacing w:val="0"/>
          <w:w w:val="100"/>
          <w:position w:val="0"/>
          <w:sz w:val="28"/>
          <w:szCs w:val="28"/>
          <w:lang w:val="en-US" w:eastAsia="zh-CN"/>
        </w:rPr>
        <w:t>山东省郓城县郓州大道中段山东郓州律师事务所</w:t>
      </w:r>
    </w:p>
    <w:p w14:paraId="2453F186">
      <w:pPr>
        <w:pStyle w:val="11"/>
        <w:keepNext/>
        <w:keepLines/>
        <w:pageBreakBefore w:val="0"/>
        <w:widowControl w:val="0"/>
        <w:shd w:val="clear" w:color="auto" w:fill="auto"/>
        <w:kinsoku/>
        <w:overflowPunct/>
        <w:topLinePunct w:val="0"/>
        <w:autoSpaceDE/>
        <w:autoSpaceDN/>
        <w:bidi w:val="0"/>
        <w:adjustRightInd/>
        <w:snapToGrid/>
        <w:spacing w:before="0" w:after="0" w:line="520" w:lineRule="exact"/>
        <w:ind w:right="0" w:rightChars="0" w:firstLine="3373" w:firstLineChars="1200"/>
        <w:jc w:val="both"/>
        <w:textAlignment w:val="auto"/>
        <w:rPr>
          <w:rFonts w:hint="eastAsia" w:ascii="仿宋" w:hAnsi="仿宋" w:eastAsia="仿宋" w:cs="仿宋"/>
          <w:sz w:val="28"/>
          <w:szCs w:val="28"/>
        </w:rPr>
      </w:pPr>
      <w:bookmarkStart w:id="37" w:name="bookmark64"/>
      <w:bookmarkStart w:id="38" w:name="bookmark65"/>
      <w:bookmarkStart w:id="39" w:name="bookmark63"/>
      <w:bookmarkStart w:id="40" w:name="bookmark62"/>
      <w:r>
        <w:rPr>
          <w:rFonts w:hint="eastAsia" w:ascii="仿宋" w:hAnsi="仿宋" w:eastAsia="仿宋" w:cs="仿宋"/>
          <w:color w:val="000000"/>
          <w:spacing w:val="0"/>
          <w:w w:val="100"/>
          <w:position w:val="0"/>
          <w:sz w:val="28"/>
          <w:szCs w:val="28"/>
        </w:rPr>
        <w:t>八</w:t>
      </w:r>
      <w:bookmarkEnd w:id="37"/>
      <w:r>
        <w:rPr>
          <w:rFonts w:hint="eastAsia" w:ascii="仿宋" w:hAnsi="仿宋" w:eastAsia="仿宋" w:cs="仿宋"/>
          <w:color w:val="000000"/>
          <w:spacing w:val="0"/>
          <w:w w:val="100"/>
          <w:position w:val="0"/>
          <w:sz w:val="28"/>
          <w:szCs w:val="28"/>
        </w:rPr>
        <w:t>、其他事项</w:t>
      </w:r>
      <w:bookmarkEnd w:id="38"/>
      <w:bookmarkEnd w:id="39"/>
      <w:bookmarkEnd w:id="40"/>
    </w:p>
    <w:p w14:paraId="2E2AED29">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bookmarkStart w:id="41" w:name="bookmark66"/>
      <w:r>
        <w:rPr>
          <w:rFonts w:hint="eastAsia" w:ascii="仿宋" w:hAnsi="仿宋" w:eastAsia="仿宋" w:cs="仿宋"/>
          <w:color w:val="000000"/>
          <w:spacing w:val="0"/>
          <w:w w:val="100"/>
          <w:position w:val="0"/>
          <w:sz w:val="28"/>
          <w:szCs w:val="28"/>
        </w:rPr>
        <w:t>1</w:t>
      </w:r>
      <w:bookmarkEnd w:id="41"/>
      <w:r>
        <w:rPr>
          <w:rFonts w:hint="eastAsia" w:ascii="仿宋" w:hAnsi="仿宋" w:eastAsia="仿宋" w:cs="仿宋"/>
          <w:color w:val="000000"/>
          <w:spacing w:val="0"/>
          <w:w w:val="100"/>
          <w:position w:val="0"/>
          <w:sz w:val="28"/>
          <w:szCs w:val="28"/>
          <w:lang w:val="en-US" w:eastAsia="zh-CN"/>
        </w:rPr>
        <w:t>.</w:t>
      </w:r>
      <w:r>
        <w:rPr>
          <w:rFonts w:hint="eastAsia" w:ascii="仿宋" w:hAnsi="仿宋" w:eastAsia="仿宋" w:cs="仿宋"/>
          <w:color w:val="000000"/>
          <w:spacing w:val="0"/>
          <w:w w:val="100"/>
          <w:position w:val="0"/>
          <w:sz w:val="28"/>
          <w:szCs w:val="28"/>
        </w:rPr>
        <w:t>本次公开遴选审计、评估机构系管理人依据法律法规的要求并经</w:t>
      </w:r>
      <w:r>
        <w:rPr>
          <w:rFonts w:hint="eastAsia" w:ascii="仿宋" w:hAnsi="仿宋" w:eastAsia="仿宋" w:cs="仿宋"/>
          <w:color w:val="000000"/>
          <w:spacing w:val="0"/>
          <w:w w:val="100"/>
          <w:position w:val="0"/>
          <w:sz w:val="28"/>
          <w:szCs w:val="28"/>
          <w:lang w:val="en-US" w:eastAsia="zh-CN"/>
        </w:rPr>
        <w:t>菏泽市牡丹区</w:t>
      </w:r>
      <w:r>
        <w:rPr>
          <w:rFonts w:hint="eastAsia" w:ascii="仿宋" w:hAnsi="仿宋" w:eastAsia="仿宋" w:cs="仿宋"/>
          <w:color w:val="000000"/>
          <w:spacing w:val="0"/>
          <w:w w:val="100"/>
          <w:position w:val="0"/>
          <w:sz w:val="28"/>
          <w:szCs w:val="28"/>
        </w:rPr>
        <w:t>人民法院</w:t>
      </w:r>
      <w:r>
        <w:rPr>
          <w:rFonts w:hint="eastAsia" w:ascii="仿宋" w:hAnsi="仿宋" w:eastAsia="仿宋" w:cs="仿宋"/>
          <w:color w:val="000000"/>
          <w:spacing w:val="0"/>
          <w:w w:val="100"/>
          <w:position w:val="0"/>
          <w:sz w:val="28"/>
          <w:szCs w:val="28"/>
          <w:lang w:val="en-US" w:eastAsia="zh-Hans"/>
        </w:rPr>
        <w:t>许可</w:t>
      </w:r>
      <w:r>
        <w:rPr>
          <w:rFonts w:hint="eastAsia" w:ascii="仿宋" w:hAnsi="仿宋" w:eastAsia="仿宋" w:cs="仿宋"/>
          <w:color w:val="000000"/>
          <w:spacing w:val="0"/>
          <w:w w:val="100"/>
          <w:position w:val="0"/>
          <w:sz w:val="28"/>
          <w:szCs w:val="28"/>
        </w:rPr>
        <w:t>而</w:t>
      </w:r>
      <w:r>
        <w:rPr>
          <w:rFonts w:hint="eastAsia" w:ascii="仿宋" w:hAnsi="仿宋" w:eastAsia="仿宋" w:cs="仿宋"/>
          <w:color w:val="000000"/>
          <w:spacing w:val="0"/>
          <w:w w:val="100"/>
          <w:position w:val="0"/>
          <w:sz w:val="28"/>
          <w:szCs w:val="28"/>
          <w:lang w:val="en-US" w:eastAsia="zh-Hans"/>
        </w:rPr>
        <w:t>开展</w:t>
      </w:r>
      <w:r>
        <w:rPr>
          <w:rFonts w:hint="eastAsia" w:ascii="仿宋" w:hAnsi="仿宋" w:eastAsia="仿宋" w:cs="仿宋"/>
          <w:color w:val="000000"/>
          <w:spacing w:val="0"/>
          <w:w w:val="100"/>
          <w:position w:val="0"/>
          <w:sz w:val="28"/>
          <w:szCs w:val="28"/>
        </w:rPr>
        <w:t>，管理人将依法履行职责,接受</w:t>
      </w:r>
      <w:r>
        <w:rPr>
          <w:rFonts w:hint="eastAsia" w:ascii="仿宋" w:hAnsi="仿宋" w:eastAsia="仿宋" w:cs="仿宋"/>
          <w:color w:val="000000"/>
          <w:spacing w:val="0"/>
          <w:w w:val="100"/>
          <w:position w:val="0"/>
          <w:sz w:val="28"/>
          <w:szCs w:val="28"/>
          <w:lang w:val="en-US" w:eastAsia="zh-CN"/>
        </w:rPr>
        <w:t>菏泽市牡丹区人民</w:t>
      </w:r>
      <w:r>
        <w:rPr>
          <w:rFonts w:hint="eastAsia" w:ascii="仿宋" w:hAnsi="仿宋" w:eastAsia="仿宋" w:cs="仿宋"/>
          <w:color w:val="000000"/>
          <w:spacing w:val="0"/>
          <w:w w:val="100"/>
          <w:position w:val="0"/>
          <w:sz w:val="28"/>
          <w:szCs w:val="28"/>
        </w:rPr>
        <w:t>法院与债权人的监督和建议；</w:t>
      </w:r>
    </w:p>
    <w:p w14:paraId="4DB22A3D">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bookmarkStart w:id="42" w:name="bookmark67"/>
      <w:r>
        <w:rPr>
          <w:rFonts w:hint="eastAsia" w:ascii="仿宋" w:hAnsi="仿宋" w:eastAsia="仿宋" w:cs="仿宋"/>
          <w:color w:val="000000"/>
          <w:spacing w:val="0"/>
          <w:w w:val="100"/>
          <w:position w:val="0"/>
          <w:sz w:val="28"/>
          <w:szCs w:val="28"/>
        </w:rPr>
        <w:t>2</w:t>
      </w:r>
      <w:bookmarkEnd w:id="42"/>
      <w:r>
        <w:rPr>
          <w:rFonts w:hint="eastAsia" w:ascii="仿宋" w:hAnsi="仿宋" w:eastAsia="仿宋" w:cs="仿宋"/>
          <w:color w:val="000000"/>
          <w:spacing w:val="0"/>
          <w:w w:val="100"/>
          <w:position w:val="0"/>
          <w:sz w:val="28"/>
          <w:szCs w:val="28"/>
        </w:rPr>
        <w:t>.根据公开、公平、公正原则，管理人将综合考虑各申报机构的资质、规模、经验、报价等事项由管理人集体研究决定；</w:t>
      </w:r>
    </w:p>
    <w:p w14:paraId="4A70179E">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sz w:val="28"/>
          <w:szCs w:val="28"/>
        </w:rPr>
      </w:pPr>
      <w:bookmarkStart w:id="43" w:name="bookmark68"/>
      <w:r>
        <w:rPr>
          <w:rFonts w:hint="eastAsia" w:ascii="仿宋" w:hAnsi="仿宋" w:eastAsia="仿宋" w:cs="仿宋"/>
          <w:color w:val="000000"/>
          <w:spacing w:val="0"/>
          <w:w w:val="100"/>
          <w:position w:val="0"/>
          <w:sz w:val="28"/>
          <w:szCs w:val="28"/>
        </w:rPr>
        <w:t>3</w:t>
      </w:r>
      <w:bookmarkEnd w:id="43"/>
      <w:r>
        <w:rPr>
          <w:rFonts w:hint="eastAsia" w:ascii="仿宋" w:hAnsi="仿宋" w:eastAsia="仿宋" w:cs="仿宋"/>
          <w:color w:val="000000"/>
          <w:spacing w:val="0"/>
          <w:w w:val="100"/>
          <w:position w:val="0"/>
          <w:sz w:val="28"/>
          <w:szCs w:val="28"/>
        </w:rPr>
        <w:t>.关于最终入选结果，管理人将在报名截止后</w:t>
      </w:r>
      <w:r>
        <w:rPr>
          <w:rFonts w:hint="eastAsia" w:ascii="仿宋" w:hAnsi="仿宋" w:eastAsia="仿宋" w:cs="仿宋"/>
          <w:color w:val="000000"/>
          <w:spacing w:val="0"/>
          <w:w w:val="100"/>
          <w:position w:val="0"/>
          <w:sz w:val="28"/>
          <w:szCs w:val="28"/>
          <w:lang w:val="en-US" w:eastAsia="zh-CN"/>
        </w:rPr>
        <w:t>3</w:t>
      </w:r>
      <w:r>
        <w:rPr>
          <w:rFonts w:hint="eastAsia" w:ascii="仿宋" w:hAnsi="仿宋" w:eastAsia="仿宋" w:cs="仿宋"/>
          <w:color w:val="000000"/>
          <w:spacing w:val="0"/>
          <w:w w:val="100"/>
          <w:position w:val="0"/>
          <w:sz w:val="28"/>
          <w:szCs w:val="28"/>
        </w:rPr>
        <w:t>个工作日内通知入选机构，对于已报名但未被选中的机构不再另行通知；</w:t>
      </w:r>
    </w:p>
    <w:p w14:paraId="35A675D1">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color w:val="000000"/>
          <w:spacing w:val="0"/>
          <w:w w:val="100"/>
          <w:position w:val="0"/>
          <w:sz w:val="28"/>
          <w:szCs w:val="28"/>
        </w:rPr>
      </w:pPr>
      <w:bookmarkStart w:id="44" w:name="bookmark69"/>
      <w:r>
        <w:rPr>
          <w:rFonts w:hint="eastAsia" w:ascii="仿宋" w:hAnsi="仿宋" w:eastAsia="仿宋" w:cs="仿宋"/>
          <w:color w:val="000000"/>
          <w:spacing w:val="0"/>
          <w:w w:val="100"/>
          <w:position w:val="0"/>
          <w:sz w:val="28"/>
          <w:szCs w:val="28"/>
        </w:rPr>
        <w:t>4</w:t>
      </w:r>
      <w:bookmarkEnd w:id="44"/>
      <w:r>
        <w:rPr>
          <w:rFonts w:hint="eastAsia" w:ascii="仿宋" w:hAnsi="仿宋" w:eastAsia="仿宋" w:cs="仿宋"/>
          <w:color w:val="000000"/>
          <w:spacing w:val="0"/>
          <w:w w:val="100"/>
          <w:position w:val="0"/>
          <w:sz w:val="28"/>
          <w:szCs w:val="28"/>
        </w:rPr>
        <w:t>.审计、评估机构的入场时间以管理人通知为准；</w:t>
      </w:r>
    </w:p>
    <w:p w14:paraId="23B8F5F4">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color w:val="000000"/>
          <w:spacing w:val="0"/>
          <w:w w:val="100"/>
          <w:position w:val="0"/>
          <w:sz w:val="28"/>
          <w:szCs w:val="28"/>
          <w:lang w:eastAsia="zh-Hans"/>
        </w:rPr>
      </w:pPr>
      <w:r>
        <w:rPr>
          <w:rFonts w:hint="eastAsia" w:ascii="仿宋" w:hAnsi="仿宋" w:eastAsia="仿宋" w:cs="仿宋"/>
          <w:color w:val="000000"/>
          <w:spacing w:val="0"/>
          <w:w w:val="100"/>
          <w:position w:val="0"/>
          <w:sz w:val="28"/>
          <w:szCs w:val="28"/>
        </w:rPr>
        <w:t>5.</w:t>
      </w:r>
      <w:r>
        <w:rPr>
          <w:rFonts w:hint="eastAsia" w:ascii="仿宋" w:hAnsi="仿宋" w:eastAsia="仿宋" w:cs="仿宋"/>
          <w:color w:val="000000"/>
          <w:spacing w:val="0"/>
          <w:w w:val="100"/>
          <w:position w:val="0"/>
          <w:sz w:val="28"/>
          <w:szCs w:val="28"/>
          <w:lang w:val="en-US" w:eastAsia="zh-Hans"/>
        </w:rPr>
        <w:t>本公告的最终解释权为</w:t>
      </w:r>
      <w:r>
        <w:rPr>
          <w:rFonts w:hint="eastAsia" w:ascii="仿宋" w:hAnsi="仿宋" w:eastAsia="仿宋" w:cs="仿宋"/>
          <w:color w:val="000000"/>
          <w:spacing w:val="0"/>
          <w:w w:val="100"/>
          <w:position w:val="0"/>
          <w:sz w:val="28"/>
          <w:szCs w:val="28"/>
          <w:lang w:val="en-US" w:eastAsia="zh-CN"/>
        </w:rPr>
        <w:t>菏泽鲁心医院</w:t>
      </w:r>
      <w:r>
        <w:rPr>
          <w:rFonts w:hint="eastAsia" w:ascii="仿宋" w:hAnsi="仿宋" w:eastAsia="仿宋" w:cs="仿宋"/>
          <w:color w:val="000000"/>
          <w:spacing w:val="0"/>
          <w:w w:val="100"/>
          <w:position w:val="0"/>
          <w:sz w:val="28"/>
          <w:szCs w:val="28"/>
          <w:lang w:val="en-US" w:eastAsia="zh-Hans"/>
        </w:rPr>
        <w:t>管理人</w:t>
      </w:r>
      <w:r>
        <w:rPr>
          <w:rFonts w:hint="eastAsia" w:ascii="仿宋" w:hAnsi="仿宋" w:eastAsia="仿宋" w:cs="仿宋"/>
          <w:color w:val="000000"/>
          <w:spacing w:val="0"/>
          <w:w w:val="100"/>
          <w:position w:val="0"/>
          <w:sz w:val="28"/>
          <w:szCs w:val="28"/>
          <w:lang w:eastAsia="zh-Hans"/>
        </w:rPr>
        <w:t>。</w:t>
      </w:r>
    </w:p>
    <w:p w14:paraId="3555DC7D">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color w:val="000000"/>
          <w:spacing w:val="0"/>
          <w:w w:val="100"/>
          <w:position w:val="0"/>
          <w:sz w:val="28"/>
          <w:szCs w:val="28"/>
          <w:lang w:eastAsia="zh-Hans"/>
        </w:rPr>
      </w:pPr>
    </w:p>
    <w:p w14:paraId="41CE0341">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right"/>
        <w:textAlignment w:val="auto"/>
        <w:rPr>
          <w:rFonts w:hint="eastAsia" w:ascii="仿宋" w:hAnsi="仿宋" w:eastAsia="仿宋" w:cs="仿宋"/>
          <w:color w:val="000000"/>
          <w:spacing w:val="0"/>
          <w:w w:val="100"/>
          <w:position w:val="0"/>
          <w:sz w:val="28"/>
          <w:szCs w:val="28"/>
          <w:lang w:val="en-US" w:eastAsia="zh-Hans"/>
        </w:rPr>
      </w:pPr>
      <w:r>
        <w:rPr>
          <w:rFonts w:hint="default" w:ascii="仿宋" w:hAnsi="仿宋" w:eastAsia="仿宋" w:cs="仿宋"/>
          <w:color w:val="000000"/>
          <w:spacing w:val="0"/>
          <w:w w:val="100"/>
          <w:position w:val="0"/>
          <w:sz w:val="28"/>
          <w:szCs w:val="28"/>
          <w:lang w:eastAsia="zh-Hans"/>
        </w:rPr>
        <w:t xml:space="preserve">            </w:t>
      </w:r>
      <w:r>
        <w:rPr>
          <w:rFonts w:hint="eastAsia" w:ascii="仿宋" w:hAnsi="仿宋" w:eastAsia="仿宋" w:cs="仿宋"/>
          <w:color w:val="000000"/>
          <w:spacing w:val="0"/>
          <w:w w:val="100"/>
          <w:position w:val="0"/>
          <w:sz w:val="28"/>
          <w:szCs w:val="28"/>
          <w:lang w:val="en-US" w:eastAsia="zh-CN"/>
        </w:rPr>
        <w:t>菏泽鲁心医院</w:t>
      </w:r>
      <w:r>
        <w:rPr>
          <w:rFonts w:hint="eastAsia" w:ascii="仿宋" w:hAnsi="仿宋" w:eastAsia="仿宋" w:cs="仿宋"/>
          <w:color w:val="000000"/>
          <w:spacing w:val="0"/>
          <w:w w:val="100"/>
          <w:position w:val="0"/>
          <w:sz w:val="28"/>
          <w:szCs w:val="28"/>
          <w:lang w:val="en-US" w:eastAsia="zh-Hans"/>
        </w:rPr>
        <w:t>管理人</w:t>
      </w:r>
    </w:p>
    <w:p w14:paraId="4694F424">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right"/>
        <w:textAlignment w:val="auto"/>
        <w:rPr>
          <w:rFonts w:hint="default" w:ascii="仿宋" w:hAnsi="仿宋" w:eastAsia="仿宋" w:cs="仿宋"/>
          <w:color w:val="000000"/>
          <w:spacing w:val="0"/>
          <w:w w:val="100"/>
          <w:position w:val="0"/>
          <w:sz w:val="28"/>
          <w:szCs w:val="28"/>
          <w:lang w:val="en-US" w:eastAsia="zh-CN"/>
        </w:rPr>
      </w:pPr>
      <w:r>
        <w:rPr>
          <w:rFonts w:hint="eastAsia" w:ascii="仿宋" w:hAnsi="仿宋" w:eastAsia="仿宋" w:cs="仿宋"/>
          <w:color w:val="000000"/>
          <w:spacing w:val="0"/>
          <w:w w:val="100"/>
          <w:position w:val="0"/>
          <w:sz w:val="28"/>
          <w:szCs w:val="28"/>
          <w:lang w:val="en-US" w:eastAsia="zh-CN"/>
        </w:rPr>
        <w:t>二〇二五年三月十九日</w:t>
      </w:r>
    </w:p>
    <w:p w14:paraId="5ECF1D42">
      <w:pPr>
        <w:pStyle w:val="9"/>
        <w:keepNext w:val="0"/>
        <w:keepLines w:val="0"/>
        <w:pageBreakBefore w:val="0"/>
        <w:widowControl w:val="0"/>
        <w:shd w:val="clear" w:color="auto" w:fill="auto"/>
        <w:tabs>
          <w:tab w:val="left" w:pos="1049"/>
        </w:tabs>
        <w:kinsoku/>
        <w:overflowPunct/>
        <w:topLinePunct w:val="0"/>
        <w:autoSpaceDE/>
        <w:autoSpaceDN/>
        <w:bidi w:val="0"/>
        <w:adjustRightInd/>
        <w:snapToGrid/>
        <w:spacing w:before="0" w:after="0" w:line="520" w:lineRule="exact"/>
        <w:ind w:left="0" w:right="0" w:rightChars="0" w:firstLine="560"/>
        <w:jc w:val="both"/>
        <w:textAlignment w:val="auto"/>
        <w:rPr>
          <w:rFonts w:hint="eastAsia" w:ascii="仿宋" w:hAnsi="仿宋" w:eastAsia="仿宋" w:cs="仿宋"/>
          <w:color w:val="000000"/>
          <w:spacing w:val="0"/>
          <w:w w:val="100"/>
          <w:position w:val="0"/>
          <w:sz w:val="28"/>
          <w:szCs w:val="28"/>
          <w:lang w:eastAsia="zh-Hans"/>
        </w:rPr>
      </w:pPr>
    </w:p>
    <w:p w14:paraId="69E23ED5">
      <w:pPr>
        <w:pageBreakBefore w:val="0"/>
        <w:widowControl w:val="0"/>
        <w:kinsoku/>
        <w:overflowPunct/>
        <w:topLinePunct w:val="0"/>
        <w:autoSpaceDE/>
        <w:autoSpaceDN/>
        <w:bidi w:val="0"/>
        <w:adjustRightInd/>
        <w:snapToGrid/>
        <w:spacing w:before="0" w:after="0" w:line="520" w:lineRule="exact"/>
        <w:ind w:right="0" w:rightChars="0"/>
        <w:jc w:val="center"/>
        <w:textAlignment w:val="auto"/>
        <w:rPr>
          <w:rFonts w:hint="eastAsia" w:ascii="仿宋" w:hAnsi="仿宋" w:eastAsia="仿宋" w:cs="仿宋"/>
          <w:sz w:val="28"/>
          <w:szCs w:val="28"/>
        </w:rPr>
      </w:pPr>
    </w:p>
    <w:sectPr>
      <w:footerReference r:id="rId5" w:type="default"/>
      <w:footnotePr>
        <w:numFmt w:val="decimal"/>
      </w:footnotePr>
      <w:pgSz w:w="11900" w:h="16840"/>
      <w:pgMar w:top="1288" w:right="1671" w:bottom="1418" w:left="1809" w:header="860" w:footer="990" w:gutter="0"/>
      <w:pgNumType w:fmt="decimal"/>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405020304"/>
    <w:charset w:val="00"/>
    <w:family w:val="roman"/>
    <w:pitch w:val="default"/>
    <w:sig w:usb0="00000000" w:usb1="00000000" w:usb2="00000008" w:usb3="00000000" w:csb0="0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B478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8055E0">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8055E0">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4FB15"/>
    <w:multiLevelType w:val="singleLevel"/>
    <w:tmpl w:val="60A4FB15"/>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
  <w:docVars>
    <w:docVar w:name="commondata" w:val="eyJoZGlkIjoiYWMyNWJlOGE3MDgxNjRjNWVhNWQzMDE4ZTVjNzRhYmIifQ=="/>
  </w:docVars>
  <w:rsids>
    <w:rsidRoot w:val="00000000"/>
    <w:rsid w:val="0877559C"/>
    <w:rsid w:val="11C21DFD"/>
    <w:rsid w:val="139B1CCA"/>
    <w:rsid w:val="17FD7CB0"/>
    <w:rsid w:val="1DBC0191"/>
    <w:rsid w:val="1F156212"/>
    <w:rsid w:val="224A4415"/>
    <w:rsid w:val="2B2E04D0"/>
    <w:rsid w:val="2CFF723E"/>
    <w:rsid w:val="2E7F1A64"/>
    <w:rsid w:val="304732BA"/>
    <w:rsid w:val="31B27A7E"/>
    <w:rsid w:val="37FD8D89"/>
    <w:rsid w:val="3EFFFD88"/>
    <w:rsid w:val="40C5297A"/>
    <w:rsid w:val="4494054C"/>
    <w:rsid w:val="48D6526D"/>
    <w:rsid w:val="4D7826DA"/>
    <w:rsid w:val="4F8A7304"/>
    <w:rsid w:val="55FF3A44"/>
    <w:rsid w:val="56FA0EE0"/>
    <w:rsid w:val="572C1BBD"/>
    <w:rsid w:val="5FB4D717"/>
    <w:rsid w:val="6A7F5672"/>
    <w:rsid w:val="6B310C14"/>
    <w:rsid w:val="6FBA13CE"/>
    <w:rsid w:val="6FD7A7BD"/>
    <w:rsid w:val="72C473B6"/>
    <w:rsid w:val="73AA3B0C"/>
    <w:rsid w:val="766A1B69"/>
    <w:rsid w:val="767915D1"/>
    <w:rsid w:val="77C3FCB7"/>
    <w:rsid w:val="77FF531F"/>
    <w:rsid w:val="7AE61B5C"/>
    <w:rsid w:val="7BEB2C87"/>
    <w:rsid w:val="7BF7D0F0"/>
    <w:rsid w:val="7C3FB929"/>
    <w:rsid w:val="7C7F00D0"/>
    <w:rsid w:val="7D4C2A63"/>
    <w:rsid w:val="7F7FB3EB"/>
    <w:rsid w:val="7F976A2C"/>
    <w:rsid w:val="7FD67569"/>
    <w:rsid w:val="9FADA88C"/>
    <w:rsid w:val="B7EE59B9"/>
    <w:rsid w:val="BF7D042B"/>
    <w:rsid w:val="BFF36671"/>
    <w:rsid w:val="BFFEE902"/>
    <w:rsid w:val="DFF7F94E"/>
    <w:rsid w:val="EDED54A8"/>
    <w:rsid w:val="EF3FD385"/>
    <w:rsid w:val="F774480B"/>
    <w:rsid w:val="FF7F91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character" w:customStyle="1" w:styleId="6">
    <w:name w:val="Heading #1|1_"/>
    <w:basedOn w:val="5"/>
    <w:link w:val="7"/>
    <w:qFormat/>
    <w:uiPriority w:val="0"/>
    <w:rPr>
      <w:rFonts w:ascii="宋体" w:hAnsi="宋体" w:eastAsia="宋体" w:cs="宋体"/>
      <w:sz w:val="44"/>
      <w:szCs w:val="44"/>
      <w:u w:val="none"/>
      <w:shd w:val="clear" w:color="auto" w:fill="auto"/>
      <w:lang w:val="zh-TW" w:eastAsia="zh-TW" w:bidi="zh-TW"/>
    </w:rPr>
  </w:style>
  <w:style w:type="paragraph" w:customStyle="1" w:styleId="7">
    <w:name w:val="Heading #1|1"/>
    <w:basedOn w:val="1"/>
    <w:link w:val="6"/>
    <w:qFormat/>
    <w:uiPriority w:val="0"/>
    <w:pPr>
      <w:widowControl w:val="0"/>
      <w:shd w:val="clear" w:color="auto" w:fill="auto"/>
      <w:spacing w:after="240" w:line="787" w:lineRule="exact"/>
      <w:jc w:val="center"/>
      <w:outlineLvl w:val="0"/>
    </w:pPr>
    <w:rPr>
      <w:rFonts w:ascii="宋体" w:hAnsi="宋体" w:eastAsia="宋体" w:cs="宋体"/>
      <w:sz w:val="44"/>
      <w:szCs w:val="44"/>
      <w:u w:val="none"/>
      <w:shd w:val="clear" w:color="auto" w:fill="auto"/>
      <w:lang w:val="zh-TW" w:eastAsia="zh-TW" w:bidi="zh-TW"/>
    </w:rPr>
  </w:style>
  <w:style w:type="character" w:customStyle="1" w:styleId="8">
    <w:name w:val="Body text|1_"/>
    <w:basedOn w:val="5"/>
    <w:link w:val="9"/>
    <w:qFormat/>
    <w:uiPriority w:val="0"/>
    <w:rPr>
      <w:rFonts w:ascii="宋体" w:hAnsi="宋体" w:eastAsia="宋体" w:cs="宋体"/>
      <w:sz w:val="28"/>
      <w:szCs w:val="28"/>
      <w:u w:val="none"/>
      <w:shd w:val="clear" w:color="auto" w:fill="auto"/>
      <w:lang w:val="zh-TW" w:eastAsia="zh-TW" w:bidi="zh-TW"/>
    </w:rPr>
  </w:style>
  <w:style w:type="paragraph" w:customStyle="1" w:styleId="9">
    <w:name w:val="Body text|1"/>
    <w:basedOn w:val="1"/>
    <w:link w:val="8"/>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character" w:customStyle="1" w:styleId="10">
    <w:name w:val="Heading #2|1_"/>
    <w:basedOn w:val="5"/>
    <w:link w:val="11"/>
    <w:qFormat/>
    <w:uiPriority w:val="0"/>
    <w:rPr>
      <w:rFonts w:ascii="宋体" w:hAnsi="宋体" w:eastAsia="宋体" w:cs="宋体"/>
      <w:b/>
      <w:bCs/>
      <w:sz w:val="28"/>
      <w:szCs w:val="28"/>
      <w:u w:val="none"/>
      <w:shd w:val="clear" w:color="auto" w:fill="auto"/>
      <w:lang w:val="zh-TW" w:eastAsia="zh-TW" w:bidi="zh-TW"/>
    </w:rPr>
  </w:style>
  <w:style w:type="paragraph" w:customStyle="1" w:styleId="11">
    <w:name w:val="Heading #2|1"/>
    <w:basedOn w:val="1"/>
    <w:link w:val="10"/>
    <w:qFormat/>
    <w:uiPriority w:val="0"/>
    <w:pPr>
      <w:widowControl w:val="0"/>
      <w:shd w:val="clear" w:color="auto" w:fill="auto"/>
      <w:spacing w:line="627" w:lineRule="exact"/>
      <w:jc w:val="center"/>
      <w:outlineLvl w:val="1"/>
    </w:pPr>
    <w:rPr>
      <w:rFonts w:ascii="宋体" w:hAnsi="宋体" w:eastAsia="宋体" w:cs="宋体"/>
      <w:b/>
      <w:bCs/>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1769</Words>
  <Characters>1839</Characters>
  <TotalTime>36</TotalTime>
  <ScaleCrop>false</ScaleCrop>
  <LinksUpToDate>false</LinksUpToDate>
  <CharactersWithSpaces>1861</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2021-05-20T08:48:00Z</dcterms:created>
  <dc:creator>Data</dc:creator>
  <cp:lastModifiedBy>秀贤and淑笛</cp:lastModifiedBy>
  <dcterms:modified xsi:type="dcterms:W3CDTF">2025-03-19T01:51:47Z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67C2BE00093C4310B45C9304B799C8A5</vt:lpwstr>
  </property>
  <property fmtid="{D5CDD505-2E9C-101B-9397-08002B2CF9AE}" pid="4" name="KSOTemplateDocerSaveRecord">
    <vt:lpwstr>eyJoZGlkIjoiYWMyNWJlOGE3MDgxNjRjNWVhNWQzMDE4ZTVjNzRhYmIiLCJ1c2VySWQiOiIzMjMyMDY5ODMifQ==</vt:lpwstr>
  </property>
</Properties>
</file>