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387" w:firstLine="420"/>
        <w:jc w:val="center"/>
        <w:textAlignment w:val="baseline"/>
        <w:rPr>
          <w:rFonts w:ascii="仿宋" w:hAnsi="仿宋" w:eastAsia="仿宋" w:cs="仿宋"/>
          <w:color w:val="000000"/>
          <w:spacing w:val="0"/>
          <w:sz w:val="29"/>
          <w:szCs w:val="29"/>
        </w:rPr>
      </w:pPr>
      <w:r>
        <w:rPr>
          <w:rStyle w:val="5"/>
          <w:rFonts w:hint="eastAsia" w:ascii="仿宋" w:hAnsi="仿宋" w:eastAsia="仿宋" w:cs="仿宋"/>
          <w:color w:val="000000"/>
          <w:spacing w:val="2"/>
          <w:sz w:val="36"/>
          <w:szCs w:val="36"/>
          <w:vertAlign w:val="baseline"/>
          <w:lang w:eastAsia="zh-CN"/>
        </w:rPr>
        <w:t>贵州弘扬嘉装饰工程有限公司</w:t>
      </w:r>
      <w:r>
        <w:rPr>
          <w:rStyle w:val="5"/>
          <w:rFonts w:hint="eastAsia" w:ascii="仿宋" w:hAnsi="仿宋" w:eastAsia="仿宋" w:cs="仿宋"/>
          <w:color w:val="000000"/>
          <w:spacing w:val="2"/>
          <w:sz w:val="36"/>
          <w:szCs w:val="36"/>
          <w:vertAlign w:val="baseline"/>
        </w:rPr>
        <w:t>管理人</w:t>
      </w:r>
      <w:r>
        <w:rPr>
          <w:rStyle w:val="5"/>
          <w:rFonts w:hint="eastAsia" w:ascii="仿宋" w:hAnsi="仿宋" w:eastAsia="仿宋" w:cs="仿宋"/>
          <w:color w:val="000000"/>
          <w:spacing w:val="0"/>
          <w:sz w:val="36"/>
          <w:szCs w:val="36"/>
          <w:vertAlign w:val="baseline"/>
        </w:rPr>
        <w:t>债权申报公告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556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贵州省黔西市人民法院根据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  <w:lang w:eastAsia="zh-CN"/>
        </w:rPr>
        <w:t>黔西市美丽鸟建材经营部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的申请，受理贵州弘扬嘉装饰工程有限公司破产清算一案，并于2025年2月5日指定贵州伍尊律师事务所担任贵州弘扬嘉装饰工程有限公司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  <w:lang w:eastAsia="zh-CN"/>
        </w:rPr>
        <w:t>破产清算一案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管理人。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管理人现依据《中华人民共和</w:t>
      </w:r>
      <w:r>
        <w:rPr>
          <w:rFonts w:hint="eastAsia" w:ascii="仿宋" w:hAnsi="仿宋" w:eastAsia="仿宋" w:cs="仿宋"/>
          <w:color w:val="000000"/>
          <w:spacing w:val="-13"/>
          <w:sz w:val="30"/>
          <w:szCs w:val="30"/>
          <w:vertAlign w:val="baseline"/>
        </w:rPr>
        <w:t>国企</w:t>
      </w:r>
      <w:r>
        <w:rPr>
          <w:rFonts w:hint="eastAsia" w:ascii="仿宋" w:hAnsi="仿宋" w:eastAsia="仿宋" w:cs="仿宋"/>
          <w:color w:val="000000"/>
          <w:spacing w:val="7"/>
          <w:sz w:val="30"/>
          <w:szCs w:val="30"/>
          <w:vertAlign w:val="baseline"/>
        </w:rPr>
        <w:t>业破产法》(以下简称企业破产法)及相关法律、行政法规、司法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解释之规定，就债权申报相关事宜公告如下：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7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Style w:val="5"/>
          <w:rFonts w:hint="eastAsia" w:ascii="仿宋" w:hAnsi="仿宋" w:eastAsia="仿宋" w:cs="仿宋"/>
          <w:color w:val="000000"/>
          <w:spacing w:val="-24"/>
          <w:sz w:val="30"/>
          <w:szCs w:val="30"/>
          <w:vertAlign w:val="baseline"/>
        </w:rPr>
        <w:t>一</w:t>
      </w:r>
      <w:r>
        <w:rPr>
          <w:rStyle w:val="5"/>
          <w:rFonts w:hint="eastAsia" w:ascii="仿宋" w:hAnsi="仿宋" w:eastAsia="仿宋" w:cs="仿宋"/>
          <w:color w:val="000000"/>
          <w:spacing w:val="-35"/>
          <w:sz w:val="30"/>
          <w:szCs w:val="30"/>
          <w:vertAlign w:val="baseline"/>
        </w:rPr>
        <w:t> </w:t>
      </w:r>
      <w:r>
        <w:rPr>
          <w:rStyle w:val="5"/>
          <w:rFonts w:hint="eastAsia" w:ascii="仿宋" w:hAnsi="仿宋" w:eastAsia="仿宋" w:cs="仿宋"/>
          <w:color w:val="000000"/>
          <w:spacing w:val="-24"/>
          <w:sz w:val="30"/>
          <w:szCs w:val="30"/>
          <w:vertAlign w:val="baseline"/>
        </w:rPr>
        <w:t>、债权申报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50" w:firstLine="592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2"/>
          <w:sz w:val="30"/>
          <w:szCs w:val="30"/>
          <w:vertAlign w:val="baseline"/>
          <w:lang w:eastAsia="zh-CN"/>
        </w:rPr>
        <w:t>贵州弘扬嘉装饰工程有限公司</w:t>
      </w:r>
      <w:r>
        <w:rPr>
          <w:rFonts w:hint="eastAsia" w:ascii="仿宋" w:hAnsi="仿宋" w:eastAsia="仿宋" w:cs="仿宋"/>
          <w:color w:val="000000"/>
          <w:spacing w:val="-2"/>
          <w:sz w:val="30"/>
          <w:szCs w:val="30"/>
          <w:vertAlign w:val="baseline"/>
        </w:rPr>
        <w:t>的债权人应于</w:t>
      </w:r>
      <w:r>
        <w:rPr>
          <w:rStyle w:val="5"/>
          <w:rFonts w:hint="eastAsia" w:ascii="仿宋" w:hAnsi="仿宋" w:eastAsia="仿宋" w:cs="仿宋"/>
          <w:color w:val="000000"/>
          <w:spacing w:val="-2"/>
          <w:sz w:val="30"/>
          <w:szCs w:val="30"/>
          <w:u w:val="single"/>
          <w:vertAlign w:val="baseline"/>
        </w:rPr>
        <w:t>2</w:t>
      </w:r>
      <w:r>
        <w:rPr>
          <w:rStyle w:val="5"/>
          <w:rFonts w:hint="eastAsia" w:ascii="仿宋" w:hAnsi="仿宋" w:eastAsia="仿宋" w:cs="仿宋"/>
          <w:color w:val="000000"/>
          <w:spacing w:val="-3"/>
          <w:sz w:val="30"/>
          <w:szCs w:val="30"/>
          <w:u w:val="single"/>
          <w:vertAlign w:val="baseline"/>
        </w:rPr>
        <w:t>02</w:t>
      </w:r>
      <w:r>
        <w:rPr>
          <w:rStyle w:val="5"/>
          <w:rFonts w:hint="eastAsia" w:ascii="仿宋" w:hAnsi="仿宋" w:eastAsia="仿宋" w:cs="仿宋"/>
          <w:color w:val="000000"/>
          <w:spacing w:val="-3"/>
          <w:sz w:val="30"/>
          <w:szCs w:val="30"/>
          <w:u w:val="single"/>
          <w:vertAlign w:val="baseline"/>
          <w:lang w:val="en-US" w:eastAsia="zh-CN"/>
        </w:rPr>
        <w:t>5</w:t>
      </w:r>
      <w:r>
        <w:rPr>
          <w:rStyle w:val="5"/>
          <w:rFonts w:hint="eastAsia" w:ascii="仿宋" w:hAnsi="仿宋" w:eastAsia="仿宋" w:cs="仿宋"/>
          <w:color w:val="000000"/>
          <w:spacing w:val="-3"/>
          <w:sz w:val="30"/>
          <w:szCs w:val="30"/>
          <w:u w:val="single"/>
          <w:vertAlign w:val="baseline"/>
        </w:rPr>
        <w:t>年</w:t>
      </w:r>
      <w:r>
        <w:rPr>
          <w:rStyle w:val="5"/>
          <w:rFonts w:hint="eastAsia" w:ascii="仿宋" w:hAnsi="仿宋" w:eastAsia="仿宋" w:cs="仿宋"/>
          <w:color w:val="000000"/>
          <w:spacing w:val="0"/>
          <w:sz w:val="30"/>
          <w:szCs w:val="30"/>
          <w:u w:val="single"/>
          <w:vertAlign w:val="baseline"/>
          <w:lang w:val="en-US" w:eastAsia="zh-CN"/>
        </w:rPr>
        <w:t>4</w:t>
      </w:r>
      <w:r>
        <w:rPr>
          <w:rStyle w:val="5"/>
          <w:rFonts w:hint="eastAsia" w:ascii="仿宋" w:hAnsi="仿宋" w:eastAsia="仿宋" w:cs="仿宋"/>
          <w:color w:val="000000"/>
          <w:spacing w:val="7"/>
          <w:sz w:val="30"/>
          <w:szCs w:val="30"/>
          <w:u w:val="single"/>
          <w:vertAlign w:val="baseline"/>
        </w:rPr>
        <w:t>月</w:t>
      </w:r>
      <w:r>
        <w:rPr>
          <w:rStyle w:val="5"/>
          <w:rFonts w:hint="eastAsia" w:ascii="仿宋" w:hAnsi="仿宋" w:eastAsia="仿宋" w:cs="仿宋"/>
          <w:color w:val="000000"/>
          <w:spacing w:val="7"/>
          <w:sz w:val="30"/>
          <w:szCs w:val="30"/>
          <w:u w:val="single"/>
          <w:vertAlign w:val="baseline"/>
          <w:lang w:val="en-US" w:eastAsia="zh-CN"/>
        </w:rPr>
        <w:t>14</w:t>
      </w:r>
      <w:r>
        <w:rPr>
          <w:rStyle w:val="5"/>
          <w:rFonts w:hint="eastAsia" w:ascii="仿宋" w:hAnsi="仿宋" w:eastAsia="仿宋" w:cs="仿宋"/>
          <w:color w:val="000000"/>
          <w:spacing w:val="7"/>
          <w:sz w:val="30"/>
          <w:szCs w:val="30"/>
          <w:u w:val="single"/>
          <w:vertAlign w:val="baseline"/>
        </w:rPr>
        <w:t>日</w:t>
      </w:r>
      <w:r>
        <w:rPr>
          <w:rFonts w:hint="eastAsia" w:ascii="仿宋" w:hAnsi="仿宋" w:eastAsia="仿宋" w:cs="仿宋"/>
          <w:color w:val="000000"/>
          <w:spacing w:val="7"/>
          <w:sz w:val="30"/>
          <w:szCs w:val="30"/>
          <w:vertAlign w:val="baseline"/>
        </w:rPr>
        <w:t>前书面向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  <w:lang w:eastAsia="zh-CN"/>
        </w:rPr>
        <w:t>贵州弘扬嘉装饰工程有限公司</w:t>
      </w:r>
      <w:r>
        <w:rPr>
          <w:rFonts w:hint="eastAsia" w:ascii="仿宋" w:hAnsi="仿宋" w:eastAsia="仿宋" w:cs="仿宋"/>
          <w:color w:val="000000"/>
          <w:spacing w:val="-8"/>
          <w:sz w:val="30"/>
          <w:szCs w:val="30"/>
          <w:vertAlign w:val="baseline"/>
        </w:rPr>
        <w:t>管理人申报债权(具体申报事项，请下载本公告</w:t>
      </w:r>
      <w:r>
        <w:rPr>
          <w:rFonts w:hint="eastAsia" w:ascii="仿宋" w:hAnsi="仿宋" w:eastAsia="仿宋" w:cs="仿宋"/>
          <w:color w:val="000000"/>
          <w:spacing w:val="-9"/>
          <w:sz w:val="30"/>
          <w:szCs w:val="30"/>
          <w:vertAlign w:val="baseline"/>
        </w:rPr>
        <w:t>附件债权申报资料按要求填写或者与管理人联系索取债权申报资料)。书面说明债权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数额、有无财产担保及是否属于连带债权，并提供相关证据材料。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91" w:firstLine="584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上述债权申报资料及参考范本可登陆全国企业破产重整案件信</w:t>
      </w:r>
      <w:r>
        <w:rPr>
          <w:rFonts w:hint="eastAsia" w:ascii="仿宋" w:hAnsi="仿宋" w:eastAsia="仿宋" w:cs="仿宋"/>
          <w:color w:val="000000"/>
          <w:spacing w:val="5"/>
          <w:sz w:val="30"/>
          <w:szCs w:val="30"/>
          <w:vertAlign w:val="baseline"/>
        </w:rPr>
        <w:t> 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息网(</w:t>
      </w:r>
      <w:r>
        <w:rPr>
          <w:rFonts w:hint="eastAsia" w:ascii="仿宋" w:hAnsi="仿宋" w:eastAsia="仿宋" w:cs="仿宋"/>
          <w:color w:val="000000"/>
          <w:spacing w:val="0"/>
          <w:sz w:val="30"/>
          <w:szCs w:val="30"/>
          <w:vertAlign w:val="baseline"/>
        </w:rPr>
        <w:t>http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://</w:t>
      </w:r>
      <w:r>
        <w:rPr>
          <w:rFonts w:hint="eastAsia" w:ascii="仿宋" w:hAnsi="仿宋" w:eastAsia="仿宋" w:cs="仿宋"/>
          <w:color w:val="000000"/>
          <w:spacing w:val="0"/>
          <w:sz w:val="30"/>
          <w:szCs w:val="30"/>
          <w:vertAlign w:val="baseline"/>
        </w:rPr>
        <w:t>pccz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.</w:t>
      </w:r>
      <w:r>
        <w:rPr>
          <w:rFonts w:hint="eastAsia" w:ascii="仿宋" w:hAnsi="仿宋" w:eastAsia="仿宋" w:cs="仿宋"/>
          <w:color w:val="000000"/>
          <w:spacing w:val="0"/>
          <w:sz w:val="30"/>
          <w:szCs w:val="30"/>
          <w:vertAlign w:val="baseline"/>
        </w:rPr>
        <w:t>court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.</w:t>
      </w:r>
      <w:r>
        <w:rPr>
          <w:rFonts w:hint="eastAsia" w:ascii="仿宋" w:hAnsi="仿宋" w:eastAsia="仿宋" w:cs="仿宋"/>
          <w:color w:val="000000"/>
          <w:spacing w:val="0"/>
          <w:sz w:val="30"/>
          <w:szCs w:val="30"/>
          <w:vertAlign w:val="baseline"/>
        </w:rPr>
        <w:t>gov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.</w:t>
      </w:r>
      <w:r>
        <w:rPr>
          <w:rFonts w:hint="eastAsia" w:ascii="仿宋" w:hAnsi="仿宋" w:eastAsia="仿宋" w:cs="仿宋"/>
          <w:color w:val="000000"/>
          <w:spacing w:val="0"/>
          <w:sz w:val="30"/>
          <w:szCs w:val="30"/>
          <w:vertAlign w:val="baseline"/>
        </w:rPr>
        <w:t>cn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/)</w:t>
      </w:r>
      <w:r>
        <w:rPr>
          <w:rFonts w:hint="eastAsia" w:ascii="仿宋" w:hAnsi="仿宋" w:eastAsia="仿宋" w:cs="仿宋"/>
          <w:color w:val="000000"/>
          <w:spacing w:val="-53"/>
          <w:sz w:val="30"/>
          <w:szCs w:val="30"/>
          <w:vertAlign w:val="baseline"/>
        </w:rPr>
        <w:t> 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下载(如遇下载问题请联系管</w:t>
      </w:r>
      <w:r>
        <w:rPr>
          <w:rFonts w:hint="eastAsia" w:ascii="仿宋" w:hAnsi="仿宋" w:eastAsia="仿宋" w:cs="仿宋"/>
          <w:color w:val="000000"/>
          <w:spacing w:val="22"/>
          <w:sz w:val="30"/>
          <w:szCs w:val="30"/>
          <w:vertAlign w:val="baseline"/>
        </w:rPr>
        <w:t>理人)。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7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Style w:val="5"/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二、第一次债权人会议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92" w:firstLine="608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贵州省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  <w:lang w:eastAsia="zh-CN"/>
        </w:rPr>
        <w:t>黔西市人民法院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定于</w:t>
      </w:r>
      <w:r>
        <w:rPr>
          <w:rStyle w:val="5"/>
          <w:rFonts w:hint="eastAsia" w:ascii="仿宋" w:hAnsi="仿宋" w:eastAsia="仿宋" w:cs="仿宋"/>
          <w:color w:val="000000"/>
          <w:spacing w:val="-120"/>
          <w:sz w:val="30"/>
          <w:szCs w:val="30"/>
          <w:u w:val="single"/>
          <w:vertAlign w:val="baseline"/>
        </w:rPr>
        <w:t> </w:t>
      </w:r>
      <w:r>
        <w:rPr>
          <w:rStyle w:val="5"/>
          <w:rFonts w:hint="eastAsia" w:ascii="仿宋" w:hAnsi="仿宋" w:eastAsia="仿宋" w:cs="仿宋"/>
          <w:color w:val="000000"/>
          <w:spacing w:val="-131"/>
          <w:sz w:val="30"/>
          <w:szCs w:val="30"/>
          <w:u w:val="single"/>
          <w:vertAlign w:val="baseline"/>
        </w:rPr>
        <w:t> 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</w:rPr>
        <w:t>202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  <w:lang w:val="en-US" w:eastAsia="zh-CN"/>
        </w:rPr>
        <w:t>5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</w:rPr>
        <w:t>年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  <w:lang w:val="en-US" w:eastAsia="zh-CN"/>
        </w:rPr>
        <w:t>4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</w:rPr>
        <w:t>月1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  <w:lang w:val="en-US" w:eastAsia="zh-CN"/>
        </w:rPr>
        <w:t>5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</w:rPr>
        <w:t>日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  <w:lang w:eastAsia="zh-CN"/>
        </w:rPr>
        <w:t>下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</w:rPr>
        <w:t>午</w:t>
      </w:r>
      <w:r>
        <w:rPr>
          <w:rStyle w:val="5"/>
          <w:rFonts w:hint="eastAsia" w:ascii="仿宋" w:hAnsi="仿宋" w:eastAsia="仿宋" w:cs="仿宋"/>
          <w:color w:val="000000"/>
          <w:spacing w:val="41"/>
          <w:sz w:val="30"/>
          <w:szCs w:val="30"/>
          <w:u w:val="single"/>
          <w:vertAlign w:val="baseline"/>
          <w:lang w:val="en-US" w:eastAsia="zh-CN"/>
        </w:rPr>
        <w:t>14</w:t>
      </w:r>
      <w:r>
        <w:rPr>
          <w:rStyle w:val="5"/>
          <w:rFonts w:hint="eastAsia" w:ascii="仿宋" w:hAnsi="仿宋" w:eastAsia="仿宋" w:cs="仿宋"/>
          <w:color w:val="000000"/>
          <w:spacing w:val="-4"/>
          <w:sz w:val="30"/>
          <w:szCs w:val="30"/>
          <w:u w:val="single"/>
          <w:vertAlign w:val="baseline"/>
        </w:rPr>
        <w:t>时30分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在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</w:rPr>
        <w:t>贵州省</w:t>
      </w:r>
      <w:r>
        <w:rPr>
          <w:rFonts w:hint="eastAsia" w:ascii="仿宋" w:hAnsi="仿宋" w:eastAsia="仿宋" w:cs="仿宋"/>
          <w:color w:val="000000"/>
          <w:spacing w:val="2"/>
          <w:sz w:val="30"/>
          <w:szCs w:val="30"/>
          <w:vertAlign w:val="baseline"/>
          <w:lang w:eastAsia="zh-CN"/>
        </w:rPr>
        <w:t>黔西市人民法院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u w:val="none"/>
          <w:vertAlign w:val="baseline"/>
        </w:rPr>
        <w:t>第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u w:val="none"/>
          <w:vertAlign w:val="baseline"/>
          <w:lang w:eastAsia="zh-CN"/>
        </w:rPr>
        <w:t>八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u w:val="none"/>
          <w:vertAlign w:val="baseline"/>
        </w:rPr>
        <w:t>审判庭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召开第一次债权人会</w:t>
      </w:r>
      <w:r>
        <w:rPr>
          <w:rFonts w:hint="eastAsia" w:ascii="仿宋" w:hAnsi="仿宋" w:eastAsia="仿宋" w:cs="仿宋"/>
          <w:color w:val="000000"/>
          <w:spacing w:val="-15"/>
          <w:sz w:val="30"/>
          <w:szCs w:val="30"/>
          <w:vertAlign w:val="baseline"/>
        </w:rPr>
        <w:t>议。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92" w:firstLine="544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4"/>
          <w:sz w:val="30"/>
          <w:szCs w:val="30"/>
          <w:vertAlign w:val="baseline"/>
        </w:rPr>
        <w:t>参加债权人会议的债权人系自然人的，应出示本人有效身份证件并提交身份证明复印件；系法人或其他组织的，应提交营业执照、法</w:t>
      </w:r>
      <w:r>
        <w:rPr>
          <w:rFonts w:hint="eastAsia" w:ascii="仿宋" w:hAnsi="仿宋" w:eastAsia="仿宋" w:cs="仿宋"/>
          <w:color w:val="000000"/>
          <w:spacing w:val="-9"/>
          <w:sz w:val="30"/>
          <w:szCs w:val="30"/>
          <w:vertAlign w:val="baseline"/>
        </w:rPr>
        <w:t>定代表人身份证明书、法定代表人身份证复印件(前述机构债权人提</w:t>
      </w:r>
      <w:r>
        <w:rPr>
          <w:rFonts w:hint="eastAsia" w:ascii="仿宋" w:hAnsi="仿宋" w:eastAsia="仿宋" w:cs="仿宋"/>
          <w:color w:val="000000"/>
          <w:spacing w:val="14"/>
          <w:sz w:val="30"/>
          <w:szCs w:val="30"/>
          <w:vertAlign w:val="baseline"/>
        </w:rPr>
        <w:t> </w:t>
      </w:r>
      <w:r>
        <w:rPr>
          <w:rFonts w:hint="eastAsia" w:ascii="仿宋" w:hAnsi="仿宋" w:eastAsia="仿宋" w:cs="仿宋"/>
          <w:color w:val="000000"/>
          <w:spacing w:val="-9"/>
          <w:sz w:val="30"/>
          <w:szCs w:val="30"/>
          <w:vertAlign w:val="baseline"/>
        </w:rPr>
        <w:t>交的文件均加盖公章)。如委托代理人出席会议的</w:t>
      </w:r>
      <w:r>
        <w:rPr>
          <w:rFonts w:hint="eastAsia" w:ascii="仿宋" w:hAnsi="仿宋" w:eastAsia="仿宋" w:cs="仿宋"/>
          <w:color w:val="000000"/>
          <w:spacing w:val="-10"/>
          <w:sz w:val="30"/>
          <w:szCs w:val="30"/>
          <w:vertAlign w:val="baseline"/>
        </w:rPr>
        <w:t>，应提交特别授权</w:t>
      </w:r>
      <w:r>
        <w:rPr>
          <w:rFonts w:hint="eastAsia" w:ascii="仿宋" w:hAnsi="仿宋" w:eastAsia="仿宋" w:cs="仿宋"/>
          <w:color w:val="000000"/>
          <w:spacing w:val="-8"/>
          <w:sz w:val="30"/>
          <w:szCs w:val="30"/>
          <w:vertAlign w:val="baseline"/>
        </w:rPr>
        <w:t>委托书(授权委托书的授权范围应明确包括出席债</w:t>
      </w:r>
      <w:r>
        <w:rPr>
          <w:rFonts w:hint="eastAsia" w:ascii="仿宋" w:hAnsi="仿宋" w:eastAsia="仿宋" w:cs="仿宋"/>
          <w:color w:val="000000"/>
          <w:spacing w:val="-9"/>
          <w:sz w:val="30"/>
          <w:szCs w:val="30"/>
          <w:vertAlign w:val="baseline"/>
        </w:rPr>
        <w:t>权人会议并全权</w:t>
      </w:r>
      <w:r>
        <w:rPr>
          <w:rFonts w:hint="eastAsia" w:ascii="仿宋" w:hAnsi="仿宋" w:eastAsia="仿宋" w:cs="仿宋"/>
          <w:color w:val="000000"/>
          <w:spacing w:val="-6"/>
          <w:sz w:val="30"/>
          <w:szCs w:val="30"/>
          <w:vertAlign w:val="baseline"/>
        </w:rPr>
        <w:t>授权受托人行使表决权，具体授权委托书参考</w:t>
      </w:r>
      <w:r>
        <w:rPr>
          <w:rFonts w:hint="eastAsia" w:ascii="仿宋" w:hAnsi="仿宋" w:eastAsia="仿宋" w:cs="仿宋"/>
          <w:color w:val="000000"/>
          <w:spacing w:val="-7"/>
          <w:sz w:val="30"/>
          <w:szCs w:val="30"/>
          <w:vertAlign w:val="baseline"/>
        </w:rPr>
        <w:t>范本可向管理人索要)、</w:t>
      </w:r>
      <w:r>
        <w:rPr>
          <w:rFonts w:hint="eastAsia" w:ascii="仿宋" w:hAnsi="仿宋" w:eastAsia="仿宋" w:cs="仿宋"/>
          <w:color w:val="000000"/>
          <w:spacing w:val="-13"/>
          <w:sz w:val="30"/>
          <w:szCs w:val="30"/>
          <w:vertAlign w:val="baseline"/>
        </w:rPr>
        <w:t>委托代理人的身份证件，委托代理人是律师</w:t>
      </w:r>
      <w:r>
        <w:rPr>
          <w:rFonts w:hint="eastAsia" w:ascii="仿宋" w:hAnsi="仿宋" w:eastAsia="仿宋" w:cs="仿宋"/>
          <w:color w:val="000000"/>
          <w:spacing w:val="-14"/>
          <w:sz w:val="30"/>
          <w:szCs w:val="30"/>
          <w:vertAlign w:val="baseline"/>
        </w:rPr>
        <w:t>的还应提交律师执业证及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律师事务所所函。如因会议时间及地址发生改变，将另行通知。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Style w:val="5"/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三、特别说明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629" w:firstLine="564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9"/>
          <w:sz w:val="30"/>
          <w:szCs w:val="30"/>
          <w:vertAlign w:val="baseline"/>
        </w:rPr>
        <w:t>(一)未在上述期限内申报债权的，可以在破</w:t>
      </w:r>
      <w:r>
        <w:rPr>
          <w:rFonts w:hint="eastAsia" w:ascii="仿宋" w:hAnsi="仿宋" w:eastAsia="仿宋" w:cs="仿宋"/>
          <w:color w:val="000000"/>
          <w:spacing w:val="-10"/>
          <w:sz w:val="30"/>
          <w:szCs w:val="30"/>
          <w:vertAlign w:val="baseline"/>
        </w:rPr>
        <w:t>产财产分配方案提</w:t>
      </w:r>
      <w:r>
        <w:rPr>
          <w:rFonts w:hint="eastAsia" w:ascii="仿宋" w:hAnsi="仿宋" w:eastAsia="仿宋" w:cs="仿宋"/>
          <w:color w:val="000000"/>
          <w:spacing w:val="-14"/>
          <w:sz w:val="30"/>
          <w:szCs w:val="30"/>
          <w:vertAlign w:val="baseline"/>
        </w:rPr>
        <w:t>交债权人会议讨论前补充申报，但对此前已进行的</w:t>
      </w:r>
      <w:r>
        <w:rPr>
          <w:rFonts w:hint="eastAsia" w:ascii="仿宋" w:hAnsi="仿宋" w:eastAsia="仿宋" w:cs="仿宋"/>
          <w:color w:val="000000"/>
          <w:spacing w:val="-15"/>
          <w:sz w:val="30"/>
          <w:szCs w:val="30"/>
          <w:vertAlign w:val="baseline"/>
        </w:rPr>
        <w:t>分配无权要求补充分配，同时要承担为审查和确认补充申报债权所产生的费用。未申报债权的，不得依照《中华人民共和国企业破产法》规定的程序行使权</w:t>
      </w:r>
      <w:r>
        <w:rPr>
          <w:rFonts w:hint="eastAsia" w:ascii="仿宋" w:hAnsi="仿宋" w:eastAsia="仿宋" w:cs="仿宋"/>
          <w:color w:val="000000"/>
          <w:spacing w:val="-7"/>
          <w:sz w:val="30"/>
          <w:szCs w:val="30"/>
          <w:vertAlign w:val="baseline"/>
        </w:rPr>
        <w:t>利。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657" w:firstLine="560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0"/>
          <w:sz w:val="30"/>
          <w:szCs w:val="30"/>
          <w:vertAlign w:val="baseline"/>
        </w:rPr>
        <w:t>(二)</w:t>
      </w:r>
      <w:r>
        <w:rPr>
          <w:rFonts w:hint="eastAsia" w:ascii="仿宋" w:hAnsi="仿宋" w:eastAsia="仿宋" w:cs="仿宋"/>
          <w:color w:val="000000"/>
          <w:spacing w:val="-10"/>
          <w:sz w:val="30"/>
          <w:szCs w:val="30"/>
          <w:vertAlign w:val="baseline"/>
          <w:lang w:eastAsia="zh-CN"/>
        </w:rPr>
        <w:t>贵州弘扬嘉装饰工程有限公司</w:t>
      </w:r>
      <w:r>
        <w:rPr>
          <w:rFonts w:hint="eastAsia" w:ascii="仿宋" w:hAnsi="仿宋" w:eastAsia="仿宋" w:cs="仿宋"/>
          <w:color w:val="000000"/>
          <w:spacing w:val="-11"/>
          <w:sz w:val="30"/>
          <w:szCs w:val="30"/>
          <w:vertAlign w:val="baseline"/>
        </w:rPr>
        <w:t>的债务人或者财</w:t>
      </w:r>
      <w:r>
        <w:rPr>
          <w:rFonts w:hint="eastAsia" w:ascii="仿宋" w:hAnsi="仿宋" w:eastAsia="仿宋" w:cs="仿宋"/>
          <w:color w:val="000000"/>
          <w:spacing w:val="-6"/>
          <w:sz w:val="30"/>
          <w:szCs w:val="30"/>
          <w:vertAlign w:val="baseline"/>
        </w:rPr>
        <w:t>产持有人应当向</w:t>
      </w:r>
      <w:r>
        <w:rPr>
          <w:rFonts w:hint="eastAsia" w:ascii="仿宋" w:hAnsi="仿宋" w:eastAsia="仿宋" w:cs="仿宋"/>
          <w:color w:val="000000"/>
          <w:spacing w:val="-6"/>
          <w:sz w:val="30"/>
          <w:szCs w:val="30"/>
          <w:vertAlign w:val="baseline"/>
          <w:lang w:eastAsia="zh-CN"/>
        </w:rPr>
        <w:t>贵州弘扬嘉装饰工程有限公司</w:t>
      </w:r>
      <w:r>
        <w:rPr>
          <w:rFonts w:hint="eastAsia" w:ascii="仿宋" w:hAnsi="仿宋" w:eastAsia="仿宋" w:cs="仿宋"/>
          <w:color w:val="000000"/>
          <w:spacing w:val="-6"/>
          <w:sz w:val="30"/>
          <w:szCs w:val="30"/>
          <w:vertAlign w:val="baseline"/>
        </w:rPr>
        <w:t>管理人清</w:t>
      </w:r>
      <w:r>
        <w:rPr>
          <w:rFonts w:hint="eastAsia" w:ascii="仿宋" w:hAnsi="仿宋" w:eastAsia="仿宋" w:cs="仿宋"/>
          <w:color w:val="000000"/>
          <w:spacing w:val="-13"/>
          <w:sz w:val="30"/>
          <w:szCs w:val="30"/>
          <w:vertAlign w:val="baseline"/>
        </w:rPr>
        <w:t>偿债务或交付财产。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Style w:val="5"/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四、债权申报方式、地址及联系方式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552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（一）债权申报方式：现场申报（工作日上午9:00-12:00，下午13:00-17:30）、邮寄申报、电子邮件申报均可。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552" w:firstLineChars="20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（二）现场申报地址：贵州省毕节市七星关区学院路东锦名都4楼贵州伍尊律师事务所（采用现场申报债权方式的，请提前告知管理人）。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（三）债权申报邮寄地址：贵州省毕节市七星关区学院路东锦名都4楼贵州伍尊律师事务所（采用邮寄申报债权方式的，请在邮寄后通过电话通知管理人）。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（四）管理人联系人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eastAsia="zh-CN"/>
        </w:rPr>
        <w:t>邓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eastAsia="zh-CN"/>
        </w:rPr>
        <w:t>继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律师：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val="en-US" w:eastAsia="zh-CN"/>
        </w:rPr>
        <w:t>18748573086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 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textAlignment w:val="baseline"/>
        <w:rPr>
          <w:rFonts w:hint="default" w:ascii="仿宋" w:hAnsi="仿宋" w:eastAsia="仿宋" w:cs="仿宋"/>
          <w:color w:val="000000"/>
          <w:spacing w:val="0"/>
          <w:sz w:val="29"/>
          <w:szCs w:val="29"/>
          <w:lang w:val="en-US" w:eastAsia="zh-CN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eastAsia="zh-CN"/>
        </w:rPr>
        <w:t>王乾隆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律师：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val="en-US" w:eastAsia="zh-CN"/>
        </w:rPr>
        <w:t>16608536888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590" w:right="0"/>
        <w:jc w:val="left"/>
        <w:textAlignment w:val="baseline"/>
        <w:rPr>
          <w:rFonts w:hint="eastAsia" w:ascii="仿宋" w:hAnsi="仿宋" w:eastAsia="仿宋" w:cs="仿宋"/>
          <w:color w:val="000000"/>
          <w:spacing w:val="0"/>
          <w:sz w:val="29"/>
          <w:szCs w:val="29"/>
        </w:rPr>
      </w:pP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债权申报电子邮箱：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  <w:lang w:val="en-US" w:eastAsia="zh-CN"/>
        </w:rPr>
        <w:t>760718384</w:t>
      </w:r>
      <w:r>
        <w:rPr>
          <w:rFonts w:hint="eastAsia" w:ascii="仿宋" w:hAnsi="仿宋" w:eastAsia="仿宋" w:cs="仿宋"/>
          <w:color w:val="000000"/>
          <w:spacing w:val="-12"/>
          <w:sz w:val="30"/>
          <w:szCs w:val="30"/>
          <w:vertAlign w:val="baseline"/>
        </w:rPr>
        <w:t>@qq.com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/>
        <w:textAlignment w:val="baseline"/>
        <w:rPr>
          <w:rFonts w:ascii="Arial" w:hAnsi="Arial" w:cs="Arial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特此公告</w:t>
      </w:r>
      <w:r>
        <w:rPr>
          <w:rFonts w:hint="default" w:ascii="Arial" w:hAnsi="Arial" w:cs="Arial"/>
          <w:color w:val="000000"/>
          <w:spacing w:val="-4"/>
          <w:sz w:val="30"/>
          <w:szCs w:val="30"/>
          <w:vertAlign w:val="baseline"/>
        </w:rPr>
        <w:t>！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/>
        <w:jc w:val="right"/>
        <w:textAlignment w:val="baseline"/>
        <w:rPr>
          <w:rFonts w:hint="default" w:ascii="Arial" w:hAnsi="Arial" w:cs="Arial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                                                                            二〇二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  <w:lang w:eastAsia="zh-CN"/>
        </w:rPr>
        <w:t>五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年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  <w:lang w:eastAsia="zh-CN"/>
        </w:rPr>
        <w:t>三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月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  <w:lang w:eastAsia="zh-CN"/>
        </w:rPr>
        <w:t>一</w:t>
      </w:r>
      <w:r>
        <w:rPr>
          <w:rFonts w:hint="eastAsia" w:ascii="仿宋" w:hAnsi="仿宋" w:eastAsia="仿宋" w:cs="仿宋"/>
          <w:color w:val="000000"/>
          <w:spacing w:val="-4"/>
          <w:sz w:val="30"/>
          <w:szCs w:val="30"/>
          <w:vertAlign w:val="baseline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E3223"/>
    <w:rsid w:val="0A8B4DC7"/>
    <w:rsid w:val="460E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2025-03-12T08:12:00Z</dcterms:created>
  <dc:creator>邓律师</dc:creator>
  <cp:lastModifiedBy>无涯</cp:lastModifiedBy>
  <dcterms:modified xsi:type="dcterms:W3CDTF">2025-03-12T09:05:58Z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BA179A5A66AB4D35900F4C80D7CB40D6_11</vt:lpwstr>
  </property>
  <property fmtid="{D5CDD505-2E9C-101B-9397-08002B2CF9AE}" pid="4" name="KSOTemplateDocerSaveRecord">
    <vt:lpwstr>eyJoZGlkIjoiMTdkNzU3MDIxZjhlMDU5YjA0MzFiNTJmMTNiODBhNTQiLCJ1c2VySWQiOiIzMDcxMzUyNjgifQ==</vt:lpwstr>
  </property>
</Properties>
</file>