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266514">
      <w:pPr>
        <w:jc w:val="center"/>
        <w:rPr>
          <w:rFonts w:ascii="Heiti SC Medium" w:hAnsi="Heiti SC Medium" w:eastAsia="Heiti SC Medium" w:cs="黑体"/>
          <w:sz w:val="32"/>
          <w:szCs w:val="32"/>
        </w:rPr>
      </w:pPr>
      <w:r>
        <w:rPr>
          <w:rFonts w:hint="eastAsia" w:ascii="Heiti SC Medium" w:hAnsi="Heiti SC Medium" w:eastAsia="Heiti SC Medium" w:cs="黑体"/>
          <w:sz w:val="32"/>
          <w:szCs w:val="32"/>
          <w:lang w:eastAsia="zh-CN"/>
        </w:rPr>
        <w:t>杭州藏龙阁餐饮管理有限公司</w:t>
      </w:r>
      <w:r>
        <w:rPr>
          <w:rFonts w:hint="eastAsia" w:ascii="Heiti SC Medium" w:hAnsi="Heiti SC Medium" w:eastAsia="Heiti SC Medium" w:cs="黑体"/>
          <w:sz w:val="32"/>
          <w:szCs w:val="32"/>
        </w:rPr>
        <w:t>管理人</w:t>
      </w:r>
    </w:p>
    <w:p w14:paraId="54FA787D">
      <w:pPr>
        <w:jc w:val="center"/>
        <w:rPr>
          <w:rFonts w:ascii="Heiti SC Medium" w:hAnsi="Heiti SC Medium" w:eastAsia="Heiti SC Medium" w:cs="黑体"/>
          <w:sz w:val="32"/>
          <w:szCs w:val="32"/>
        </w:rPr>
      </w:pPr>
      <w:r>
        <w:rPr>
          <w:rFonts w:hint="eastAsia" w:ascii="Heiti SC Medium" w:hAnsi="Heiti SC Medium" w:eastAsia="Heiti SC Medium" w:cs="黑体"/>
          <w:sz w:val="32"/>
          <w:szCs w:val="32"/>
        </w:rPr>
        <w:t>关于拍卖</w:t>
      </w:r>
      <w:r>
        <w:rPr>
          <w:rFonts w:hint="eastAsia" w:ascii="Heiti SC Medium" w:hAnsi="Heiti SC Medium" w:eastAsia="Heiti SC Medium" w:cs="黑体"/>
          <w:sz w:val="32"/>
          <w:szCs w:val="32"/>
          <w:lang w:eastAsia="zh-CN"/>
        </w:rPr>
        <w:t>杭州藏龙阁餐饮管理有限公司</w:t>
      </w:r>
      <w:r>
        <w:rPr>
          <w:rFonts w:hint="eastAsia" w:ascii="Heiti SC Medium" w:hAnsi="Heiti SC Medium" w:eastAsia="Heiti SC Medium" w:cs="黑体"/>
          <w:sz w:val="32"/>
          <w:szCs w:val="32"/>
        </w:rPr>
        <w:t>名下商标的公告</w:t>
      </w:r>
    </w:p>
    <w:p w14:paraId="1EFAFBFD">
      <w:pPr>
        <w:rPr>
          <w:rFonts w:ascii="仿宋" w:hAnsi="仿宋" w:eastAsia="仿宋"/>
          <w:sz w:val="28"/>
          <w:szCs w:val="28"/>
        </w:rPr>
      </w:pPr>
    </w:p>
    <w:p w14:paraId="18BE5483">
      <w:pPr>
        <w:ind w:firstLine="560" w:firstLineChars="200"/>
        <w:rPr>
          <w:rFonts w:ascii="仿宋" w:hAnsi="仿宋" w:eastAsia="仿宋"/>
          <w:sz w:val="28"/>
          <w:szCs w:val="28"/>
        </w:rPr>
      </w:pPr>
      <w:r>
        <w:rPr>
          <w:rFonts w:hint="eastAsia" w:ascii="仿宋" w:hAnsi="仿宋" w:eastAsia="仿宋"/>
          <w:sz w:val="28"/>
          <w:szCs w:val="28"/>
          <w:lang w:eastAsia="zh-CN"/>
        </w:rPr>
        <w:t>杭州藏龙阁餐饮管理有限公司</w:t>
      </w:r>
      <w:r>
        <w:rPr>
          <w:rFonts w:hint="eastAsia" w:ascii="仿宋" w:hAnsi="仿宋" w:eastAsia="仿宋"/>
          <w:sz w:val="28"/>
          <w:szCs w:val="28"/>
        </w:rPr>
        <w:t>管理人将于</w:t>
      </w:r>
      <w:r>
        <w:rPr>
          <w:rFonts w:hint="eastAsia" w:ascii="仿宋" w:hAnsi="仿宋" w:eastAsia="仿宋"/>
          <w:b/>
          <w:bCs/>
          <w:sz w:val="28"/>
          <w:szCs w:val="28"/>
          <w:highlight w:val="none"/>
          <w:lang w:eastAsia="zh-CN"/>
        </w:rPr>
        <w:t>2025年4月16日10时至2025年4月17日10时止</w:t>
      </w:r>
      <w:r>
        <w:rPr>
          <w:rFonts w:hint="eastAsia" w:ascii="仿宋" w:hAnsi="仿宋" w:eastAsia="仿宋"/>
          <w:sz w:val="28"/>
          <w:szCs w:val="28"/>
        </w:rPr>
        <w:t>（延时除外）在淘宝网阿里拍卖破产强清平台进行公开拍卖活动，现公告如下：</w:t>
      </w:r>
    </w:p>
    <w:p w14:paraId="78924F60">
      <w:pPr>
        <w:rPr>
          <w:rFonts w:ascii="仿宋" w:hAnsi="仿宋" w:eastAsia="仿宋"/>
          <w:sz w:val="28"/>
          <w:szCs w:val="28"/>
        </w:rPr>
      </w:pPr>
    </w:p>
    <w:p w14:paraId="14148C62">
      <w:pPr>
        <w:rPr>
          <w:rFonts w:ascii="仿宋" w:hAnsi="仿宋" w:eastAsia="仿宋"/>
          <w:b/>
          <w:bCs/>
          <w:sz w:val="36"/>
          <w:szCs w:val="36"/>
        </w:rPr>
      </w:pPr>
      <w:r>
        <w:rPr>
          <w:rFonts w:hint="eastAsia" w:ascii="仿宋" w:hAnsi="仿宋" w:eastAsia="仿宋"/>
          <w:b/>
          <w:bCs/>
          <w:sz w:val="36"/>
          <w:szCs w:val="36"/>
        </w:rPr>
        <w:t>一、重要提示</w:t>
      </w:r>
    </w:p>
    <w:p w14:paraId="39BA8F36">
      <w:pPr>
        <w:rPr>
          <w:rFonts w:ascii="仿宋" w:hAnsi="仿宋" w:eastAsia="仿宋"/>
          <w:sz w:val="28"/>
          <w:szCs w:val="28"/>
        </w:rPr>
      </w:pPr>
      <w:r>
        <w:rPr>
          <w:rFonts w:hint="eastAsia" w:ascii="仿宋" w:hAnsi="仿宋" w:eastAsia="仿宋"/>
          <w:sz w:val="28"/>
          <w:szCs w:val="28"/>
        </w:rPr>
        <w:t>1、郑重声明：本拍卖系管理人依法独立履行《中华人民共和国企业破产法》第二十五条第一款第六项的职责，在破产强清平台处分债务人财产，并依法承担相应责任。</w:t>
      </w:r>
    </w:p>
    <w:p w14:paraId="5B699275">
      <w:pPr>
        <w:rPr>
          <w:rFonts w:ascii="仿宋" w:hAnsi="仿宋" w:eastAsia="仿宋"/>
          <w:b/>
          <w:bCs/>
          <w:sz w:val="28"/>
          <w:szCs w:val="28"/>
        </w:rPr>
      </w:pPr>
      <w:r>
        <w:rPr>
          <w:rFonts w:hint="eastAsia" w:ascii="仿宋" w:hAnsi="仿宋" w:eastAsia="仿宋"/>
          <w:b/>
          <w:bCs/>
          <w:sz w:val="28"/>
          <w:szCs w:val="28"/>
        </w:rPr>
        <w:t>2. 竞拍前请务必遵照《拍卖公告》、《拍卖须知》及《拍卖标的调查情况表》要求，调查标的信息、了解竞买资质、委托代理及尾款支付方式等内容。如违反相关约定，您的保证金可能会被划扣并产生其他法律责任，请理性参拍。</w:t>
      </w:r>
    </w:p>
    <w:p w14:paraId="4BDE9F6E">
      <w:pPr>
        <w:rPr>
          <w:rFonts w:ascii="仿宋" w:hAnsi="仿宋" w:eastAsia="仿宋"/>
          <w:sz w:val="28"/>
          <w:szCs w:val="28"/>
        </w:rPr>
      </w:pPr>
      <w:r>
        <w:rPr>
          <w:rFonts w:hint="eastAsia" w:ascii="仿宋" w:hAnsi="仿宋" w:eastAsia="仿宋"/>
          <w:sz w:val="28"/>
          <w:szCs w:val="28"/>
        </w:rPr>
        <w:t>3、本次拍卖标的以其现状为准，管理人不承担资产的瑕疵保证责任。除拍卖文件披露外，竞买人应对拍卖标的的实际状况以及瑕疵（含显性、隐性瑕疵）等自行调查核实、承担风险。有意者请亲自登录国家知识产权局查看，未查看的视为竞买人对标的的确认，责任自负。</w:t>
      </w:r>
    </w:p>
    <w:p w14:paraId="3E5A9A6D">
      <w:pPr>
        <w:rPr>
          <w:rFonts w:ascii="仿宋" w:hAnsi="仿宋" w:eastAsia="仿宋"/>
          <w:sz w:val="28"/>
          <w:szCs w:val="28"/>
        </w:rPr>
      </w:pPr>
      <w:r>
        <w:rPr>
          <w:rFonts w:hint="eastAsia" w:ascii="仿宋" w:hAnsi="仿宋" w:eastAsia="仿宋"/>
          <w:sz w:val="28"/>
          <w:szCs w:val="28"/>
        </w:rPr>
        <w:t>4、本次拍卖公告所作的情况说明，仅为竞买人参与竞买提供参考，不能作为竞买人判断、权衡价值的最终依据，竞买人根据自身需求可自行调查、了解、核实。未尽事宜，管理人不承担任何责任。</w:t>
      </w:r>
    </w:p>
    <w:p w14:paraId="79622AF7">
      <w:pPr>
        <w:rPr>
          <w:rFonts w:ascii="仿宋" w:hAnsi="仿宋" w:eastAsia="仿宋"/>
          <w:sz w:val="28"/>
          <w:szCs w:val="28"/>
        </w:rPr>
      </w:pPr>
      <w:r>
        <w:rPr>
          <w:rFonts w:hint="eastAsia" w:ascii="仿宋" w:hAnsi="仿宋" w:eastAsia="仿宋"/>
          <w:sz w:val="28"/>
          <w:szCs w:val="28"/>
        </w:rPr>
        <w:t>5、标的价格相对较高的，竞买人参与竞拍，支付保证金及余款可能会遇到当天限额无法支付的情况，建议竞买人至少于开拍前三个工作日根据自身情况选择网上充值银行，否则有可能导致无法参与竞拍。</w:t>
      </w:r>
    </w:p>
    <w:p w14:paraId="559A22F6">
      <w:pPr>
        <w:rPr>
          <w:rFonts w:ascii="仿宋" w:hAnsi="仿宋" w:eastAsia="仿宋"/>
          <w:sz w:val="28"/>
          <w:szCs w:val="28"/>
        </w:rPr>
      </w:pPr>
      <w:r>
        <w:rPr>
          <w:rFonts w:hint="eastAsia" w:ascii="仿宋" w:hAnsi="仿宋" w:eastAsia="仿宋"/>
          <w:sz w:val="28"/>
          <w:szCs w:val="28"/>
        </w:rPr>
        <w:t>6、竞买人在淘宝阿里拍卖破产强清平台参与竞拍，竞买成功后（包含悔拍），买受人需另行向网拍平台支付相应的软件服务费。</w:t>
      </w:r>
    </w:p>
    <w:p w14:paraId="4B497994">
      <w:pPr>
        <w:rPr>
          <w:rFonts w:ascii="仿宋" w:hAnsi="仿宋" w:eastAsia="仿宋"/>
          <w:sz w:val="28"/>
          <w:szCs w:val="28"/>
        </w:rPr>
      </w:pPr>
    </w:p>
    <w:p w14:paraId="00619516">
      <w:pPr>
        <w:rPr>
          <w:rFonts w:ascii="仿宋" w:hAnsi="仿宋" w:eastAsia="仿宋"/>
          <w:b/>
          <w:bCs/>
          <w:sz w:val="36"/>
          <w:szCs w:val="36"/>
        </w:rPr>
      </w:pPr>
      <w:r>
        <w:rPr>
          <w:rFonts w:hint="eastAsia" w:ascii="仿宋" w:hAnsi="仿宋" w:eastAsia="仿宋"/>
          <w:b/>
          <w:bCs/>
          <w:sz w:val="36"/>
          <w:szCs w:val="36"/>
        </w:rPr>
        <w:t>二、拍卖标的</w:t>
      </w:r>
    </w:p>
    <w:p w14:paraId="509C5AFC">
      <w:pPr>
        <w:rPr>
          <w:rFonts w:ascii="仿宋" w:hAnsi="仿宋" w:eastAsia="仿宋"/>
          <w:sz w:val="28"/>
          <w:szCs w:val="28"/>
        </w:rPr>
      </w:pPr>
      <w:r>
        <w:rPr>
          <w:rFonts w:hint="eastAsia" w:ascii="仿宋" w:hAnsi="仿宋" w:eastAsia="仿宋"/>
          <w:sz w:val="28"/>
          <w:szCs w:val="28"/>
        </w:rPr>
        <w:t xml:space="preserve">1、标的简介： </w:t>
      </w:r>
      <w:r>
        <w:rPr>
          <w:rFonts w:hint="eastAsia" w:ascii="仿宋" w:hAnsi="仿宋" w:eastAsia="仿宋"/>
          <w:sz w:val="28"/>
          <w:szCs w:val="28"/>
          <w:lang w:eastAsia="zh-CN"/>
        </w:rPr>
        <w:t>杭州藏龙阁餐饮管理有限公司</w:t>
      </w:r>
      <w:r>
        <w:rPr>
          <w:rFonts w:hint="eastAsia" w:ascii="仿宋" w:hAnsi="仿宋" w:eastAsia="仿宋"/>
          <w:sz w:val="28"/>
          <w:szCs w:val="28"/>
        </w:rPr>
        <w:t>名下商标，具体为商标</w:t>
      </w:r>
      <w:r>
        <w:rPr>
          <w:rFonts w:hint="eastAsia" w:ascii="仿宋" w:hAnsi="仿宋" w:eastAsia="仿宋"/>
          <w:sz w:val="28"/>
          <w:szCs w:val="28"/>
          <w:lang w:val="en-US" w:eastAsia="zh-CN"/>
        </w:rPr>
        <w:t>2</w:t>
      </w:r>
      <w:r>
        <w:rPr>
          <w:rFonts w:hint="eastAsia" w:ascii="仿宋" w:hAnsi="仿宋" w:eastAsia="仿宋"/>
          <w:sz w:val="28"/>
          <w:szCs w:val="28"/>
        </w:rPr>
        <w:t>件</w:t>
      </w:r>
      <w:r>
        <w:rPr>
          <w:rFonts w:hint="eastAsia" w:ascii="仿宋" w:hAnsi="仿宋" w:eastAsia="仿宋"/>
          <w:sz w:val="28"/>
          <w:szCs w:val="28"/>
          <w:lang w:eastAsia="zh-CN"/>
        </w:rPr>
        <w:t>。</w:t>
      </w:r>
      <w:r>
        <w:rPr>
          <w:rFonts w:ascii="仿宋" w:hAnsi="仿宋" w:eastAsia="仿宋"/>
          <w:sz w:val="28"/>
          <w:szCs w:val="28"/>
        </w:rPr>
        <w:t>（详情请查阅</w:t>
      </w:r>
      <w:r>
        <w:rPr>
          <w:rFonts w:hint="eastAsia" w:ascii="仿宋" w:hAnsi="仿宋" w:eastAsia="仿宋"/>
          <w:sz w:val="28"/>
          <w:szCs w:val="28"/>
          <w:lang w:eastAsia="zh-CN"/>
        </w:rPr>
        <w:t>《杭州藏龙阁餐饮管理有限公司拍卖商标清单》</w:t>
      </w:r>
      <w:r>
        <w:rPr>
          <w:rFonts w:hint="eastAsia" w:ascii="仿宋" w:hAnsi="仿宋" w:eastAsia="仿宋"/>
          <w:sz w:val="28"/>
          <w:szCs w:val="28"/>
        </w:rPr>
        <w:t>。</w:t>
      </w:r>
    </w:p>
    <w:p w14:paraId="0E8E6A61">
      <w:pPr>
        <w:rPr>
          <w:rFonts w:ascii="仿宋" w:hAnsi="仿宋" w:eastAsia="仿宋"/>
          <w:sz w:val="28"/>
          <w:szCs w:val="28"/>
          <w:highlight w:val="none"/>
        </w:rPr>
      </w:pPr>
      <w:r>
        <w:rPr>
          <w:rFonts w:hint="eastAsia" w:ascii="仿宋" w:hAnsi="仿宋" w:eastAsia="仿宋"/>
          <w:sz w:val="28"/>
          <w:szCs w:val="28"/>
          <w:highlight w:val="none"/>
        </w:rPr>
        <w:t>2、起拍价：</w:t>
      </w:r>
      <w:r>
        <w:rPr>
          <w:rFonts w:hint="eastAsia" w:ascii="仿宋" w:hAnsi="仿宋" w:eastAsia="仿宋"/>
          <w:sz w:val="28"/>
          <w:szCs w:val="28"/>
          <w:highlight w:val="none"/>
          <w:lang w:val="en-US" w:eastAsia="zh-CN"/>
        </w:rPr>
        <w:t>2000</w:t>
      </w:r>
      <w:r>
        <w:rPr>
          <w:rFonts w:hint="eastAsia" w:ascii="仿宋" w:hAnsi="仿宋" w:eastAsia="仿宋"/>
          <w:sz w:val="28"/>
          <w:szCs w:val="28"/>
          <w:highlight w:val="none"/>
        </w:rPr>
        <w:t>元，保证金：</w:t>
      </w:r>
      <w:r>
        <w:rPr>
          <w:rFonts w:hint="eastAsia" w:ascii="仿宋" w:hAnsi="仿宋" w:eastAsia="仿宋"/>
          <w:sz w:val="28"/>
          <w:szCs w:val="28"/>
          <w:highlight w:val="none"/>
          <w:lang w:val="en-US" w:eastAsia="zh-CN"/>
        </w:rPr>
        <w:t>200</w:t>
      </w:r>
      <w:r>
        <w:rPr>
          <w:rFonts w:hint="eastAsia" w:ascii="仿宋" w:hAnsi="仿宋" w:eastAsia="仿宋"/>
          <w:sz w:val="28"/>
          <w:szCs w:val="28"/>
          <w:highlight w:val="none"/>
        </w:rPr>
        <w:t>元，增价幅度：</w:t>
      </w:r>
      <w:r>
        <w:rPr>
          <w:rFonts w:hint="eastAsia" w:ascii="仿宋" w:hAnsi="仿宋" w:eastAsia="仿宋"/>
          <w:sz w:val="28"/>
          <w:szCs w:val="28"/>
          <w:highlight w:val="none"/>
          <w:lang w:val="en-US" w:eastAsia="zh-CN"/>
        </w:rPr>
        <w:t>100</w:t>
      </w:r>
      <w:r>
        <w:rPr>
          <w:rFonts w:hint="eastAsia" w:ascii="仿宋" w:hAnsi="仿宋" w:eastAsia="仿宋"/>
          <w:sz w:val="28"/>
          <w:szCs w:val="28"/>
          <w:highlight w:val="none"/>
        </w:rPr>
        <w:t>元。</w:t>
      </w:r>
    </w:p>
    <w:p w14:paraId="705A10C0">
      <w:pPr>
        <w:rPr>
          <w:rFonts w:ascii="仿宋" w:hAnsi="仿宋" w:eastAsia="仿宋"/>
          <w:sz w:val="28"/>
          <w:szCs w:val="28"/>
        </w:rPr>
      </w:pPr>
      <w:r>
        <w:rPr>
          <w:rFonts w:hint="eastAsia" w:ascii="仿宋" w:hAnsi="仿宋" w:eastAsia="仿宋"/>
          <w:sz w:val="28"/>
          <w:szCs w:val="28"/>
        </w:rPr>
        <w:t>3、对上述标的权属有异议者，请于</w:t>
      </w:r>
      <w:r>
        <w:rPr>
          <w:rFonts w:hint="eastAsia" w:ascii="仿宋" w:hAnsi="仿宋" w:eastAsia="仿宋"/>
          <w:b/>
          <w:bCs/>
          <w:sz w:val="28"/>
          <w:szCs w:val="28"/>
          <w:lang w:eastAsia="zh-CN"/>
        </w:rPr>
        <w:t>2025年4月12日</w:t>
      </w:r>
      <w:r>
        <w:rPr>
          <w:rFonts w:hint="eastAsia" w:ascii="仿宋" w:hAnsi="仿宋" w:eastAsia="仿宋"/>
          <w:sz w:val="28"/>
          <w:szCs w:val="28"/>
        </w:rPr>
        <w:t>前与管理人联系（联系人：</w:t>
      </w:r>
      <w:r>
        <w:rPr>
          <w:rFonts w:hint="eastAsia" w:ascii="仿宋" w:hAnsi="仿宋" w:eastAsia="仿宋"/>
          <w:sz w:val="28"/>
          <w:szCs w:val="28"/>
          <w:lang w:val="en-US" w:eastAsia="zh-CN"/>
        </w:rPr>
        <w:t>陈</w:t>
      </w:r>
      <w:r>
        <w:rPr>
          <w:rFonts w:hint="eastAsia" w:ascii="仿宋" w:hAnsi="仿宋" w:eastAsia="仿宋"/>
          <w:sz w:val="28"/>
          <w:szCs w:val="28"/>
          <w:lang w:eastAsia="zh-CN"/>
        </w:rPr>
        <w:t>律师</w:t>
      </w:r>
      <w:r>
        <w:rPr>
          <w:rFonts w:hint="eastAsia" w:ascii="仿宋" w:hAnsi="仿宋" w:eastAsia="仿宋"/>
          <w:sz w:val="28"/>
          <w:szCs w:val="28"/>
        </w:rPr>
        <w:t>，联系方式：</w:t>
      </w:r>
      <w:r>
        <w:rPr>
          <w:rFonts w:hint="eastAsia" w:ascii="仿宋" w:hAnsi="仿宋" w:eastAsia="仿宋"/>
          <w:sz w:val="28"/>
          <w:szCs w:val="28"/>
          <w:lang w:val="en-US" w:eastAsia="zh-CN"/>
        </w:rPr>
        <w:t>18757540645</w:t>
      </w:r>
      <w:r>
        <w:rPr>
          <w:rFonts w:hint="eastAsia" w:ascii="仿宋" w:hAnsi="仿宋" w:eastAsia="仿宋"/>
          <w:sz w:val="28"/>
          <w:szCs w:val="28"/>
        </w:rPr>
        <w:t>）。</w:t>
      </w:r>
    </w:p>
    <w:p w14:paraId="2F913005">
      <w:pPr>
        <w:rPr>
          <w:rFonts w:ascii="仿宋" w:hAnsi="仿宋" w:eastAsia="仿宋"/>
          <w:b/>
          <w:bCs/>
          <w:sz w:val="28"/>
          <w:szCs w:val="28"/>
        </w:rPr>
      </w:pPr>
      <w:r>
        <w:rPr>
          <w:rFonts w:hint="eastAsia" w:ascii="仿宋" w:hAnsi="仿宋" w:eastAsia="仿宋"/>
          <w:b/>
          <w:bCs/>
          <w:sz w:val="28"/>
          <w:szCs w:val="28"/>
        </w:rPr>
        <w:t>4、特别说明：</w:t>
      </w:r>
    </w:p>
    <w:p w14:paraId="702E77DC">
      <w:pPr>
        <w:rPr>
          <w:rFonts w:ascii="仿宋" w:hAnsi="仿宋" w:eastAsia="仿宋"/>
          <w:b/>
          <w:bCs/>
          <w:sz w:val="28"/>
          <w:szCs w:val="28"/>
        </w:rPr>
      </w:pPr>
      <w:r>
        <w:rPr>
          <w:rFonts w:hint="eastAsia" w:ascii="仿宋" w:hAnsi="仿宋" w:eastAsia="仿宋"/>
          <w:b/>
          <w:bCs/>
          <w:sz w:val="28"/>
          <w:szCs w:val="28"/>
        </w:rPr>
        <w:t>（1）</w:t>
      </w:r>
      <w:r>
        <w:rPr>
          <w:rFonts w:hint="eastAsia" w:ascii="仿宋" w:hAnsi="仿宋" w:eastAsia="仿宋"/>
          <w:b/>
          <w:bCs/>
          <w:sz w:val="28"/>
          <w:szCs w:val="28"/>
          <w:lang w:val="en-US" w:eastAsia="zh-CN"/>
        </w:rPr>
        <w:t>本</w:t>
      </w:r>
      <w:r>
        <w:rPr>
          <w:rFonts w:hint="eastAsia" w:ascii="仿宋" w:hAnsi="仿宋" w:eastAsia="仿宋"/>
          <w:b/>
          <w:bCs/>
          <w:sz w:val="28"/>
          <w:szCs w:val="28"/>
        </w:rPr>
        <w:t>标的种类、数量繁多</w:t>
      </w:r>
      <w:r>
        <w:rPr>
          <w:rFonts w:hint="eastAsia" w:ascii="仿宋" w:hAnsi="仿宋" w:eastAsia="仿宋"/>
          <w:b/>
          <w:bCs/>
          <w:sz w:val="28"/>
          <w:szCs w:val="28"/>
          <w:lang w:eastAsia="zh-CN"/>
        </w:rPr>
        <w:t>，</w:t>
      </w:r>
      <w:r>
        <w:rPr>
          <w:rFonts w:hint="eastAsia" w:ascii="仿宋" w:hAnsi="仿宋" w:eastAsia="仿宋"/>
          <w:b/>
          <w:bCs/>
          <w:sz w:val="28"/>
          <w:szCs w:val="28"/>
          <w:lang w:val="en-US" w:eastAsia="zh-CN"/>
        </w:rPr>
        <w:t>标的</w:t>
      </w:r>
      <w:r>
        <w:rPr>
          <w:rFonts w:hint="eastAsia" w:ascii="仿宋" w:hAnsi="仿宋" w:eastAsia="仿宋"/>
          <w:b/>
          <w:bCs/>
          <w:sz w:val="28"/>
          <w:szCs w:val="28"/>
        </w:rPr>
        <w:t>具体情况需竞买人自行在国家知识产权局官网进行查看</w:t>
      </w:r>
      <w:r>
        <w:rPr>
          <w:rFonts w:ascii="仿宋" w:hAnsi="仿宋" w:eastAsia="仿宋"/>
          <w:b/>
          <w:bCs/>
          <w:sz w:val="28"/>
          <w:szCs w:val="28"/>
        </w:rPr>
        <w:t>或向国家知识产权局相关部门咨询</w:t>
      </w:r>
      <w:r>
        <w:rPr>
          <w:rFonts w:hint="eastAsia" w:ascii="仿宋" w:hAnsi="仿宋" w:eastAsia="仿宋"/>
          <w:b/>
          <w:bCs/>
          <w:sz w:val="28"/>
          <w:szCs w:val="28"/>
        </w:rPr>
        <w:t>，未标明的瑕疵不在拍卖人承担范围。务必请竞买人竞买前及时查询详细了解，如有问题管理人不</w:t>
      </w:r>
      <w:r>
        <w:rPr>
          <w:rFonts w:hint="eastAsia" w:ascii="仿宋" w:hAnsi="仿宋" w:eastAsia="仿宋"/>
          <w:b/>
          <w:bCs/>
          <w:sz w:val="28"/>
          <w:szCs w:val="28"/>
          <w:lang w:val="en-US" w:eastAsia="zh-CN"/>
        </w:rPr>
        <w:t>作</w:t>
      </w:r>
      <w:r>
        <w:rPr>
          <w:rFonts w:hint="eastAsia" w:ascii="仿宋" w:hAnsi="仿宋" w:eastAsia="仿宋"/>
          <w:b/>
          <w:bCs/>
          <w:sz w:val="28"/>
          <w:szCs w:val="28"/>
        </w:rPr>
        <w:t>担保。</w:t>
      </w:r>
    </w:p>
    <w:p w14:paraId="2F49F84D">
      <w:pPr>
        <w:rPr>
          <w:rFonts w:ascii="仿宋" w:hAnsi="仿宋" w:eastAsia="仿宋"/>
          <w:b/>
          <w:bCs/>
          <w:sz w:val="28"/>
          <w:szCs w:val="28"/>
        </w:rPr>
      </w:pPr>
      <w:r>
        <w:rPr>
          <w:rFonts w:hint="eastAsia" w:ascii="仿宋" w:hAnsi="仿宋" w:eastAsia="仿宋"/>
          <w:b/>
          <w:bCs/>
          <w:sz w:val="28"/>
          <w:szCs w:val="28"/>
        </w:rPr>
        <w:t>（2）</w:t>
      </w:r>
      <w:r>
        <w:rPr>
          <w:rFonts w:hint="eastAsia" w:ascii="仿宋" w:hAnsi="仿宋" w:eastAsia="仿宋"/>
          <w:b/>
          <w:bCs/>
          <w:sz w:val="28"/>
          <w:szCs w:val="28"/>
          <w:lang w:val="en-US" w:eastAsia="zh-CN"/>
        </w:rPr>
        <w:t>本</w:t>
      </w:r>
      <w:r>
        <w:rPr>
          <w:rFonts w:hint="eastAsia" w:ascii="仿宋" w:hAnsi="仿宋" w:eastAsia="仿宋"/>
          <w:b/>
          <w:bCs/>
          <w:sz w:val="28"/>
          <w:szCs w:val="28"/>
        </w:rPr>
        <w:t>标的自注册以来，是否已经推向市场不明，标的能否在市场上占据一定的份额，管理人不</w:t>
      </w:r>
      <w:r>
        <w:rPr>
          <w:rFonts w:hint="eastAsia" w:ascii="仿宋" w:hAnsi="仿宋" w:eastAsia="仿宋"/>
          <w:b/>
          <w:bCs/>
          <w:sz w:val="28"/>
          <w:szCs w:val="28"/>
          <w:lang w:val="en-US" w:eastAsia="zh-CN"/>
        </w:rPr>
        <w:t>作</w:t>
      </w:r>
      <w:r>
        <w:rPr>
          <w:rFonts w:hint="eastAsia" w:ascii="仿宋" w:hAnsi="仿宋" w:eastAsia="仿宋"/>
          <w:b/>
          <w:bCs/>
          <w:sz w:val="28"/>
          <w:szCs w:val="28"/>
        </w:rPr>
        <w:t>保证。请竞买人查看标的后再确定竞拍。</w:t>
      </w:r>
    </w:p>
    <w:p w14:paraId="4A581ADA">
      <w:pPr>
        <w:rPr>
          <w:rFonts w:ascii="仿宋" w:hAnsi="仿宋" w:eastAsia="仿宋"/>
          <w:sz w:val="28"/>
          <w:szCs w:val="28"/>
        </w:rPr>
      </w:pPr>
      <w:r>
        <w:rPr>
          <w:rFonts w:hint="eastAsia" w:ascii="仿宋" w:hAnsi="仿宋" w:eastAsia="仿宋"/>
          <w:sz w:val="28"/>
          <w:szCs w:val="28"/>
        </w:rPr>
        <w:t>（3）拍卖成交后，标的所涉资产的转让等手续需在拍卖成交并签署《拍卖成交确认书》后15日内完成，转让过程中的一切费用及风险由买受人承担；逾期未办理手续的，买受人自行承担可能发生的不利后果。</w:t>
      </w:r>
    </w:p>
    <w:p w14:paraId="2DF711C8">
      <w:pPr>
        <w:rPr>
          <w:rFonts w:ascii="仿宋" w:hAnsi="仿宋" w:eastAsia="仿宋"/>
          <w:sz w:val="28"/>
          <w:szCs w:val="28"/>
        </w:rPr>
      </w:pPr>
    </w:p>
    <w:p w14:paraId="6E93B1E4">
      <w:pPr>
        <w:rPr>
          <w:rFonts w:ascii="仿宋" w:hAnsi="仿宋" w:eastAsia="仿宋"/>
          <w:b/>
          <w:bCs/>
          <w:sz w:val="36"/>
          <w:szCs w:val="36"/>
        </w:rPr>
      </w:pPr>
      <w:r>
        <w:rPr>
          <w:rFonts w:hint="eastAsia" w:ascii="仿宋" w:hAnsi="仿宋" w:eastAsia="仿宋"/>
          <w:b/>
          <w:bCs/>
          <w:sz w:val="36"/>
          <w:szCs w:val="36"/>
        </w:rPr>
        <w:t>三、竞买人条件</w:t>
      </w:r>
    </w:p>
    <w:p w14:paraId="59F6A3AF">
      <w:pPr>
        <w:rPr>
          <w:rFonts w:ascii="仿宋" w:hAnsi="仿宋" w:eastAsia="仿宋"/>
          <w:sz w:val="28"/>
          <w:szCs w:val="28"/>
        </w:rPr>
      </w:pPr>
      <w:r>
        <w:rPr>
          <w:rFonts w:hint="eastAsia" w:ascii="仿宋" w:hAnsi="仿宋" w:eastAsia="仿宋"/>
          <w:sz w:val="28"/>
          <w:szCs w:val="28"/>
        </w:rPr>
        <w:t>1、 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723E836C">
      <w:pPr>
        <w:rPr>
          <w:rFonts w:ascii="仿宋" w:hAnsi="仿宋" w:eastAsia="仿宋"/>
          <w:sz w:val="28"/>
          <w:szCs w:val="28"/>
        </w:rPr>
      </w:pPr>
      <w:r>
        <w:rPr>
          <w:rFonts w:hint="eastAsia" w:ascii="仿宋" w:hAnsi="仿宋" w:eastAsia="仿宋"/>
          <w:sz w:val="28"/>
          <w:szCs w:val="28"/>
        </w:rPr>
        <w:t>2、</w:t>
      </w:r>
      <w:r>
        <w:rPr>
          <w:rFonts w:hint="eastAsia" w:ascii="仿宋" w:hAnsi="仿宋" w:eastAsia="仿宋"/>
          <w:b/>
          <w:bCs/>
          <w:sz w:val="28"/>
          <w:szCs w:val="28"/>
        </w:rPr>
        <w:t>竞买人可委托代理人（具备完全民事行为能力的自然人）进行。但竞买人与委托代理人须在开拍前到管理人处</w:t>
      </w:r>
      <w:r>
        <w:rPr>
          <w:rFonts w:hint="eastAsia" w:ascii="仿宋" w:hAnsi="仿宋" w:eastAsia="仿宋"/>
          <w:b/>
          <w:bCs/>
          <w:sz w:val="28"/>
          <w:szCs w:val="28"/>
          <w:lang w:val="en-US" w:eastAsia="zh-CN"/>
        </w:rPr>
        <w:t>办理提交</w:t>
      </w:r>
      <w:r>
        <w:rPr>
          <w:rFonts w:hint="eastAsia" w:ascii="仿宋" w:hAnsi="仿宋" w:eastAsia="仿宋"/>
          <w:b/>
          <w:bCs/>
          <w:sz w:val="28"/>
          <w:szCs w:val="28"/>
        </w:rPr>
        <w:t>委托手续，书面委托手续审核办理完毕后，管理人须及时将委托信息录入网拍平台。</w:t>
      </w:r>
      <w:r>
        <w:rPr>
          <w:rFonts w:hint="eastAsia" w:ascii="仿宋" w:hAnsi="仿宋" w:eastAsia="仿宋"/>
          <w:sz w:val="28"/>
          <w:szCs w:val="28"/>
        </w:rPr>
        <w:t>竞买成功后，竞买人须与委托代理人一同到管理人处办理交付或权属转移手续。无委托手续的，竞买活动认定为委托代理人的个人行为。</w:t>
      </w:r>
    </w:p>
    <w:p w14:paraId="03D485C3">
      <w:pPr>
        <w:rPr>
          <w:rFonts w:ascii="仿宋" w:hAnsi="仿宋" w:eastAsia="仿宋"/>
          <w:sz w:val="28"/>
          <w:szCs w:val="28"/>
        </w:rPr>
      </w:pPr>
      <w:r>
        <w:rPr>
          <w:rFonts w:hint="eastAsia" w:ascii="仿宋" w:hAnsi="仿宋" w:eastAsia="仿宋"/>
          <w:sz w:val="28"/>
          <w:szCs w:val="28"/>
        </w:rPr>
        <w:t>委托竞买、联合竞买、法定代理人代为竞买等特殊情况，均应在开拍前</w:t>
      </w:r>
      <w:r>
        <w:rPr>
          <w:rFonts w:hint="eastAsia" w:ascii="仿宋" w:hAnsi="仿宋" w:eastAsia="仿宋"/>
          <w:sz w:val="28"/>
          <w:szCs w:val="28"/>
          <w:lang w:val="en-US" w:eastAsia="zh-CN"/>
        </w:rPr>
        <w:t>办理提交</w:t>
      </w:r>
      <w:r>
        <w:rPr>
          <w:rFonts w:hint="eastAsia" w:ascii="仿宋" w:hAnsi="仿宋" w:eastAsia="仿宋"/>
          <w:sz w:val="28"/>
          <w:szCs w:val="28"/>
        </w:rPr>
        <w:t>相关手续并按规定在网络拍卖平台录入相关信息，无相关手续的，竞拍行为一般视为竞拍人自己的行为。</w:t>
      </w:r>
    </w:p>
    <w:p w14:paraId="66BA3867">
      <w:pPr>
        <w:rPr>
          <w:rFonts w:ascii="仿宋" w:hAnsi="仿宋" w:eastAsia="仿宋"/>
          <w:sz w:val="28"/>
          <w:szCs w:val="28"/>
        </w:rPr>
      </w:pPr>
      <w:r>
        <w:rPr>
          <w:rFonts w:hint="eastAsia" w:ascii="仿宋" w:hAnsi="仿宋" w:eastAsia="仿宋"/>
          <w:sz w:val="28"/>
          <w:szCs w:val="28"/>
        </w:rPr>
        <w:t>3、不符合条件参加竞买的或未办理相应委托手续竞买的，竞买人自行承担相应的法律责任。</w:t>
      </w:r>
    </w:p>
    <w:p w14:paraId="72E82FCD">
      <w:pPr>
        <w:rPr>
          <w:rFonts w:ascii="仿宋" w:hAnsi="仿宋" w:eastAsia="仿宋"/>
          <w:sz w:val="28"/>
          <w:szCs w:val="28"/>
        </w:rPr>
      </w:pPr>
    </w:p>
    <w:p w14:paraId="66CB54B5">
      <w:pPr>
        <w:rPr>
          <w:rFonts w:ascii="仿宋" w:hAnsi="仿宋" w:eastAsia="仿宋"/>
          <w:b/>
          <w:bCs/>
          <w:sz w:val="36"/>
          <w:szCs w:val="36"/>
        </w:rPr>
      </w:pPr>
      <w:r>
        <w:rPr>
          <w:rFonts w:hint="eastAsia" w:ascii="仿宋" w:hAnsi="仿宋" w:eastAsia="仿宋"/>
          <w:b/>
          <w:bCs/>
          <w:sz w:val="36"/>
          <w:szCs w:val="36"/>
        </w:rPr>
        <w:t>四、优先购买权人</w:t>
      </w:r>
    </w:p>
    <w:p w14:paraId="7662FA27">
      <w:pPr>
        <w:rPr>
          <w:rFonts w:ascii="仿宋" w:hAnsi="仿宋" w:eastAsia="仿宋"/>
          <w:sz w:val="28"/>
          <w:szCs w:val="28"/>
        </w:rPr>
      </w:pPr>
      <w:r>
        <w:rPr>
          <w:rFonts w:hint="eastAsia" w:ascii="仿宋" w:hAnsi="仿宋" w:eastAsia="仿宋"/>
          <w:sz w:val="28"/>
          <w:szCs w:val="28"/>
        </w:rPr>
        <w:t>1</w:t>
      </w:r>
      <w:r>
        <w:rPr>
          <w:rFonts w:hint="eastAsia" w:ascii="仿宋" w:hAnsi="仿宋" w:eastAsia="仿宋"/>
          <w:sz w:val="28"/>
          <w:szCs w:val="28"/>
          <w:lang w:eastAsia="zh-CN"/>
        </w:rPr>
        <w:t>、</w:t>
      </w:r>
      <w:r>
        <w:rPr>
          <w:rFonts w:hint="eastAsia" w:ascii="仿宋" w:hAnsi="仿宋" w:eastAsia="仿宋"/>
          <w:sz w:val="28"/>
          <w:szCs w:val="28"/>
        </w:rPr>
        <w:t>本标的优先购买权人相关说明：暂无核准的优先购买权人。</w:t>
      </w:r>
    </w:p>
    <w:p w14:paraId="47CEC12A">
      <w:pPr>
        <w:rPr>
          <w:rFonts w:ascii="仿宋" w:hAnsi="仿宋" w:eastAsia="仿宋"/>
          <w:sz w:val="28"/>
          <w:szCs w:val="28"/>
        </w:rPr>
      </w:pPr>
      <w:r>
        <w:rPr>
          <w:rFonts w:hint="eastAsia" w:ascii="仿宋" w:hAnsi="仿宋" w:eastAsia="仿宋"/>
          <w:sz w:val="28"/>
          <w:szCs w:val="28"/>
        </w:rPr>
        <w:t>2</w:t>
      </w:r>
      <w:r>
        <w:rPr>
          <w:rFonts w:hint="eastAsia" w:ascii="仿宋" w:hAnsi="仿宋" w:eastAsia="仿宋"/>
          <w:sz w:val="28"/>
          <w:szCs w:val="28"/>
          <w:lang w:eastAsia="zh-CN"/>
        </w:rPr>
        <w:t>、</w:t>
      </w:r>
      <w:r>
        <w:rPr>
          <w:rFonts w:hint="eastAsia" w:ascii="仿宋" w:hAnsi="仿宋" w:eastAsia="仿宋"/>
          <w:sz w:val="28"/>
          <w:szCs w:val="28"/>
        </w:rPr>
        <w:t>优先购买权人参加竞买的，应于</w:t>
      </w:r>
      <w:r>
        <w:rPr>
          <w:rFonts w:hint="eastAsia" w:ascii="仿宋" w:hAnsi="仿宋" w:eastAsia="仿宋"/>
          <w:b/>
          <w:bCs/>
          <w:sz w:val="28"/>
          <w:szCs w:val="28"/>
          <w:lang w:eastAsia="zh-CN"/>
        </w:rPr>
        <w:t>2025年4月12日</w:t>
      </w:r>
      <w:r>
        <w:rPr>
          <w:rFonts w:hint="eastAsia" w:ascii="仿宋" w:hAnsi="仿宋" w:eastAsia="仿宋"/>
          <w:sz w:val="28"/>
          <w:szCs w:val="28"/>
        </w:rPr>
        <w:t>前向管理人提交合法有效的证明，资格经管理人确认后才能参与竞买，逾期不提交的，视为放弃对本标的享有优先购买权。</w:t>
      </w:r>
    </w:p>
    <w:p w14:paraId="68FF444B">
      <w:pPr>
        <w:rPr>
          <w:rFonts w:ascii="仿宋" w:hAnsi="仿宋" w:eastAsia="仿宋"/>
          <w:sz w:val="28"/>
          <w:szCs w:val="28"/>
        </w:rPr>
      </w:pPr>
      <w:r>
        <w:rPr>
          <w:rFonts w:hint="eastAsia" w:ascii="仿宋" w:hAnsi="仿宋" w:eastAsia="仿宋"/>
          <w:sz w:val="28"/>
          <w:szCs w:val="28"/>
        </w:rPr>
        <w:t>3</w:t>
      </w:r>
      <w:r>
        <w:rPr>
          <w:rFonts w:hint="eastAsia" w:ascii="仿宋" w:hAnsi="仿宋" w:eastAsia="仿宋"/>
          <w:sz w:val="28"/>
          <w:szCs w:val="28"/>
          <w:lang w:eastAsia="zh-CN"/>
        </w:rPr>
        <w:t>、</w:t>
      </w:r>
      <w:r>
        <w:rPr>
          <w:rFonts w:hint="eastAsia" w:ascii="仿宋" w:hAnsi="仿宋" w:eastAsia="仿宋"/>
          <w:sz w:val="28"/>
          <w:szCs w:val="28"/>
        </w:rPr>
        <w:t>优先购买权人参与竞买的，以与其他竞买人相同的价格出价，没有更高出价的，拍卖财产由优先购买权人竞得。</w:t>
      </w:r>
    </w:p>
    <w:p w14:paraId="11B1425B">
      <w:pPr>
        <w:rPr>
          <w:rFonts w:ascii="仿宋" w:hAnsi="仿宋" w:eastAsia="仿宋"/>
          <w:sz w:val="28"/>
          <w:szCs w:val="28"/>
        </w:rPr>
      </w:pPr>
      <w:r>
        <w:rPr>
          <w:rFonts w:hint="eastAsia" w:ascii="仿宋" w:hAnsi="仿宋" w:eastAsia="仿宋"/>
          <w:sz w:val="28"/>
          <w:szCs w:val="28"/>
        </w:rPr>
        <w:t>4</w:t>
      </w:r>
      <w:r>
        <w:rPr>
          <w:rFonts w:hint="eastAsia" w:ascii="仿宋" w:hAnsi="仿宋" w:eastAsia="仿宋"/>
          <w:sz w:val="28"/>
          <w:szCs w:val="28"/>
          <w:lang w:eastAsia="zh-CN"/>
        </w:rPr>
        <w:t>、</w:t>
      </w:r>
      <w:r>
        <w:rPr>
          <w:rFonts w:hint="eastAsia" w:ascii="仿宋" w:hAnsi="仿宋" w:eastAsia="仿宋"/>
          <w:sz w:val="28"/>
          <w:szCs w:val="28"/>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9C8C606">
      <w:pPr>
        <w:rPr>
          <w:rFonts w:ascii="仿宋" w:hAnsi="仿宋" w:eastAsia="仿宋"/>
          <w:sz w:val="28"/>
          <w:szCs w:val="28"/>
        </w:rPr>
      </w:pPr>
    </w:p>
    <w:p w14:paraId="57DACBCC">
      <w:pPr>
        <w:rPr>
          <w:rFonts w:ascii="仿宋" w:hAnsi="仿宋" w:eastAsia="仿宋"/>
          <w:b/>
          <w:bCs/>
          <w:sz w:val="36"/>
          <w:szCs w:val="36"/>
        </w:rPr>
      </w:pPr>
      <w:r>
        <w:rPr>
          <w:rFonts w:hint="eastAsia" w:ascii="仿宋" w:hAnsi="仿宋" w:eastAsia="仿宋"/>
          <w:b/>
          <w:bCs/>
          <w:sz w:val="36"/>
          <w:szCs w:val="36"/>
        </w:rPr>
        <w:t>五、拍卖方式</w:t>
      </w:r>
    </w:p>
    <w:p w14:paraId="3CEAC559">
      <w:pPr>
        <w:rPr>
          <w:rFonts w:ascii="仿宋" w:hAnsi="仿宋" w:eastAsia="仿宋"/>
          <w:sz w:val="28"/>
          <w:szCs w:val="28"/>
        </w:rPr>
      </w:pPr>
      <w:r>
        <w:rPr>
          <w:rFonts w:hint="eastAsia" w:ascii="仿宋" w:hAnsi="仿宋" w:eastAsia="仿宋"/>
          <w:sz w:val="28"/>
          <w:szCs w:val="28"/>
        </w:rPr>
        <w:t>本次拍卖采取有保留价的增价拍卖方式，保留价即为起拍价，至少一人报名且出价不低于起拍价，方可成交。（注：一人或一人以上报名，拍卖结束时出价最高的竞</w:t>
      </w:r>
      <w:r>
        <w:rPr>
          <w:rFonts w:hint="eastAsia" w:ascii="仿宋" w:hAnsi="仿宋" w:eastAsia="仿宋"/>
          <w:sz w:val="28"/>
          <w:szCs w:val="28"/>
          <w:lang w:val="en-US" w:eastAsia="zh-CN"/>
        </w:rPr>
        <w:t>拍</w:t>
      </w:r>
      <w:r>
        <w:rPr>
          <w:rFonts w:hint="eastAsia" w:ascii="仿宋" w:hAnsi="仿宋" w:eastAsia="仿宋"/>
          <w:sz w:val="28"/>
          <w:szCs w:val="28"/>
        </w:rPr>
        <w:t>人</w:t>
      </w:r>
      <w:r>
        <w:rPr>
          <w:rFonts w:hint="eastAsia" w:ascii="仿宋" w:hAnsi="仿宋" w:eastAsia="仿宋"/>
          <w:sz w:val="28"/>
          <w:szCs w:val="28"/>
          <w:lang w:val="en-US" w:eastAsia="zh-CN"/>
        </w:rPr>
        <w:t>为</w:t>
      </w:r>
      <w:r>
        <w:rPr>
          <w:rFonts w:hint="eastAsia" w:ascii="仿宋" w:hAnsi="仿宋" w:eastAsia="仿宋"/>
          <w:sz w:val="28"/>
          <w:szCs w:val="28"/>
        </w:rPr>
        <w:t>成功</w:t>
      </w:r>
      <w:r>
        <w:rPr>
          <w:rFonts w:hint="eastAsia" w:ascii="仿宋" w:hAnsi="仿宋" w:eastAsia="仿宋"/>
          <w:sz w:val="28"/>
          <w:szCs w:val="28"/>
          <w:lang w:val="en-US" w:eastAsia="zh-CN"/>
        </w:rPr>
        <w:t>竞买</w:t>
      </w:r>
      <w:r>
        <w:rPr>
          <w:rFonts w:hint="eastAsia" w:ascii="仿宋" w:hAnsi="仿宋" w:eastAsia="仿宋"/>
          <w:sz w:val="28"/>
          <w:szCs w:val="28"/>
        </w:rPr>
        <w:t>）</w:t>
      </w:r>
    </w:p>
    <w:p w14:paraId="08C00828">
      <w:pPr>
        <w:rPr>
          <w:rFonts w:ascii="仿宋" w:hAnsi="仿宋" w:eastAsia="仿宋"/>
          <w:b/>
          <w:bCs/>
          <w:sz w:val="28"/>
          <w:szCs w:val="28"/>
        </w:rPr>
      </w:pPr>
      <w:r>
        <w:rPr>
          <w:rFonts w:hint="eastAsia" w:ascii="仿宋" w:hAnsi="仿宋" w:eastAsia="仿宋"/>
          <w:b/>
          <w:bCs/>
          <w:sz w:val="28"/>
          <w:szCs w:val="28"/>
        </w:rPr>
        <w:t>无人报名或出价的，竞价会流拍。拍卖成交后买受人悔拍的，交纳的保证金不予退还。</w:t>
      </w:r>
    </w:p>
    <w:p w14:paraId="444078C3">
      <w:pPr>
        <w:rPr>
          <w:rFonts w:ascii="仿宋" w:hAnsi="仿宋" w:eastAsia="仿宋"/>
          <w:sz w:val="28"/>
          <w:szCs w:val="28"/>
        </w:rPr>
      </w:pPr>
    </w:p>
    <w:p w14:paraId="32E50457">
      <w:pPr>
        <w:rPr>
          <w:rFonts w:ascii="仿宋" w:hAnsi="仿宋" w:eastAsia="仿宋"/>
          <w:b/>
          <w:bCs/>
          <w:sz w:val="36"/>
          <w:szCs w:val="36"/>
        </w:rPr>
      </w:pPr>
      <w:r>
        <w:rPr>
          <w:rFonts w:hint="eastAsia" w:ascii="仿宋" w:hAnsi="仿宋" w:eastAsia="仿宋"/>
          <w:b/>
          <w:bCs/>
          <w:sz w:val="36"/>
          <w:szCs w:val="36"/>
        </w:rPr>
        <w:t>六、拍卖延时</w:t>
      </w:r>
    </w:p>
    <w:p w14:paraId="4DD02DED">
      <w:pPr>
        <w:rPr>
          <w:rFonts w:ascii="仿宋" w:hAnsi="仿宋" w:eastAsia="仿宋"/>
          <w:sz w:val="28"/>
          <w:szCs w:val="28"/>
        </w:rPr>
      </w:pPr>
      <w:r>
        <w:rPr>
          <w:rFonts w:hint="eastAsia" w:ascii="仿宋" w:hAnsi="仿宋" w:eastAsia="仿宋"/>
          <w:sz w:val="28"/>
          <w:szCs w:val="28"/>
        </w:rPr>
        <w:t>本次拍卖活动设置延时出价功能，在拍卖活动结束前，每最后5分钟如果有竞买人出价，将自动延迟5分钟。</w:t>
      </w:r>
    </w:p>
    <w:p w14:paraId="6ED8B18F">
      <w:pPr>
        <w:rPr>
          <w:rFonts w:ascii="仿宋" w:hAnsi="仿宋" w:eastAsia="仿宋"/>
          <w:sz w:val="28"/>
          <w:szCs w:val="28"/>
        </w:rPr>
      </w:pPr>
    </w:p>
    <w:p w14:paraId="0C5CE327">
      <w:pPr>
        <w:rPr>
          <w:rFonts w:hint="eastAsia" w:ascii="仿宋" w:hAnsi="仿宋" w:eastAsia="仿宋"/>
          <w:b/>
          <w:bCs/>
          <w:sz w:val="36"/>
          <w:szCs w:val="36"/>
        </w:rPr>
      </w:pPr>
      <w:r>
        <w:rPr>
          <w:rFonts w:hint="eastAsia" w:ascii="仿宋" w:hAnsi="仿宋" w:eastAsia="仿宋"/>
          <w:b/>
          <w:bCs/>
          <w:sz w:val="36"/>
          <w:szCs w:val="36"/>
        </w:rPr>
        <w:t>七、税费及其他费用承担</w:t>
      </w:r>
    </w:p>
    <w:p w14:paraId="7B201A72">
      <w:pPr>
        <w:rPr>
          <w:rFonts w:ascii="仿宋" w:hAnsi="仿宋" w:eastAsia="仿宋"/>
          <w:b/>
          <w:bCs/>
          <w:sz w:val="28"/>
          <w:szCs w:val="28"/>
        </w:rPr>
      </w:pPr>
      <w:r>
        <w:rPr>
          <w:rFonts w:hint="eastAsia" w:ascii="仿宋" w:hAnsi="仿宋" w:eastAsia="仿宋"/>
          <w:b/>
          <w:bCs/>
          <w:sz w:val="28"/>
          <w:szCs w:val="28"/>
        </w:rPr>
        <w:t>1、本次拍卖活动计价货币为人民币，拍卖时的起拍价、成交价均不含买受人在拍卖标的转让时所发生的费用和税费。</w:t>
      </w:r>
    </w:p>
    <w:p w14:paraId="6BD0C9AA">
      <w:pPr>
        <w:rPr>
          <w:rFonts w:hint="eastAsia" w:ascii="仿宋" w:hAnsi="仿宋" w:eastAsia="仿宋"/>
          <w:b/>
          <w:bCs/>
          <w:sz w:val="28"/>
          <w:szCs w:val="28"/>
          <w:lang w:val="en-US" w:eastAsia="zh-CN"/>
        </w:rPr>
      </w:pPr>
      <w:r>
        <w:rPr>
          <w:rFonts w:hint="eastAsia" w:ascii="仿宋" w:hAnsi="仿宋" w:eastAsia="仿宋"/>
          <w:b/>
          <w:bCs/>
          <w:sz w:val="28"/>
          <w:szCs w:val="28"/>
        </w:rPr>
        <w:t>2、</w:t>
      </w:r>
      <w:r>
        <w:rPr>
          <w:rFonts w:hint="eastAsia" w:ascii="仿宋" w:hAnsi="仿宋" w:eastAsia="仿宋"/>
          <w:b/>
          <w:bCs/>
          <w:sz w:val="28"/>
          <w:szCs w:val="28"/>
          <w:lang w:val="en-US" w:eastAsia="zh-CN"/>
        </w:rPr>
        <w:t>标的转让所涉及的税费有明确缴纳义务主体的，由相关主体承担；标的转让所涉及的税费未明确缴费义务人，由买受人自行负责处理。买受人在竞买前可自行向所涉税务部门确认成交后应缴纳的税费标准及有关过户、税费等的问题。其他费用，包括可能存在的明确的或潜在的一切关联费用及未明确缴费义务人的费用等均由买受人自行承担（包括但不限于可能存在的商标转让费用等）。</w:t>
      </w:r>
    </w:p>
    <w:p w14:paraId="2EE5BA2C">
      <w:pPr>
        <w:rPr>
          <w:rFonts w:hint="eastAsia" w:ascii="仿宋" w:hAnsi="仿宋" w:eastAsia="仿宋"/>
          <w:b/>
          <w:bCs/>
          <w:sz w:val="28"/>
          <w:szCs w:val="28"/>
        </w:rPr>
      </w:pPr>
      <w:r>
        <w:rPr>
          <w:rFonts w:hint="eastAsia" w:ascii="仿宋" w:hAnsi="仿宋" w:eastAsia="仿宋"/>
          <w:b/>
          <w:bCs/>
          <w:sz w:val="28"/>
          <w:szCs w:val="28"/>
        </w:rPr>
        <w:t>3、标的如需办理转让登记手续，则由买受人自行办理，所涉及的一切费用均由买受人承担。</w:t>
      </w:r>
    </w:p>
    <w:p w14:paraId="1179ED96">
      <w:pPr>
        <w:rPr>
          <w:rFonts w:ascii="仿宋" w:hAnsi="仿宋" w:eastAsia="仿宋"/>
          <w:sz w:val="28"/>
          <w:szCs w:val="28"/>
        </w:rPr>
      </w:pPr>
    </w:p>
    <w:p w14:paraId="2C58F1FD">
      <w:pPr>
        <w:rPr>
          <w:rFonts w:hint="eastAsia" w:ascii="仿宋" w:hAnsi="仿宋" w:eastAsia="仿宋"/>
          <w:b/>
          <w:bCs/>
          <w:sz w:val="36"/>
          <w:szCs w:val="36"/>
        </w:rPr>
      </w:pPr>
      <w:r>
        <w:rPr>
          <w:rFonts w:hint="eastAsia" w:ascii="仿宋" w:hAnsi="仿宋" w:eastAsia="仿宋"/>
          <w:b/>
          <w:bCs/>
          <w:sz w:val="36"/>
          <w:szCs w:val="36"/>
        </w:rPr>
        <w:t>八、保证金、余款支付</w:t>
      </w:r>
    </w:p>
    <w:p w14:paraId="189CE23A">
      <w:pPr>
        <w:rPr>
          <w:rFonts w:ascii="仿宋" w:hAnsi="仿宋" w:eastAsia="仿宋"/>
          <w:sz w:val="28"/>
          <w:szCs w:val="28"/>
        </w:rPr>
      </w:pPr>
      <w:r>
        <w:rPr>
          <w:rFonts w:hint="eastAsia" w:ascii="仿宋" w:hAnsi="仿宋" w:eastAsia="仿宋"/>
          <w:sz w:val="28"/>
          <w:szCs w:val="28"/>
        </w:rPr>
        <w:t>1、拍卖竞价前将通过破产强清平台系统在竞买人支付宝账户内锁定相应资金作为应缴的保证金，拍卖结束后未能竞得者锁定的保证金自动解锁，锁定期间不计利息。</w:t>
      </w:r>
    </w:p>
    <w:p w14:paraId="1BC1CD5E">
      <w:pPr>
        <w:rPr>
          <w:rFonts w:ascii="仿宋" w:hAnsi="仿宋" w:eastAsia="仿宋"/>
          <w:sz w:val="28"/>
          <w:szCs w:val="28"/>
        </w:rPr>
      </w:pPr>
      <w:r>
        <w:rPr>
          <w:rFonts w:hint="eastAsia" w:ascii="仿宋" w:hAnsi="仿宋" w:eastAsia="仿宋"/>
          <w:sz w:val="28"/>
          <w:szCs w:val="28"/>
        </w:rPr>
        <w:t>2、拍卖成交后，买受人交纳的保证金可以充抵价款，本标的买受人原锁定的保证金将在买受人支付软件服务费以后的24小时以内自动转入本管理人指定账户。</w:t>
      </w:r>
    </w:p>
    <w:p w14:paraId="3D0520D2">
      <w:pPr>
        <w:rPr>
          <w:rFonts w:hint="eastAsia" w:ascii="仿宋" w:hAnsi="仿宋" w:eastAsia="仿宋"/>
          <w:sz w:val="28"/>
          <w:szCs w:val="28"/>
        </w:rPr>
      </w:pPr>
      <w:r>
        <w:rPr>
          <w:rFonts w:hint="eastAsia" w:ascii="仿宋" w:hAnsi="仿宋" w:eastAsia="仿宋"/>
          <w:sz w:val="28"/>
          <w:szCs w:val="28"/>
        </w:rPr>
        <w:t>3、拍卖余款请在</w:t>
      </w:r>
      <w:r>
        <w:rPr>
          <w:rFonts w:hint="eastAsia" w:ascii="仿宋" w:hAnsi="仿宋" w:eastAsia="仿宋"/>
          <w:b/>
          <w:bCs/>
          <w:sz w:val="28"/>
          <w:szCs w:val="28"/>
          <w:lang w:eastAsia="zh-CN"/>
        </w:rPr>
        <w:t>2025年4月</w:t>
      </w:r>
      <w:r>
        <w:rPr>
          <w:rFonts w:hint="eastAsia" w:ascii="仿宋" w:hAnsi="仿宋" w:eastAsia="仿宋"/>
          <w:b/>
          <w:bCs/>
          <w:sz w:val="28"/>
          <w:szCs w:val="28"/>
          <w:lang w:val="en-US" w:eastAsia="zh-CN"/>
        </w:rPr>
        <w:t>22</w:t>
      </w:r>
      <w:r>
        <w:rPr>
          <w:rFonts w:hint="eastAsia" w:ascii="仿宋" w:hAnsi="仿宋" w:eastAsia="仿宋"/>
          <w:b/>
          <w:bCs/>
          <w:sz w:val="28"/>
          <w:szCs w:val="28"/>
          <w:lang w:eastAsia="zh-CN"/>
        </w:rPr>
        <w:t>日</w:t>
      </w:r>
      <w:r>
        <w:rPr>
          <w:rFonts w:hint="eastAsia" w:ascii="仿宋" w:hAnsi="仿宋" w:eastAsia="仿宋"/>
          <w:b/>
          <w:bCs/>
          <w:sz w:val="28"/>
          <w:szCs w:val="28"/>
        </w:rPr>
        <w:t>前</w:t>
      </w:r>
      <w:r>
        <w:rPr>
          <w:rFonts w:hint="eastAsia" w:ascii="仿宋" w:hAnsi="仿宋" w:eastAsia="仿宋"/>
          <w:sz w:val="28"/>
          <w:szCs w:val="28"/>
        </w:rPr>
        <w:t>汇款至本管理人指定账户</w:t>
      </w:r>
      <w:r>
        <w:rPr>
          <w:rFonts w:hint="eastAsia" w:ascii="仿宋" w:hAnsi="仿宋" w:eastAsia="仿宋"/>
          <w:sz w:val="28"/>
          <w:szCs w:val="28"/>
          <w:highlight w:val="none"/>
        </w:rPr>
        <w:t>【账</w:t>
      </w:r>
      <w:bookmarkStart w:id="0" w:name="_GoBack"/>
      <w:bookmarkEnd w:id="0"/>
      <w:r>
        <w:rPr>
          <w:rFonts w:hint="eastAsia" w:ascii="仿宋" w:hAnsi="仿宋" w:eastAsia="仿宋"/>
          <w:sz w:val="28"/>
          <w:szCs w:val="28"/>
          <w:highlight w:val="none"/>
        </w:rPr>
        <w:t>户名：杭州藏龙阁餐饮管理有限公司管理人</w:t>
      </w:r>
      <w:r>
        <w:rPr>
          <w:rFonts w:hint="eastAsia" w:ascii="仿宋" w:hAnsi="仿宋" w:eastAsia="仿宋"/>
          <w:sz w:val="28"/>
          <w:szCs w:val="28"/>
          <w:highlight w:val="none"/>
          <w:lang w:eastAsia="zh-CN"/>
        </w:rPr>
        <w:t>；</w:t>
      </w:r>
      <w:r>
        <w:rPr>
          <w:rFonts w:hint="eastAsia" w:ascii="仿宋" w:hAnsi="仿宋" w:eastAsia="仿宋"/>
          <w:sz w:val="28"/>
          <w:szCs w:val="28"/>
          <w:highlight w:val="none"/>
        </w:rPr>
        <w:t>账号：3301041060004017335</w:t>
      </w:r>
      <w:r>
        <w:rPr>
          <w:rFonts w:hint="eastAsia" w:ascii="仿宋" w:hAnsi="仿宋" w:eastAsia="仿宋"/>
          <w:sz w:val="28"/>
          <w:szCs w:val="28"/>
          <w:highlight w:val="none"/>
          <w:lang w:eastAsia="zh-CN"/>
        </w:rPr>
        <w:t>；</w:t>
      </w:r>
      <w:r>
        <w:rPr>
          <w:rFonts w:hint="eastAsia" w:ascii="仿宋" w:hAnsi="仿宋" w:eastAsia="仿宋"/>
          <w:sz w:val="28"/>
          <w:szCs w:val="28"/>
          <w:highlight w:val="none"/>
        </w:rPr>
        <w:t>开户行：杭州银行西湖支行】。</w:t>
      </w:r>
    </w:p>
    <w:p w14:paraId="4788A011">
      <w:pPr>
        <w:rPr>
          <w:rFonts w:ascii="仿宋" w:hAnsi="仿宋" w:eastAsia="仿宋"/>
          <w:sz w:val="28"/>
          <w:szCs w:val="28"/>
        </w:rPr>
      </w:pPr>
      <w:r>
        <w:rPr>
          <w:rFonts w:hint="eastAsia" w:ascii="仿宋" w:hAnsi="仿宋" w:eastAsia="仿宋"/>
          <w:sz w:val="28"/>
          <w:szCs w:val="28"/>
        </w:rPr>
        <w:t>4、债务人财产拍卖因标的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5112CD53">
      <w:pPr>
        <w:rPr>
          <w:rFonts w:hint="eastAsia" w:ascii="仿宋" w:hAnsi="仿宋" w:eastAsia="仿宋"/>
          <w:sz w:val="28"/>
          <w:szCs w:val="28"/>
          <w:lang w:eastAsia="zh-CN"/>
        </w:rPr>
      </w:pPr>
      <w:r>
        <w:rPr>
          <w:rFonts w:hint="eastAsia" w:ascii="仿宋" w:hAnsi="仿宋" w:eastAsia="仿宋"/>
          <w:sz w:val="28"/>
          <w:szCs w:val="28"/>
        </w:rPr>
        <w:t>https://help-paimai.taobao.com/page/knowledge?pageId=132&amp;category=1000030651&amp;language=zh</w:t>
      </w:r>
      <w:r>
        <w:rPr>
          <w:rFonts w:hint="eastAsia" w:ascii="仿宋" w:hAnsi="仿宋" w:eastAsia="仿宋"/>
          <w:sz w:val="28"/>
          <w:szCs w:val="28"/>
          <w:lang w:eastAsia="zh-CN"/>
        </w:rPr>
        <w:t>。</w:t>
      </w:r>
    </w:p>
    <w:p w14:paraId="57DF666F">
      <w:pPr>
        <w:rPr>
          <w:rFonts w:hint="eastAsia" w:ascii="仿宋" w:hAnsi="仿宋" w:eastAsia="仿宋"/>
          <w:b/>
          <w:bCs/>
          <w:sz w:val="36"/>
          <w:szCs w:val="36"/>
        </w:rPr>
      </w:pPr>
      <w:r>
        <w:rPr>
          <w:rFonts w:hint="eastAsia" w:ascii="仿宋" w:hAnsi="仿宋" w:eastAsia="仿宋"/>
          <w:b/>
          <w:bCs/>
          <w:sz w:val="36"/>
          <w:szCs w:val="36"/>
        </w:rPr>
        <w:t>九、软件服务费的支付</w:t>
      </w:r>
    </w:p>
    <w:p w14:paraId="7ADD484A">
      <w:pPr>
        <w:rPr>
          <w:rFonts w:ascii="仿宋" w:hAnsi="仿宋" w:eastAsia="仿宋"/>
          <w:b/>
          <w:bCs/>
          <w:sz w:val="28"/>
          <w:szCs w:val="28"/>
        </w:rPr>
      </w:pPr>
      <w:r>
        <w:rPr>
          <w:rFonts w:hint="eastAsia" w:ascii="仿宋" w:hAnsi="仿宋" w:eastAsia="仿宋"/>
          <w:b/>
          <w:bCs/>
          <w:sz w:val="28"/>
          <w:szCs w:val="28"/>
        </w:rPr>
        <w:t>1、按照《阿里拍卖平台破产资产处置频道收费规则》，拍卖标的通过阿里拍卖系统网络竞价流程成交，买受人即应按照规则向淘宝支付软件服务费。</w:t>
      </w:r>
    </w:p>
    <w:p w14:paraId="20608FCC">
      <w:pPr>
        <w:rPr>
          <w:rFonts w:ascii="仿宋" w:hAnsi="仿宋" w:eastAsia="仿宋"/>
          <w:b/>
          <w:bCs/>
          <w:sz w:val="28"/>
          <w:szCs w:val="28"/>
        </w:rPr>
      </w:pPr>
      <w:r>
        <w:rPr>
          <w:rFonts w:hint="eastAsia" w:ascii="仿宋" w:hAnsi="仿宋" w:eastAsia="仿宋"/>
          <w:b/>
          <w:bCs/>
          <w:sz w:val="28"/>
          <w:szCs w:val="28"/>
        </w:rPr>
        <w:t>2、软件服务费为系统成交价总额的千分之五即0.5%，上限为50万元。</w:t>
      </w:r>
    </w:p>
    <w:p w14:paraId="7EA98591">
      <w:pPr>
        <w:rPr>
          <w:rFonts w:ascii="仿宋" w:hAnsi="仿宋" w:eastAsia="仿宋"/>
          <w:sz w:val="28"/>
          <w:szCs w:val="28"/>
        </w:rPr>
      </w:pPr>
      <w:r>
        <w:rPr>
          <w:rFonts w:hint="eastAsia" w:ascii="仿宋" w:hAnsi="仿宋" w:eastAsia="仿宋"/>
          <w:sz w:val="28"/>
          <w:szCs w:val="28"/>
        </w:rPr>
        <w:t>3、缴费方式：标的竞拍成功后，网拍平台会生产一笔待支付的软件服务费，买受人通过线上支付该待支付的费用后，保证金方才转为货款支付至管理人帐户。买受人若不支付该笔软件服务费，则管理人无法收到保证金，则视同买受人未支付相应的货款。</w:t>
      </w:r>
    </w:p>
    <w:p w14:paraId="4DF97D73">
      <w:pPr>
        <w:rPr>
          <w:rFonts w:ascii="仿宋" w:hAnsi="仿宋" w:eastAsia="仿宋"/>
          <w:sz w:val="28"/>
          <w:szCs w:val="28"/>
        </w:rPr>
      </w:pPr>
      <w:r>
        <w:rPr>
          <w:rFonts w:hint="eastAsia" w:ascii="仿宋" w:hAnsi="仿宋" w:eastAsia="仿宋"/>
          <w:sz w:val="28"/>
          <w:szCs w:val="28"/>
        </w:rPr>
        <w:t>4、软件服务费付款期限为订单生成之日起30天内。如需服务发票的，可在系统中查看已完成的软件服务费记录并点击申请开票。</w:t>
      </w:r>
    </w:p>
    <w:p w14:paraId="563B76B8">
      <w:pPr>
        <w:rPr>
          <w:rFonts w:ascii="仿宋" w:hAnsi="仿宋" w:eastAsia="仿宋"/>
          <w:sz w:val="28"/>
          <w:szCs w:val="28"/>
        </w:rPr>
      </w:pPr>
      <w:r>
        <w:rPr>
          <w:rFonts w:hint="eastAsia" w:ascii="仿宋" w:hAnsi="仿宋" w:eastAsia="仿宋"/>
          <w:sz w:val="28"/>
          <w:szCs w:val="28"/>
        </w:rPr>
        <w:t>5、上述收费规则详情请自行查看《阿里拍卖平台破产资产处置频道收费规则》并以阿里平台的规则为准。</w:t>
      </w:r>
    </w:p>
    <w:p w14:paraId="4FE18FF3">
      <w:pPr>
        <w:rPr>
          <w:rFonts w:ascii="仿宋" w:hAnsi="仿宋" w:eastAsia="仿宋"/>
          <w:sz w:val="28"/>
          <w:szCs w:val="28"/>
        </w:rPr>
      </w:pPr>
    </w:p>
    <w:p w14:paraId="0FA43B94">
      <w:pPr>
        <w:rPr>
          <w:rFonts w:hint="eastAsia" w:ascii="仿宋" w:hAnsi="仿宋" w:eastAsia="仿宋"/>
          <w:b/>
          <w:bCs/>
          <w:sz w:val="36"/>
          <w:szCs w:val="36"/>
        </w:rPr>
      </w:pPr>
      <w:r>
        <w:rPr>
          <w:rFonts w:hint="eastAsia" w:ascii="仿宋" w:hAnsi="仿宋" w:eastAsia="仿宋"/>
          <w:b/>
          <w:bCs/>
          <w:sz w:val="36"/>
          <w:szCs w:val="36"/>
        </w:rPr>
        <w:t>十、拍品交付</w:t>
      </w:r>
    </w:p>
    <w:p w14:paraId="3EB8CFB2">
      <w:pPr>
        <w:rPr>
          <w:rFonts w:ascii="仿宋" w:hAnsi="仿宋" w:eastAsia="仿宋"/>
          <w:sz w:val="28"/>
          <w:szCs w:val="28"/>
        </w:rPr>
      </w:pPr>
      <w:r>
        <w:rPr>
          <w:rFonts w:hint="eastAsia" w:ascii="仿宋" w:hAnsi="仿宋" w:eastAsia="仿宋"/>
          <w:sz w:val="28"/>
          <w:szCs w:val="28"/>
        </w:rPr>
        <w:t>1、买受人应于付清全部拍卖成交款后【5】个工作日内（遇节假日顺延）凭付款凭证及相关身份材料（个人持身份证，单位持营业执照、法定代表人或负责人身份证明书</w:t>
      </w:r>
      <w:r>
        <w:rPr>
          <w:rFonts w:hint="eastAsia" w:ascii="仿宋" w:hAnsi="仿宋" w:eastAsia="仿宋"/>
          <w:sz w:val="28"/>
          <w:szCs w:val="28"/>
          <w:lang w:val="en-US" w:eastAsia="zh-CN"/>
        </w:rPr>
        <w:t>及身份证</w:t>
      </w:r>
      <w:r>
        <w:rPr>
          <w:rFonts w:hint="eastAsia" w:ascii="仿宋" w:hAnsi="仿宋" w:eastAsia="仿宋"/>
          <w:sz w:val="28"/>
          <w:szCs w:val="28"/>
        </w:rPr>
        <w:t>）到管理人处（地址：浙江省杭州市西湖区杭大路9号聚龙大厦A座12层浙江浙元律师事务所）签署拍卖成交确认文件。</w:t>
      </w:r>
    </w:p>
    <w:p w14:paraId="25D5A64B">
      <w:pPr>
        <w:rPr>
          <w:rFonts w:ascii="仿宋" w:hAnsi="仿宋" w:eastAsia="仿宋"/>
          <w:sz w:val="28"/>
          <w:szCs w:val="28"/>
        </w:rPr>
      </w:pPr>
      <w:r>
        <w:rPr>
          <w:rFonts w:hint="eastAsia" w:ascii="仿宋" w:hAnsi="仿宋" w:eastAsia="仿宋"/>
          <w:sz w:val="28"/>
          <w:szCs w:val="28"/>
        </w:rPr>
        <w:t>2、成交确认书签订后【15】日内，买受人应自行到相关主管部门办理转让手续，由破产管理人协助。</w:t>
      </w:r>
    </w:p>
    <w:p w14:paraId="5B92F3E1">
      <w:pPr>
        <w:rPr>
          <w:rFonts w:ascii="仿宋" w:hAnsi="仿宋" w:eastAsia="仿宋"/>
          <w:sz w:val="28"/>
          <w:szCs w:val="28"/>
        </w:rPr>
      </w:pPr>
    </w:p>
    <w:p w14:paraId="512D91EF">
      <w:pPr>
        <w:rPr>
          <w:rFonts w:hint="eastAsia" w:ascii="仿宋" w:hAnsi="仿宋" w:eastAsia="仿宋"/>
          <w:b/>
          <w:bCs/>
          <w:sz w:val="36"/>
          <w:szCs w:val="36"/>
        </w:rPr>
      </w:pPr>
      <w:r>
        <w:rPr>
          <w:rFonts w:hint="eastAsia" w:ascii="仿宋" w:hAnsi="仿宋" w:eastAsia="仿宋"/>
          <w:b/>
          <w:bCs/>
          <w:sz w:val="36"/>
          <w:szCs w:val="36"/>
        </w:rPr>
        <w:t>十一、特别提醒</w:t>
      </w:r>
    </w:p>
    <w:p w14:paraId="58CB4F3D">
      <w:pPr>
        <w:pStyle w:val="2"/>
        <w:rPr>
          <w:rFonts w:ascii="仿宋" w:hAnsi="仿宋" w:eastAsia="仿宋"/>
          <w:b/>
          <w:bCs/>
          <w:sz w:val="28"/>
          <w:szCs w:val="28"/>
        </w:rPr>
      </w:pPr>
      <w:r>
        <w:rPr>
          <w:rFonts w:hint="eastAsia" w:ascii="仿宋" w:hAnsi="仿宋" w:eastAsia="仿宋"/>
          <w:sz w:val="28"/>
          <w:szCs w:val="28"/>
        </w:rPr>
        <w:t>1、</w:t>
      </w:r>
      <w:r>
        <w:rPr>
          <w:rFonts w:ascii="仿宋" w:hAnsi="仿宋" w:eastAsia="仿宋"/>
          <w:b/>
          <w:bCs/>
          <w:sz w:val="28"/>
          <w:szCs w:val="28"/>
        </w:rPr>
        <w:t>本标的系无形资产，请竞买人自行在国家知识产权局等有关部门及相关网站了解情况。竞买人决定参与竞买的，视为对标的已完全了解且对标的现状的确定，并接受其一切已知和未知瑕疵。本公告内容仅供参考，其他隐性的信息或损失等无法查知，管理人不承担本标的瑕疵保证。除拍卖文件披露外，竞买人应对拍卖标的的实际情况自行调查核实，承担相应的风险。</w:t>
      </w:r>
    </w:p>
    <w:p w14:paraId="5251142A">
      <w:pPr>
        <w:rPr>
          <w:rFonts w:ascii="仿宋" w:hAnsi="仿宋" w:eastAsia="仿宋"/>
          <w:sz w:val="28"/>
          <w:szCs w:val="28"/>
        </w:rPr>
      </w:pPr>
      <w:r>
        <w:rPr>
          <w:rFonts w:hint="eastAsia" w:ascii="仿宋" w:hAnsi="仿宋" w:eastAsia="仿宋"/>
          <w:sz w:val="28"/>
          <w:szCs w:val="28"/>
        </w:rPr>
        <w:t>2、与本标的有利害关系的人可参加竞拍，不参加竞拍的请关注本次拍卖活动的整个过程。</w:t>
      </w:r>
    </w:p>
    <w:p w14:paraId="542122FF">
      <w:pPr>
        <w:rPr>
          <w:rFonts w:ascii="仿宋" w:hAnsi="仿宋" w:eastAsia="仿宋"/>
          <w:sz w:val="28"/>
          <w:szCs w:val="28"/>
        </w:rPr>
      </w:pPr>
      <w:r>
        <w:rPr>
          <w:rFonts w:hint="eastAsia" w:ascii="仿宋" w:hAnsi="仿宋" w:eastAsia="仿宋"/>
          <w:sz w:val="28"/>
          <w:szCs w:val="28"/>
        </w:rPr>
        <w:t>3、管理人不负责提供相关税务发票等票据及凭证，如有年检、单证补换等所涉及的一切费用均由买受人承担。</w:t>
      </w:r>
    </w:p>
    <w:p w14:paraId="13667474">
      <w:pPr>
        <w:rPr>
          <w:rFonts w:ascii="仿宋" w:hAnsi="仿宋" w:eastAsia="仿宋"/>
          <w:sz w:val="28"/>
          <w:szCs w:val="28"/>
        </w:rPr>
      </w:pPr>
      <w:r>
        <w:rPr>
          <w:rFonts w:hint="eastAsia" w:ascii="仿宋" w:hAnsi="仿宋" w:eastAsia="仿宋"/>
          <w:sz w:val="28"/>
          <w:szCs w:val="28"/>
        </w:rPr>
        <w:t>4、竞买人是否符合转让条件，请各竞买人自行到当地相关职能部门进行了解，拍卖人不承担一切责任。</w:t>
      </w:r>
    </w:p>
    <w:p w14:paraId="440CBB62">
      <w:pPr>
        <w:rPr>
          <w:rFonts w:ascii="仿宋" w:hAnsi="仿宋" w:eastAsia="仿宋"/>
          <w:sz w:val="28"/>
          <w:szCs w:val="28"/>
        </w:rPr>
      </w:pPr>
      <w:r>
        <w:rPr>
          <w:rFonts w:hint="eastAsia" w:ascii="仿宋" w:hAnsi="仿宋" w:eastAsia="仿宋"/>
          <w:sz w:val="28"/>
          <w:szCs w:val="28"/>
        </w:rPr>
        <w:t>5、参照法释〔2016〕18号《最高人民法院关于人民法院网络司法拍卖若干问题的规定》，竞买人成功竞得拍卖标的后，破产强清平台将在管理人后台生成相应《网络竞价成功确认书》，确认书中载明实际买受人姓名、网拍竞买号信息，该材料仅为竞价成功确认书，非《拍卖成交确认书》。</w:t>
      </w:r>
    </w:p>
    <w:p w14:paraId="233D8C02">
      <w:pPr>
        <w:rPr>
          <w:rFonts w:ascii="仿宋" w:hAnsi="仿宋" w:eastAsia="仿宋"/>
          <w:sz w:val="28"/>
          <w:szCs w:val="28"/>
        </w:rPr>
      </w:pPr>
      <w:r>
        <w:rPr>
          <w:rFonts w:hint="eastAsia" w:ascii="仿宋" w:hAnsi="仿宋" w:eastAsia="仿宋"/>
          <w:sz w:val="28"/>
          <w:szCs w:val="28"/>
        </w:rPr>
        <w:t>6、在拍卖竞价前请务必再仔细阅读本管理人发布的</w:t>
      </w:r>
      <w:r>
        <w:rPr>
          <w:rFonts w:hint="eastAsia" w:ascii="仿宋" w:hAnsi="仿宋" w:eastAsia="仿宋"/>
          <w:sz w:val="28"/>
          <w:szCs w:val="28"/>
          <w:lang w:eastAsia="zh-CN"/>
        </w:rPr>
        <w:t>《</w:t>
      </w:r>
      <w:r>
        <w:rPr>
          <w:rFonts w:hint="eastAsia" w:ascii="仿宋" w:hAnsi="仿宋" w:eastAsia="仿宋"/>
          <w:sz w:val="28"/>
          <w:szCs w:val="28"/>
        </w:rPr>
        <w:t>拍卖须知</w:t>
      </w:r>
      <w:r>
        <w:rPr>
          <w:rFonts w:hint="eastAsia" w:ascii="仿宋" w:hAnsi="仿宋" w:eastAsia="仿宋"/>
          <w:sz w:val="28"/>
          <w:szCs w:val="28"/>
          <w:lang w:eastAsia="zh-CN"/>
        </w:rPr>
        <w:t>》</w:t>
      </w:r>
      <w:r>
        <w:rPr>
          <w:rFonts w:hint="eastAsia" w:ascii="仿宋" w:hAnsi="仿宋" w:eastAsia="仿宋"/>
          <w:sz w:val="28"/>
          <w:szCs w:val="28"/>
        </w:rPr>
        <w:t>。</w:t>
      </w:r>
    </w:p>
    <w:p w14:paraId="73903370">
      <w:pPr>
        <w:rPr>
          <w:rFonts w:ascii="仿宋" w:hAnsi="仿宋" w:eastAsia="仿宋"/>
          <w:sz w:val="28"/>
          <w:szCs w:val="28"/>
        </w:rPr>
      </w:pPr>
      <w:r>
        <w:rPr>
          <w:rFonts w:hint="eastAsia" w:ascii="仿宋" w:hAnsi="仿宋" w:eastAsia="仿宋"/>
          <w:sz w:val="28"/>
          <w:szCs w:val="28"/>
        </w:rPr>
        <w:t>7、本公告未尽事宜，请向本管理人咨询。</w:t>
      </w:r>
    </w:p>
    <w:p w14:paraId="23FC6816">
      <w:pPr>
        <w:rPr>
          <w:rFonts w:hint="eastAsia" w:ascii="仿宋" w:hAnsi="仿宋" w:eastAsia="仿宋"/>
          <w:sz w:val="28"/>
          <w:szCs w:val="28"/>
        </w:rPr>
      </w:pPr>
    </w:p>
    <w:p w14:paraId="7AB77F30">
      <w:pPr>
        <w:rPr>
          <w:rFonts w:hint="eastAsia" w:ascii="仿宋" w:hAnsi="仿宋" w:eastAsia="仿宋"/>
          <w:sz w:val="28"/>
          <w:szCs w:val="28"/>
        </w:rPr>
      </w:pPr>
      <w:r>
        <w:rPr>
          <w:rFonts w:hint="eastAsia" w:ascii="仿宋" w:hAnsi="仿宋" w:eastAsia="仿宋"/>
          <w:sz w:val="28"/>
          <w:szCs w:val="28"/>
        </w:rPr>
        <w:t>管理人联系方式：</w:t>
      </w:r>
      <w:r>
        <w:rPr>
          <w:rFonts w:hint="eastAsia" w:ascii="仿宋" w:hAnsi="仿宋" w:eastAsia="仿宋"/>
          <w:sz w:val="28"/>
          <w:szCs w:val="28"/>
          <w:lang w:val="en-US" w:eastAsia="zh-CN"/>
        </w:rPr>
        <w:t>陈</w:t>
      </w:r>
      <w:r>
        <w:rPr>
          <w:rFonts w:hint="eastAsia" w:ascii="仿宋" w:hAnsi="仿宋" w:eastAsia="仿宋"/>
          <w:sz w:val="28"/>
          <w:szCs w:val="28"/>
          <w:lang w:eastAsia="zh-CN"/>
        </w:rPr>
        <w:t>律师</w:t>
      </w:r>
      <w:r>
        <w:rPr>
          <w:rFonts w:hint="eastAsia" w:ascii="仿宋" w:hAnsi="仿宋" w:eastAsia="仿宋"/>
          <w:sz w:val="28"/>
          <w:szCs w:val="28"/>
          <w:lang w:val="en-US" w:eastAsia="zh-CN"/>
        </w:rPr>
        <w:t xml:space="preserve"> 18757540645</w:t>
      </w:r>
      <w:r>
        <w:rPr>
          <w:rFonts w:hint="eastAsia" w:ascii="仿宋" w:hAnsi="仿宋" w:eastAsia="仿宋"/>
          <w:sz w:val="28"/>
          <w:szCs w:val="28"/>
        </w:rPr>
        <w:t xml:space="preserve">                     </w:t>
      </w:r>
    </w:p>
    <w:p w14:paraId="6F6CE5CB">
      <w:pPr>
        <w:rPr>
          <w:rFonts w:hint="eastAsia" w:ascii="仿宋" w:hAnsi="仿宋" w:eastAsia="仿宋"/>
          <w:sz w:val="28"/>
          <w:szCs w:val="28"/>
        </w:rPr>
      </w:pPr>
      <w:r>
        <w:rPr>
          <w:rFonts w:hint="eastAsia" w:ascii="仿宋" w:hAnsi="仿宋" w:eastAsia="仿宋"/>
          <w:sz w:val="28"/>
          <w:szCs w:val="28"/>
        </w:rPr>
        <w:t>淘宝技术咨询：400-822-2870</w:t>
      </w:r>
    </w:p>
    <w:p w14:paraId="1E92856B">
      <w:pPr>
        <w:rPr>
          <w:rFonts w:hint="default" w:ascii="仿宋" w:hAnsi="仿宋" w:eastAsia="仿宋"/>
          <w:sz w:val="28"/>
          <w:szCs w:val="28"/>
          <w:highlight w:val="none"/>
          <w:lang w:val="en-US" w:eastAsia="zh-CN"/>
        </w:rPr>
      </w:pPr>
      <w:r>
        <w:rPr>
          <w:rFonts w:hint="eastAsia" w:ascii="仿宋" w:hAnsi="仿宋" w:eastAsia="仿宋"/>
          <w:sz w:val="28"/>
          <w:szCs w:val="28"/>
          <w:highlight w:val="none"/>
        </w:rPr>
        <w:t>法院监督电话：杭州市</w:t>
      </w:r>
      <w:r>
        <w:rPr>
          <w:rFonts w:hint="eastAsia" w:ascii="仿宋" w:hAnsi="仿宋" w:eastAsia="仿宋"/>
          <w:sz w:val="28"/>
          <w:szCs w:val="28"/>
          <w:highlight w:val="none"/>
          <w:lang w:val="en-US" w:eastAsia="zh-CN"/>
        </w:rPr>
        <w:t>中级</w:t>
      </w:r>
      <w:r>
        <w:rPr>
          <w:rFonts w:hint="eastAsia" w:ascii="仿宋" w:hAnsi="仿宋" w:eastAsia="仿宋"/>
          <w:sz w:val="28"/>
          <w:szCs w:val="28"/>
          <w:highlight w:val="none"/>
        </w:rPr>
        <w:t>人民</w:t>
      </w:r>
      <w:r>
        <w:rPr>
          <w:rFonts w:hint="eastAsia" w:ascii="仿宋" w:hAnsi="仿宋" w:eastAsia="仿宋"/>
          <w:sz w:val="28"/>
          <w:szCs w:val="28"/>
          <w:highlight w:val="none"/>
          <w:lang w:val="en-US" w:eastAsia="zh-CN"/>
        </w:rPr>
        <w:t>法院 0571-89584545</w:t>
      </w:r>
    </w:p>
    <w:p w14:paraId="5ACFC3E9">
      <w:pPr>
        <w:rPr>
          <w:rFonts w:hint="eastAsia" w:ascii="仿宋" w:hAnsi="仿宋" w:eastAsia="仿宋"/>
          <w:sz w:val="28"/>
          <w:szCs w:val="28"/>
        </w:rPr>
      </w:pPr>
      <w:r>
        <w:rPr>
          <w:rFonts w:hint="eastAsia" w:ascii="仿宋" w:hAnsi="仿宋" w:eastAsia="仿宋"/>
          <w:sz w:val="28"/>
          <w:szCs w:val="28"/>
        </w:rPr>
        <w:t xml:space="preserve">                          </w:t>
      </w:r>
    </w:p>
    <w:p w14:paraId="54EA620F">
      <w:pPr>
        <w:jc w:val="right"/>
        <w:rPr>
          <w:rFonts w:hint="eastAsia" w:ascii="仿宋" w:hAnsi="仿宋" w:eastAsia="仿宋"/>
          <w:sz w:val="28"/>
          <w:szCs w:val="28"/>
        </w:rPr>
      </w:pPr>
      <w:r>
        <w:rPr>
          <w:rFonts w:hint="eastAsia" w:ascii="仿宋" w:hAnsi="仿宋" w:eastAsia="仿宋"/>
          <w:sz w:val="28"/>
          <w:szCs w:val="28"/>
          <w:lang w:eastAsia="zh-CN"/>
        </w:rPr>
        <w:t>杭州藏龙阁餐饮管理有限公司</w:t>
      </w:r>
      <w:r>
        <w:rPr>
          <w:rFonts w:hint="eastAsia" w:ascii="仿宋" w:hAnsi="仿宋" w:eastAsia="仿宋"/>
          <w:sz w:val="28"/>
          <w:szCs w:val="28"/>
        </w:rPr>
        <w:t>管理人</w:t>
      </w:r>
    </w:p>
    <w:p w14:paraId="0721E458">
      <w:pPr>
        <w:jc w:val="right"/>
        <w:rPr>
          <w:rFonts w:hint="eastAsia" w:ascii="仿宋" w:hAnsi="仿宋" w:eastAsia="仿宋"/>
          <w:sz w:val="28"/>
          <w:szCs w:val="28"/>
        </w:rPr>
      </w:pPr>
      <w:r>
        <w:rPr>
          <w:rFonts w:hint="eastAsia" w:ascii="仿宋" w:hAnsi="仿宋" w:eastAsia="仿宋"/>
          <w:sz w:val="28"/>
          <w:szCs w:val="28"/>
        </w:rPr>
        <w:t>二〇二</w:t>
      </w:r>
      <w:r>
        <w:rPr>
          <w:rFonts w:hint="eastAsia" w:ascii="仿宋" w:hAnsi="仿宋" w:eastAsia="仿宋"/>
          <w:sz w:val="28"/>
          <w:szCs w:val="28"/>
          <w:lang w:val="en-US" w:eastAsia="zh-CN"/>
        </w:rPr>
        <w:t>五</w:t>
      </w:r>
      <w:r>
        <w:rPr>
          <w:rFonts w:hint="eastAsia" w:ascii="仿宋" w:hAnsi="仿宋" w:eastAsia="仿宋"/>
          <w:sz w:val="28"/>
          <w:szCs w:val="28"/>
        </w:rPr>
        <w:t>年</w:t>
      </w:r>
      <w:r>
        <w:rPr>
          <w:rFonts w:hint="eastAsia" w:ascii="仿宋" w:hAnsi="仿宋" w:eastAsia="仿宋"/>
          <w:sz w:val="28"/>
          <w:szCs w:val="28"/>
          <w:lang w:val="en-US" w:eastAsia="zh-CN"/>
        </w:rPr>
        <w:t>三</w:t>
      </w:r>
      <w:r>
        <w:rPr>
          <w:rFonts w:hint="eastAsia" w:ascii="仿宋" w:hAnsi="仿宋" w:eastAsia="仿宋"/>
          <w:sz w:val="28"/>
          <w:szCs w:val="28"/>
        </w:rPr>
        <w:t>月</w:t>
      </w:r>
      <w:r>
        <w:rPr>
          <w:rFonts w:hint="eastAsia" w:ascii="仿宋" w:hAnsi="仿宋" w:eastAsia="仿宋"/>
          <w:sz w:val="28"/>
          <w:szCs w:val="28"/>
          <w:lang w:val="en-US" w:eastAsia="zh-CN"/>
        </w:rPr>
        <w:t>二十八</w:t>
      </w:r>
      <w:r>
        <w:rPr>
          <w:rFonts w:hint="eastAsia" w:ascii="仿宋" w:hAnsi="仿宋" w:eastAsia="仿宋"/>
          <w:sz w:val="28"/>
          <w:szCs w:val="28"/>
        </w:rPr>
        <w:t>日</w:t>
      </w:r>
    </w:p>
    <w:p w14:paraId="33D2BFD2">
      <w:pPr>
        <w:rPr>
          <w:rFonts w:hint="eastAsia" w:ascii="仿宋" w:hAnsi="仿宋" w:eastAsia="仿宋"/>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iti SC Medium">
    <w:panose1 w:val="02000000000000000000"/>
    <w:charset w:val="80"/>
    <w:family w:val="auto"/>
    <w:pitch w:val="default"/>
    <w:sig w:usb0="8000002F" w:usb1="0800004A" w:usb2="00000000" w:usb3="00000000" w:csb0="203E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VmNGYzMDRlZTI1ZjI0OTllZGIwZGZiOGUzYzUwMjAifQ=="/>
  </w:docVars>
  <w:rsids>
    <w:rsidRoot w:val="00D34C0E"/>
    <w:rsid w:val="003D361E"/>
    <w:rsid w:val="0062050B"/>
    <w:rsid w:val="007F27CB"/>
    <w:rsid w:val="009928AC"/>
    <w:rsid w:val="009B3D6C"/>
    <w:rsid w:val="00A1637F"/>
    <w:rsid w:val="00A637E6"/>
    <w:rsid w:val="00BA1406"/>
    <w:rsid w:val="00D34C0E"/>
    <w:rsid w:val="00E650F4"/>
    <w:rsid w:val="025B3EDB"/>
    <w:rsid w:val="02B911BB"/>
    <w:rsid w:val="02DD1A2B"/>
    <w:rsid w:val="05D11D1B"/>
    <w:rsid w:val="06AB65CC"/>
    <w:rsid w:val="07353CC6"/>
    <w:rsid w:val="073A634A"/>
    <w:rsid w:val="079072DD"/>
    <w:rsid w:val="08930F52"/>
    <w:rsid w:val="09D61DFB"/>
    <w:rsid w:val="09DF42DA"/>
    <w:rsid w:val="0AC66C92"/>
    <w:rsid w:val="0AEF054D"/>
    <w:rsid w:val="0B4862FD"/>
    <w:rsid w:val="0C997F43"/>
    <w:rsid w:val="0D3C277A"/>
    <w:rsid w:val="0D4519E6"/>
    <w:rsid w:val="0ED11F0F"/>
    <w:rsid w:val="0F0D1B89"/>
    <w:rsid w:val="11905B4B"/>
    <w:rsid w:val="129F219D"/>
    <w:rsid w:val="12BB3D83"/>
    <w:rsid w:val="1CE3058D"/>
    <w:rsid w:val="1D4E34D4"/>
    <w:rsid w:val="1D5C2565"/>
    <w:rsid w:val="1E02001A"/>
    <w:rsid w:val="20735A50"/>
    <w:rsid w:val="227F0F83"/>
    <w:rsid w:val="22D5072D"/>
    <w:rsid w:val="24954C07"/>
    <w:rsid w:val="26D61A5E"/>
    <w:rsid w:val="2B70565E"/>
    <w:rsid w:val="2B9FDC1D"/>
    <w:rsid w:val="335E68F1"/>
    <w:rsid w:val="34D46233"/>
    <w:rsid w:val="34FB06D6"/>
    <w:rsid w:val="357110BF"/>
    <w:rsid w:val="38EC7CF6"/>
    <w:rsid w:val="396A2993"/>
    <w:rsid w:val="3B6F6D55"/>
    <w:rsid w:val="3CC24AC2"/>
    <w:rsid w:val="3CCF2B8E"/>
    <w:rsid w:val="3DAE5EC2"/>
    <w:rsid w:val="3F70148D"/>
    <w:rsid w:val="405470D4"/>
    <w:rsid w:val="406A6D54"/>
    <w:rsid w:val="4197113A"/>
    <w:rsid w:val="419B2BFB"/>
    <w:rsid w:val="419E481A"/>
    <w:rsid w:val="432B0615"/>
    <w:rsid w:val="436D0D6D"/>
    <w:rsid w:val="43E70ADC"/>
    <w:rsid w:val="485B40AF"/>
    <w:rsid w:val="4B1E1FC1"/>
    <w:rsid w:val="4F3858E2"/>
    <w:rsid w:val="508D6943"/>
    <w:rsid w:val="518D00FD"/>
    <w:rsid w:val="51D10D86"/>
    <w:rsid w:val="52C00EF1"/>
    <w:rsid w:val="532E49AE"/>
    <w:rsid w:val="53B15FC4"/>
    <w:rsid w:val="541B7EFC"/>
    <w:rsid w:val="54D60AC9"/>
    <w:rsid w:val="55B57DA8"/>
    <w:rsid w:val="56DF1D3C"/>
    <w:rsid w:val="59640FD7"/>
    <w:rsid w:val="5BE85E13"/>
    <w:rsid w:val="5CDC0284"/>
    <w:rsid w:val="5CEF4D4D"/>
    <w:rsid w:val="602D6038"/>
    <w:rsid w:val="61D95365"/>
    <w:rsid w:val="661A03AC"/>
    <w:rsid w:val="66357E8A"/>
    <w:rsid w:val="6D2A698F"/>
    <w:rsid w:val="70682DA8"/>
    <w:rsid w:val="760075F3"/>
    <w:rsid w:val="76DF0EE3"/>
    <w:rsid w:val="77702F31"/>
    <w:rsid w:val="78252301"/>
    <w:rsid w:val="79B07458"/>
    <w:rsid w:val="79EE47B1"/>
    <w:rsid w:val="CFDA1434"/>
    <w:rsid w:val="E6FD7F70"/>
    <w:rsid w:val="EFF71E24"/>
    <w:rsid w:val="F7FFF3AC"/>
    <w:rsid w:val="FEFF6BF2"/>
    <w:rsid w:val="FFB8AD2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2">
    <w:name w:val="annotation text"/>
    <w:basedOn w:val="1"/>
    <w:link w:val="12"/>
    <w:autoRedefine/>
    <w:qFormat/>
    <w:uiPriority w:val="0"/>
    <w:pPr>
      <w:jc w:val="left"/>
    </w:pPr>
  </w:style>
  <w:style w:type="paragraph" w:styleId="3">
    <w:name w:val="Balloon Text"/>
    <w:basedOn w:val="1"/>
    <w:link w:val="14"/>
    <w:autoRedefine/>
    <w:qFormat/>
    <w:uiPriority w:val="0"/>
    <w:rPr>
      <w:sz w:val="18"/>
      <w:szCs w:val="18"/>
    </w:r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autoRedefine/>
    <w:qFormat/>
    <w:uiPriority w:val="0"/>
    <w:rPr>
      <w:b/>
      <w:bCs/>
    </w:rPr>
  </w:style>
  <w:style w:type="character" w:styleId="9">
    <w:name w:val="annotation reference"/>
    <w:basedOn w:val="8"/>
    <w:qFormat/>
    <w:uiPriority w:val="0"/>
    <w:rPr>
      <w:sz w:val="21"/>
      <w:szCs w:val="21"/>
    </w:rPr>
  </w:style>
  <w:style w:type="character" w:customStyle="1" w:styleId="10">
    <w:name w:val="页眉 字符"/>
    <w:basedOn w:val="8"/>
    <w:link w:val="5"/>
    <w:qFormat/>
    <w:uiPriority w:val="0"/>
    <w:rPr>
      <w:kern w:val="2"/>
      <w:sz w:val="18"/>
      <w:szCs w:val="18"/>
    </w:rPr>
  </w:style>
  <w:style w:type="character" w:customStyle="1" w:styleId="11">
    <w:name w:val="页脚 字符"/>
    <w:basedOn w:val="8"/>
    <w:link w:val="4"/>
    <w:autoRedefine/>
    <w:qFormat/>
    <w:uiPriority w:val="0"/>
    <w:rPr>
      <w:kern w:val="2"/>
      <w:sz w:val="18"/>
      <w:szCs w:val="18"/>
    </w:rPr>
  </w:style>
  <w:style w:type="character" w:customStyle="1" w:styleId="12">
    <w:name w:val="批注文字 字符"/>
    <w:basedOn w:val="8"/>
    <w:link w:val="2"/>
    <w:qFormat/>
    <w:uiPriority w:val="0"/>
    <w:rPr>
      <w:kern w:val="2"/>
      <w:sz w:val="21"/>
      <w:szCs w:val="24"/>
    </w:rPr>
  </w:style>
  <w:style w:type="character" w:customStyle="1" w:styleId="13">
    <w:name w:val="批注主题 字符"/>
    <w:basedOn w:val="12"/>
    <w:link w:val="6"/>
    <w:autoRedefine/>
    <w:qFormat/>
    <w:uiPriority w:val="0"/>
    <w:rPr>
      <w:b/>
      <w:bCs/>
      <w:kern w:val="2"/>
      <w:sz w:val="21"/>
      <w:szCs w:val="24"/>
    </w:rPr>
  </w:style>
  <w:style w:type="character" w:customStyle="1" w:styleId="14">
    <w:name w:val="批注框文本 字符"/>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8</Pages>
  <Words>3591</Words>
  <Characters>3761</Characters>
  <Lines>27</Lines>
  <Paragraphs>7</Paragraphs>
  <TotalTime>8</TotalTime>
  <ScaleCrop>false</ScaleCrop>
  <LinksUpToDate>false</LinksUpToDate>
  <CharactersWithSpaces>3814</CharactersWithSpaces>
  <Application>WPS Office_7.2.2.8955_F1E327BC-269C-435d-A152-05C5408002CA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2020-11-28T18:25:00Z</dcterms:created>
  <dc:creator>lxl</dc:creator>
  <cp:lastModifiedBy>陈晴 </cp:lastModifiedBy>
  <dcterms:modified xsi:type="dcterms:W3CDTF">2025-03-28T11:38:43Z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2052-7.2.2.8955</vt:lpwstr>
  </property>
  <property fmtid="{D5CDD505-2E9C-101B-9397-08002B2CF9AE}" pid="3" name="ICV">
    <vt:lpwstr>508D86CF7F364963B8046954C27C636B</vt:lpwstr>
  </property>
  <property fmtid="{D5CDD505-2E9C-101B-9397-08002B2CF9AE}" pid="4" name="KSOTemplateDocerSaveRecord">
    <vt:lpwstr>eyJoZGlkIjoiZWU1NDBmMGRmYzNkMWU1YzMyNzEyMGI4YWM5ZTk1YmMiLCJ1c2VySWQiOiIzNzU0OTg5NzAifQ==</vt:lpwstr>
  </property>
</Properties>
</file>