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F057D9">
      <w:pPr>
        <w:pStyle w:val="2"/>
        <w:keepNext w:val="0"/>
        <w:keepLines w:val="0"/>
        <w:pageBreakBefore w:val="0"/>
        <w:widowControl/>
        <w:kinsoku/>
        <w:wordWrap/>
        <w:overflowPunct/>
        <w:topLinePunct w:val="0"/>
        <w:autoSpaceDE/>
        <w:autoSpaceDN/>
        <w:bidi w:val="0"/>
        <w:adjustRightInd/>
        <w:snapToGrid/>
        <w:spacing w:afterAutospacing="0" w:line="360" w:lineRule="exact"/>
        <w:jc w:val="center"/>
        <w:textAlignment w:val="auto"/>
        <w:rPr>
          <w:rFonts w:hint="eastAsia" w:cs="宋体"/>
          <w:sz w:val="32"/>
          <w:szCs w:val="32"/>
        </w:rPr>
      </w:pPr>
      <w:bookmarkStart w:id="0" w:name="_GoBack"/>
      <w:r>
        <w:rPr>
          <w:rFonts w:hint="eastAsia" w:cs="宋体"/>
          <w:sz w:val="32"/>
          <w:szCs w:val="32"/>
        </w:rPr>
        <w:t>拍卖须知</w:t>
      </w:r>
    </w:p>
    <w:p w14:paraId="7F9B0343">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lang w:eastAsia="zh-CN"/>
        </w:rPr>
        <w:t>杭州藏龙阁餐饮管理有限公司</w:t>
      </w:r>
      <w:r>
        <w:rPr>
          <w:rFonts w:hint="eastAsia" w:ascii="仿宋" w:hAnsi="仿宋" w:eastAsia="仿宋" w:cs="方正仿宋_GBK"/>
          <w:sz w:val="28"/>
          <w:szCs w:val="28"/>
        </w:rPr>
        <w:t>管理人将于</w:t>
      </w:r>
      <w:r>
        <w:rPr>
          <w:rFonts w:hint="eastAsia" w:ascii="仿宋" w:hAnsi="仿宋" w:eastAsia="仿宋"/>
          <w:b/>
          <w:bCs/>
          <w:sz w:val="28"/>
          <w:szCs w:val="28"/>
          <w:highlight w:val="none"/>
          <w:lang w:eastAsia="zh-CN"/>
        </w:rPr>
        <w:t>2025年4月16日10时至2025年4月17日10时止</w:t>
      </w:r>
      <w:r>
        <w:rPr>
          <w:rFonts w:hint="eastAsia" w:ascii="仿宋" w:hAnsi="仿宋" w:eastAsia="仿宋" w:cs="方正仿宋_GBK"/>
          <w:sz w:val="28"/>
          <w:szCs w:val="28"/>
        </w:rPr>
        <w:t>（延时除外）在淘宝网阿里拍卖破产强清平台（网址：</w:t>
      </w:r>
      <w:r>
        <w:rPr>
          <w:rFonts w:hint="eastAsia" w:ascii="仿宋" w:hAnsi="仿宋" w:eastAsia="仿宋" w:cs="方正仿宋_GBK"/>
          <w:sz w:val="28"/>
          <w:szCs w:val="28"/>
        </w:rPr>
        <w:fldChar w:fldCharType="begin"/>
      </w:r>
      <w:r>
        <w:rPr>
          <w:rFonts w:hint="eastAsia" w:ascii="仿宋" w:hAnsi="仿宋" w:eastAsia="仿宋" w:cs="方正仿宋_GBK"/>
          <w:sz w:val="28"/>
          <w:szCs w:val="28"/>
        </w:rPr>
        <w:instrText xml:space="preserve"> HYPERLINK "https://susong.taobao.com/court_item.htm?user_id=2201207157267%EF%BC%89%E8%BF%9B%E8%A1%8C%E5%85%AC%E5%BC%80%E6%8B%8D%E5%8D%96%E6%B4%BB%E5%8A%A8" \t "_blank" </w:instrText>
      </w:r>
      <w:r>
        <w:rPr>
          <w:rFonts w:hint="eastAsia" w:ascii="仿宋" w:hAnsi="仿宋" w:eastAsia="仿宋" w:cs="方正仿宋_GBK"/>
          <w:sz w:val="28"/>
          <w:szCs w:val="28"/>
        </w:rPr>
        <w:fldChar w:fldCharType="separate"/>
      </w:r>
      <w:r>
        <w:rPr>
          <w:rFonts w:hint="eastAsia" w:ascii="仿宋" w:hAnsi="仿宋" w:eastAsia="仿宋" w:cs="方正仿宋_GBK"/>
          <w:sz w:val="28"/>
          <w:szCs w:val="28"/>
        </w:rPr>
        <w:t>https://susong.taobao.com/）进行公开拍卖活动</w:t>
      </w:r>
      <w:r>
        <w:rPr>
          <w:rFonts w:hint="eastAsia" w:ascii="仿宋" w:hAnsi="仿宋" w:eastAsia="仿宋" w:cs="方正仿宋_GBK"/>
          <w:sz w:val="28"/>
          <w:szCs w:val="28"/>
        </w:rPr>
        <w:fldChar w:fldCharType="end"/>
      </w:r>
      <w:r>
        <w:rPr>
          <w:rFonts w:hint="eastAsia" w:ascii="仿宋" w:hAnsi="仿宋" w:eastAsia="仿宋" w:cs="方正仿宋_GBK"/>
          <w:sz w:val="28"/>
          <w:szCs w:val="28"/>
        </w:rPr>
        <w:t>，现就网上拍卖有关事宜敬告各位竞买人：</w:t>
      </w:r>
    </w:p>
    <w:p w14:paraId="79C0B4AC">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一、本《拍卖须知》根据《中华人民共和国民事诉讼法》等相关法律规定所制订，竞买人应认真仔细阅读，了解本须知的全部内容。</w:t>
      </w:r>
    </w:p>
    <w:p w14:paraId="0733A6A0">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二、本次拍卖活动遵循“公开、公平、公正、诚实守信”的原则，拍卖活动具备法律效力。参加本次拍卖活动的竞买人必须遵守本须知的各项条款，并对自己的行为承担法律责任。</w:t>
      </w:r>
    </w:p>
    <w:p w14:paraId="4C245F80">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三、凡具备完全民事行为能力的自然人、法人和其他组织均可参加竞买。</w:t>
      </w:r>
    </w:p>
    <w:p w14:paraId="54529A6C">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竞买人（含自然人、法人、其他组织）未开设淘宝账户，可委托他人（具备完全民事行为能力的自然人）通过网络司法拍卖参与竞买，但竞买人与委托代理人必须一同在开拍前到管理人处现场办理委托手续，书面委托手续审核办理完毕后，管理人在开拍前会及时将委托信息录入网拍平台。竞买成功后，可确认委托人为买受人。开拍前无委托手续或委托手续不全的，竞买活动认定为参拍人的本人行为，成交后确认参拍人为买受人（参拍人即为支付宝账号实名注册人）。上述委托手续必须在</w:t>
      </w:r>
      <w:r>
        <w:rPr>
          <w:rFonts w:hint="eastAsia" w:ascii="仿宋" w:hAnsi="仿宋" w:eastAsia="仿宋" w:cs="仿宋_GB2312"/>
          <w:b/>
          <w:bCs/>
          <w:sz w:val="28"/>
          <w:szCs w:val="28"/>
          <w:lang w:eastAsia="zh-CN"/>
        </w:rPr>
        <w:t>2025年4月12日</w:t>
      </w:r>
      <w:r>
        <w:rPr>
          <w:rFonts w:hint="eastAsia" w:ascii="仿宋" w:hAnsi="仿宋" w:eastAsia="仿宋" w:cs="方正仿宋_GBK"/>
          <w:b/>
          <w:bCs/>
          <w:sz w:val="28"/>
          <w:szCs w:val="28"/>
          <w:highlight w:val="none"/>
        </w:rPr>
        <w:t>前</w:t>
      </w:r>
      <w:r>
        <w:rPr>
          <w:rFonts w:hint="eastAsia" w:ascii="仿宋" w:hAnsi="仿宋" w:eastAsia="仿宋" w:cs="方正仿宋_GBK"/>
          <w:sz w:val="28"/>
          <w:szCs w:val="28"/>
        </w:rPr>
        <w:t>向管理人提交合法有效的证明，资格经审查确认后方能进行委托。</w:t>
      </w:r>
    </w:p>
    <w:p w14:paraId="14AFF45D">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不符合条件参加竞买的或未办理相应委托手续竞买的，竞买人自行承担相应的法律责任。</w:t>
      </w:r>
    </w:p>
    <w:p w14:paraId="6034AA98">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四、优先购买权人参加竞买的，应于</w:t>
      </w:r>
      <w:r>
        <w:rPr>
          <w:rFonts w:hint="eastAsia" w:ascii="仿宋" w:hAnsi="仿宋" w:eastAsia="仿宋" w:cs="仿宋_GB2312"/>
          <w:b/>
          <w:bCs/>
          <w:sz w:val="28"/>
          <w:szCs w:val="28"/>
          <w:lang w:eastAsia="zh-CN"/>
        </w:rPr>
        <w:t>2025年4月12日</w:t>
      </w:r>
      <w:r>
        <w:rPr>
          <w:rFonts w:hint="eastAsia" w:ascii="仿宋" w:hAnsi="仿宋" w:eastAsia="仿宋" w:cs="方正仿宋_GBK"/>
          <w:b/>
          <w:bCs/>
          <w:color w:val="333333"/>
          <w:sz w:val="28"/>
          <w:szCs w:val="28"/>
        </w:rPr>
        <w:t>前</w:t>
      </w:r>
      <w:r>
        <w:rPr>
          <w:rFonts w:hint="eastAsia" w:ascii="仿宋" w:hAnsi="仿宋" w:eastAsia="仿宋" w:cs="方正仿宋_GBK"/>
          <w:sz w:val="28"/>
          <w:szCs w:val="28"/>
        </w:rPr>
        <w:t>向管理人提交合法有效的证明，资格经管理人确认并添加至破产强清平台后台系统后才能参与竞买，逾期不提交的，视为放弃对本标的物享有优先购买权。</w:t>
      </w:r>
    </w:p>
    <w:p w14:paraId="1C1658F0">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五、与本标的物有利害关系的当事人可参加竞拍，不参加竞拍的请关注本次拍卖活动的整个过程。</w:t>
      </w:r>
    </w:p>
    <w:p w14:paraId="49E34605">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六、本次拍卖活动设置延时出价功能，在拍卖活动结束前，每最后5分钟如果有竞买人出价，就自动延迟5分钟。</w:t>
      </w:r>
    </w:p>
    <w:p w14:paraId="4E6A5A97">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lang w:eastAsia="zh-CN"/>
        </w:rPr>
      </w:pPr>
      <w:r>
        <w:rPr>
          <w:rFonts w:hint="eastAsia" w:ascii="仿宋" w:hAnsi="仿宋" w:eastAsia="仿宋" w:cs="方正仿宋_GBK"/>
          <w:sz w:val="28"/>
          <w:szCs w:val="28"/>
        </w:rPr>
        <w:t>七、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保证金支付帮助：https://help-paimai.taobao.com/page/knowledge?pageId=132&amp;category=1000030657&amp;knowledge=1060231309&amp;language=zh</w:t>
      </w:r>
      <w:r>
        <w:rPr>
          <w:rFonts w:hint="eastAsia" w:ascii="仿宋" w:hAnsi="仿宋" w:eastAsia="仿宋" w:cs="方正仿宋_GBK"/>
          <w:sz w:val="28"/>
          <w:szCs w:val="28"/>
          <w:lang w:eastAsia="zh-CN"/>
        </w:rPr>
        <w:t>。</w:t>
      </w:r>
    </w:p>
    <w:p w14:paraId="6A37F706">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 xml:space="preserve">八、竞买人在淘宝网阿里拍卖破产强清平台参与竞拍，竞买成功后（包含悔拍），买受人需支付相应的软件服务费。软件服务费标准及支付方式详情请自行查看《阿里拍卖平台破产资产处置频道收费规则》。 </w:t>
      </w:r>
    </w:p>
    <w:p w14:paraId="518E74E2">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2" w:firstLineChars="200"/>
        <w:jc w:val="both"/>
        <w:textAlignment w:val="auto"/>
        <w:rPr>
          <w:rFonts w:hint="eastAsia" w:ascii="仿宋" w:hAnsi="仿宋" w:eastAsia="仿宋" w:cs="方正仿宋_GBK"/>
          <w:b/>
          <w:bCs/>
          <w:sz w:val="28"/>
          <w:szCs w:val="28"/>
        </w:rPr>
      </w:pPr>
      <w:r>
        <w:rPr>
          <w:rFonts w:hint="eastAsia" w:ascii="仿宋" w:hAnsi="仿宋" w:eastAsia="仿宋" w:cs="方正仿宋_GBK"/>
          <w:b/>
          <w:bCs/>
          <w:sz w:val="28"/>
          <w:szCs w:val="28"/>
        </w:rPr>
        <w:t>九、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w:t>
      </w:r>
      <w:r>
        <w:rPr>
          <w:rFonts w:hint="eastAsia" w:ascii="仿宋" w:hAnsi="仿宋" w:eastAsia="仿宋" w:cs="方正仿宋_GBK"/>
          <w:b/>
          <w:bCs/>
          <w:sz w:val="28"/>
          <w:szCs w:val="28"/>
          <w:highlight w:val="none"/>
        </w:rPr>
        <w:t>所以请竞买人在拍卖前必须仔细审查拍卖标的物，调查是否存在瑕疵，认真研究查看所竞买标的物的实际情况</w:t>
      </w:r>
      <w:r>
        <w:rPr>
          <w:rFonts w:hint="eastAsia" w:ascii="仿宋" w:hAnsi="仿宋" w:eastAsia="仿宋" w:cs="方正仿宋_GBK"/>
          <w:b/>
          <w:bCs/>
          <w:sz w:val="28"/>
          <w:szCs w:val="28"/>
          <w:highlight w:val="none"/>
          <w:lang w:eastAsia="zh-CN"/>
        </w:rPr>
        <w:t>。</w:t>
      </w:r>
      <w:r>
        <w:rPr>
          <w:rFonts w:hint="eastAsia" w:ascii="仿宋" w:hAnsi="仿宋" w:eastAsia="仿宋" w:cs="方正仿宋_GBK"/>
          <w:b/>
          <w:bCs/>
          <w:sz w:val="28"/>
          <w:szCs w:val="28"/>
          <w:highlight w:val="none"/>
        </w:rPr>
        <w:t>未看样的竞买人视为对本标的实物现状的确认，慎重决定</w:t>
      </w:r>
      <w:r>
        <w:rPr>
          <w:rFonts w:hint="eastAsia" w:ascii="仿宋" w:hAnsi="仿宋" w:eastAsia="仿宋" w:cs="方正仿宋_GBK"/>
          <w:b/>
          <w:bCs/>
          <w:sz w:val="28"/>
          <w:szCs w:val="28"/>
        </w:rPr>
        <w:t>竞买行为，竞买人一旦作出竞买决定，即表明已完全了解，并接受标的物的现状和一切已知及未知的瑕疵。</w:t>
      </w:r>
    </w:p>
    <w:p w14:paraId="411DE151">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color w:val="333333"/>
          <w:sz w:val="28"/>
          <w:szCs w:val="28"/>
          <w:highlight w:val="yellow"/>
          <w:lang w:eastAsia="zh-CN"/>
        </w:rPr>
      </w:pPr>
      <w:r>
        <w:rPr>
          <w:rFonts w:hint="eastAsia" w:ascii="仿宋" w:hAnsi="仿宋" w:eastAsia="仿宋" w:cs="方正仿宋_GBK"/>
          <w:sz w:val="28"/>
          <w:szCs w:val="28"/>
        </w:rPr>
        <w:t>十、拍卖成交后，买受人应及时支付软件服务费，否则管理人无法收到保证金，可能会被视为悔拍。</w:t>
      </w:r>
      <w:r>
        <w:rPr>
          <w:rFonts w:hint="eastAsia" w:ascii="仿宋" w:hAnsi="仿宋" w:eastAsia="仿宋" w:cs="方正魏碑_GBK"/>
          <w:kern w:val="0"/>
          <w:sz w:val="30"/>
          <w:szCs w:val="30"/>
        </w:rPr>
        <w:t>拍卖余款请在</w:t>
      </w:r>
      <w:r>
        <w:rPr>
          <w:rFonts w:hint="eastAsia" w:ascii="仿宋" w:hAnsi="仿宋" w:eastAsia="仿宋"/>
          <w:b/>
          <w:bCs/>
          <w:sz w:val="28"/>
          <w:szCs w:val="28"/>
          <w:lang w:eastAsia="zh-CN"/>
        </w:rPr>
        <w:t>2025年4月</w:t>
      </w:r>
      <w:r>
        <w:rPr>
          <w:rFonts w:hint="eastAsia" w:ascii="仿宋" w:hAnsi="仿宋" w:eastAsia="仿宋"/>
          <w:b/>
          <w:bCs/>
          <w:sz w:val="28"/>
          <w:szCs w:val="28"/>
          <w:lang w:val="en-US" w:eastAsia="zh-CN"/>
        </w:rPr>
        <w:t>2</w:t>
      </w:r>
      <w:r>
        <w:rPr>
          <w:rFonts w:hint="eastAsia" w:ascii="仿宋" w:hAnsi="仿宋" w:eastAsia="仿宋"/>
          <w:b/>
          <w:bCs/>
          <w:sz w:val="28"/>
          <w:szCs w:val="28"/>
          <w:lang w:eastAsia="zh-CN"/>
        </w:rPr>
        <w:t>2日</w:t>
      </w:r>
      <w:r>
        <w:rPr>
          <w:rFonts w:hint="eastAsia" w:ascii="仿宋" w:hAnsi="仿宋" w:eastAsia="仿宋"/>
          <w:b/>
          <w:bCs/>
          <w:sz w:val="28"/>
          <w:szCs w:val="28"/>
        </w:rPr>
        <w:t>前</w:t>
      </w:r>
      <w:r>
        <w:rPr>
          <w:rFonts w:hint="eastAsia" w:ascii="仿宋" w:hAnsi="仿宋" w:eastAsia="仿宋" w:cs="方正魏碑_GBK"/>
          <w:kern w:val="0"/>
          <w:sz w:val="30"/>
          <w:szCs w:val="30"/>
        </w:rPr>
        <w:t>汇款至本管理人指定账户</w:t>
      </w:r>
      <w:r>
        <w:rPr>
          <w:rFonts w:hint="eastAsia" w:ascii="仿宋" w:hAnsi="仿宋" w:eastAsia="仿宋"/>
          <w:sz w:val="28"/>
          <w:szCs w:val="28"/>
          <w:highlight w:val="none"/>
        </w:rPr>
        <w:t>【账户名：杭州藏龙阁餐饮管理有限公司管理人</w:t>
      </w:r>
      <w:r>
        <w:rPr>
          <w:rFonts w:hint="eastAsia" w:ascii="仿宋" w:hAnsi="仿宋" w:eastAsia="仿宋"/>
          <w:sz w:val="28"/>
          <w:szCs w:val="28"/>
          <w:highlight w:val="none"/>
          <w:lang w:eastAsia="zh-CN"/>
        </w:rPr>
        <w:t>；</w:t>
      </w:r>
      <w:r>
        <w:rPr>
          <w:rFonts w:hint="eastAsia" w:ascii="仿宋" w:hAnsi="仿宋" w:eastAsia="仿宋"/>
          <w:sz w:val="28"/>
          <w:szCs w:val="28"/>
          <w:highlight w:val="none"/>
        </w:rPr>
        <w:t>账号：3301041060004017335</w:t>
      </w:r>
      <w:r>
        <w:rPr>
          <w:rFonts w:hint="eastAsia" w:ascii="仿宋" w:hAnsi="仿宋" w:eastAsia="仿宋"/>
          <w:sz w:val="28"/>
          <w:szCs w:val="28"/>
          <w:highlight w:val="none"/>
          <w:lang w:eastAsia="zh-CN"/>
        </w:rPr>
        <w:t>；</w:t>
      </w:r>
      <w:r>
        <w:rPr>
          <w:rFonts w:hint="eastAsia" w:ascii="仿宋" w:hAnsi="仿宋" w:eastAsia="仿宋"/>
          <w:sz w:val="28"/>
          <w:szCs w:val="28"/>
          <w:highlight w:val="none"/>
        </w:rPr>
        <w:t>开户行：杭州银行西湖支行】</w:t>
      </w:r>
      <w:r>
        <w:rPr>
          <w:rFonts w:hint="eastAsia" w:ascii="仿宋" w:hAnsi="仿宋" w:eastAsia="仿宋"/>
          <w:sz w:val="28"/>
          <w:szCs w:val="28"/>
          <w:highlight w:val="none"/>
          <w:lang w:eastAsia="zh-CN"/>
        </w:rPr>
        <w:t>。</w:t>
      </w:r>
    </w:p>
    <w:p w14:paraId="7D008A68">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十一、买受人应于付清全部拍卖成交款后五个工作日内（遇节假日顺延）凭付款凭证及相关身份材料（个人持身份证，单位持营业执照、法定代表人或负责人身份证明书及身份证）到破产管理人（地址：浙江省杭州市西湖区杭大路9号聚龙大厦A座12层，浙江浙元律师事务所）签署拍卖成交确认文件。</w:t>
      </w:r>
    </w:p>
    <w:p w14:paraId="223B66C1">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2" w:firstLineChars="200"/>
        <w:jc w:val="both"/>
        <w:textAlignment w:val="auto"/>
        <w:rPr>
          <w:rFonts w:hint="eastAsia" w:ascii="仿宋" w:hAnsi="仿宋" w:eastAsia="仿宋" w:cs="方正仿宋_GBK"/>
          <w:b/>
          <w:bCs/>
          <w:sz w:val="28"/>
          <w:szCs w:val="28"/>
        </w:rPr>
      </w:pPr>
      <w:r>
        <w:rPr>
          <w:rFonts w:hint="eastAsia" w:ascii="仿宋" w:hAnsi="仿宋" w:eastAsia="仿宋" w:cs="方正仿宋_GBK"/>
          <w:b/>
          <w:bCs/>
          <w:sz w:val="28"/>
          <w:szCs w:val="28"/>
        </w:rPr>
        <w:t>十二、买受人逾期未支付拍卖余款或因买受人资格问题导致无法过户的，管理人可提请重新拍卖。拍卖成交后买受人悔拍的，交纳的保证金不予退还。重新拍卖时，原买受人不得参加竞买。</w:t>
      </w:r>
    </w:p>
    <w:p w14:paraId="549BE142">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b/>
          <w:bCs/>
          <w:sz w:val="28"/>
          <w:szCs w:val="28"/>
        </w:rPr>
      </w:pPr>
      <w:r>
        <w:rPr>
          <w:rFonts w:hint="eastAsia" w:ascii="仿宋" w:hAnsi="仿宋" w:eastAsia="仿宋" w:cs="方正仿宋_GBK"/>
          <w:sz w:val="28"/>
          <w:szCs w:val="28"/>
        </w:rPr>
        <w:t>十三、买受人在按要求缴纳全部拍卖款后应及时接收标的物，并由管理人协助办理过户手续，逾期不接受、不办理的，应承担本标的物可能发生的损毁、灭失等后果。</w:t>
      </w:r>
      <w:r>
        <w:rPr>
          <w:rFonts w:hint="eastAsia" w:ascii="仿宋" w:hAnsi="仿宋" w:eastAsia="仿宋" w:cs="方正仿宋_GBK"/>
          <w:b/>
          <w:bCs/>
          <w:sz w:val="28"/>
          <w:szCs w:val="28"/>
        </w:rPr>
        <w:t>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过户涉及的一切费用</w:t>
      </w:r>
      <w:r>
        <w:rPr>
          <w:rFonts w:hint="eastAsia" w:ascii="仿宋" w:hAnsi="仿宋" w:eastAsia="仿宋" w:cs="方正仿宋_GBK"/>
          <w:b/>
          <w:bCs/>
          <w:sz w:val="28"/>
          <w:szCs w:val="28"/>
          <w:highlight w:val="none"/>
          <w:lang w:val="en-US" w:eastAsia="zh-CN"/>
        </w:rPr>
        <w:t>由</w:t>
      </w:r>
      <w:r>
        <w:rPr>
          <w:rFonts w:hint="eastAsia" w:ascii="仿宋" w:hAnsi="仿宋" w:eastAsia="仿宋" w:cs="方正仿宋_GBK"/>
          <w:b/>
          <w:bCs/>
          <w:sz w:val="28"/>
          <w:szCs w:val="28"/>
        </w:rPr>
        <w:t>买受人承担。涉及违法部分以及相应的罚款</w:t>
      </w:r>
      <w:r>
        <w:rPr>
          <w:rFonts w:hint="eastAsia" w:ascii="仿宋" w:hAnsi="仿宋" w:eastAsia="仿宋" w:cs="方正仿宋_GBK"/>
          <w:b/>
          <w:bCs/>
          <w:sz w:val="28"/>
          <w:szCs w:val="28"/>
          <w:lang w:eastAsia="zh-CN"/>
        </w:rPr>
        <w:t>、</w:t>
      </w:r>
      <w:r>
        <w:rPr>
          <w:rFonts w:hint="eastAsia" w:ascii="仿宋" w:hAnsi="仿宋" w:eastAsia="仿宋" w:cs="方正仿宋_GBK"/>
          <w:b/>
          <w:bCs/>
          <w:sz w:val="28"/>
          <w:szCs w:val="28"/>
          <w:lang w:val="en-US" w:eastAsia="zh-CN"/>
        </w:rPr>
        <w:t>年费</w:t>
      </w:r>
      <w:r>
        <w:rPr>
          <w:rFonts w:hint="eastAsia" w:ascii="仿宋" w:hAnsi="仿宋" w:eastAsia="仿宋" w:cs="方正仿宋_GBK"/>
          <w:b/>
          <w:bCs/>
          <w:sz w:val="28"/>
          <w:szCs w:val="28"/>
        </w:rPr>
        <w:t xml:space="preserve">等一切拖欠的费用均由买受人承担，由买受人自行接受行政主管部门依照有关行政法规的处理。  </w:t>
      </w:r>
    </w:p>
    <w:p w14:paraId="380272EC">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十四、本次拍卖活动计价货币为人民币，拍卖时的起拍价、成交价均不含买受人在拍卖标的物交割、过户时所发生的费用和税费。</w:t>
      </w:r>
    </w:p>
    <w:p w14:paraId="1A0A09CA">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十</w:t>
      </w:r>
      <w:r>
        <w:rPr>
          <w:rFonts w:hint="eastAsia" w:ascii="仿宋" w:hAnsi="仿宋" w:eastAsia="仿宋" w:cs="方正仿宋_GBK"/>
          <w:sz w:val="28"/>
          <w:szCs w:val="28"/>
          <w:lang w:val="en-US" w:eastAsia="zh-CN"/>
        </w:rPr>
        <w:t>五</w:t>
      </w:r>
      <w:r>
        <w:rPr>
          <w:rFonts w:hint="eastAsia" w:ascii="仿宋" w:hAnsi="仿宋" w:eastAsia="仿宋" w:cs="方正仿宋_GBK"/>
          <w:sz w:val="28"/>
          <w:szCs w:val="28"/>
        </w:rPr>
        <w:t>、买受人按规定付清成交款后，需办理财产权证的证照转移、变更手续的，须等他项权证注销后，由买受人自行办理过户手续。如有特殊情况，管理人将申请法院出具《民事裁定书》、《协助执行通知书》等法律文书协助过户。</w:t>
      </w:r>
    </w:p>
    <w:p w14:paraId="746F5A2C">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因法院解除查封手续需要一定时间，以及拍卖标的物相关权证原件无法取得或存在担保物权的，办理标的物权属变更登记时需办理登报注销手续或注销他项权证等原因会导致办理权属变更登记的时间会延长。</w:t>
      </w:r>
    </w:p>
    <w:p w14:paraId="71F8339B">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十</w:t>
      </w:r>
      <w:r>
        <w:rPr>
          <w:rFonts w:hint="eastAsia" w:ascii="仿宋" w:hAnsi="仿宋" w:eastAsia="仿宋" w:cs="方正仿宋_GBK"/>
          <w:sz w:val="28"/>
          <w:szCs w:val="28"/>
          <w:lang w:val="en-US" w:eastAsia="zh-CN"/>
        </w:rPr>
        <w:t>六</w:t>
      </w:r>
      <w:r>
        <w:rPr>
          <w:rFonts w:hint="eastAsia" w:ascii="仿宋" w:hAnsi="仿宋" w:eastAsia="仿宋" w:cs="方正仿宋_GBK"/>
          <w:sz w:val="28"/>
          <w:szCs w:val="28"/>
        </w:rPr>
        <w:t>、参加竞买的人应当遵守拍卖须知的规定，不得阻挠其他竞买人竞拍，不得操纵、垄断竞拍价格，严禁竞买人恶意串标，上述行为一经发现，将取消其竞买资格，并追究相关的法律责任。</w:t>
      </w:r>
    </w:p>
    <w:p w14:paraId="22529804">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十</w:t>
      </w:r>
      <w:r>
        <w:rPr>
          <w:rFonts w:hint="eastAsia" w:ascii="仿宋" w:hAnsi="仿宋" w:eastAsia="仿宋" w:cs="方正仿宋_GBK"/>
          <w:sz w:val="28"/>
          <w:szCs w:val="28"/>
          <w:lang w:val="en-US" w:eastAsia="zh-CN"/>
        </w:rPr>
        <w:t>七</w:t>
      </w:r>
      <w:r>
        <w:rPr>
          <w:rFonts w:hint="eastAsia" w:ascii="仿宋" w:hAnsi="仿宋" w:eastAsia="仿宋" w:cs="方正仿宋_GBK"/>
          <w:sz w:val="28"/>
          <w:szCs w:val="28"/>
        </w:rPr>
        <w:t>、管理人根据法律规定有权在拍卖开始前中止拍卖或撤回拍卖。因网络或其他不可抗力导致拍卖无法正常进行的，管理人待以上因素消除后视情决定重新拍卖，并不承担因此造成的损失。</w:t>
      </w:r>
    </w:p>
    <w:p w14:paraId="1E4B77C5">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十</w:t>
      </w:r>
      <w:r>
        <w:rPr>
          <w:rFonts w:hint="eastAsia" w:ascii="仿宋" w:hAnsi="仿宋" w:eastAsia="仿宋" w:cs="方正仿宋_GBK"/>
          <w:sz w:val="28"/>
          <w:szCs w:val="28"/>
          <w:lang w:val="en-US" w:eastAsia="zh-CN"/>
        </w:rPr>
        <w:t>八</w:t>
      </w:r>
      <w:r>
        <w:rPr>
          <w:rFonts w:hint="eastAsia" w:ascii="仿宋" w:hAnsi="仿宋" w:eastAsia="仿宋" w:cs="方正仿宋_GBK"/>
          <w:sz w:val="28"/>
          <w:szCs w:val="28"/>
        </w:rPr>
        <w:t>、竞买人在拍卖竞价前如实向拍卖网络平台提供确切的送达地址或者与管理人联系，对接后续事宜。网络平台的收货地址视为买受人的送达地址，如需更改地址，买受人应及时与管理人联系确认更改。因提供的送达地址不确切，或未及时告知变更地址，导致管理人的有关文书材料等无法送达的则视为送达，由竞买人自行承担由此可能产生的法律后果。</w:t>
      </w:r>
    </w:p>
    <w:p w14:paraId="66B745D3">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lang w:val="en-US" w:eastAsia="zh-CN"/>
        </w:rPr>
        <w:t>十九</w:t>
      </w:r>
      <w:r>
        <w:rPr>
          <w:rFonts w:hint="eastAsia" w:ascii="仿宋" w:hAnsi="仿宋" w:eastAsia="仿宋" w:cs="方正仿宋_GBK"/>
          <w:sz w:val="28"/>
          <w:szCs w:val="28"/>
        </w:rPr>
        <w:t>、本次拍卖受</w:t>
      </w:r>
      <w:r>
        <w:rPr>
          <w:rFonts w:hint="eastAsia" w:ascii="仿宋" w:hAnsi="仿宋" w:eastAsia="仿宋" w:cs="方正仿宋_GBK"/>
          <w:sz w:val="28"/>
          <w:szCs w:val="28"/>
          <w:lang w:eastAsia="zh-CN"/>
        </w:rPr>
        <w:t>杭州市中级人民法院</w:t>
      </w:r>
      <w:r>
        <w:rPr>
          <w:rFonts w:hint="eastAsia" w:ascii="仿宋" w:hAnsi="仿宋" w:eastAsia="仿宋" w:cs="方正仿宋_GBK"/>
          <w:sz w:val="28"/>
          <w:szCs w:val="28"/>
        </w:rPr>
        <w:t>监督，凡发现拍卖中有违规行为，可如实举报。</w:t>
      </w:r>
    </w:p>
    <w:p w14:paraId="58E123D0">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二十、本须知其他未尽事宜，请向管理人咨询。</w:t>
      </w:r>
    </w:p>
    <w:p w14:paraId="1BE34976">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ascii="仿宋" w:hAnsi="仿宋" w:eastAsia="仿宋" w:cs="方正仿宋_GBK"/>
          <w:sz w:val="28"/>
          <w:szCs w:val="28"/>
        </w:rPr>
      </w:pPr>
      <w:r>
        <w:rPr>
          <w:rFonts w:hint="eastAsia" w:ascii="仿宋" w:hAnsi="仿宋" w:eastAsia="仿宋" w:cs="方正仿宋_GBK"/>
          <w:sz w:val="28"/>
          <w:szCs w:val="28"/>
        </w:rPr>
        <w:t>管理人联系方式：</w:t>
      </w:r>
      <w:r>
        <w:rPr>
          <w:rFonts w:hint="eastAsia" w:ascii="仿宋" w:hAnsi="仿宋" w:eastAsia="仿宋"/>
          <w:sz w:val="28"/>
          <w:szCs w:val="28"/>
          <w:lang w:val="en-US" w:eastAsia="zh-CN"/>
        </w:rPr>
        <w:t>陈</w:t>
      </w:r>
      <w:r>
        <w:rPr>
          <w:rFonts w:hint="eastAsia" w:ascii="仿宋" w:hAnsi="仿宋" w:eastAsia="仿宋"/>
          <w:sz w:val="28"/>
          <w:szCs w:val="28"/>
          <w:lang w:eastAsia="zh-CN"/>
        </w:rPr>
        <w:t>律师</w:t>
      </w:r>
      <w:r>
        <w:rPr>
          <w:rFonts w:hint="eastAsia" w:ascii="仿宋" w:hAnsi="仿宋" w:eastAsia="仿宋"/>
          <w:sz w:val="28"/>
          <w:szCs w:val="28"/>
          <w:lang w:val="en-US" w:eastAsia="zh-CN"/>
        </w:rPr>
        <w:t xml:space="preserve"> 18757540645</w:t>
      </w:r>
    </w:p>
    <w:p w14:paraId="778E7506">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仿宋" w:hAnsi="仿宋" w:eastAsia="仿宋" w:cs="方正仿宋_GBK"/>
          <w:sz w:val="28"/>
          <w:szCs w:val="28"/>
        </w:rPr>
      </w:pPr>
      <w:r>
        <w:rPr>
          <w:rFonts w:hint="eastAsia" w:ascii="仿宋" w:hAnsi="仿宋" w:eastAsia="仿宋" w:cs="方正仿宋_GBK"/>
          <w:sz w:val="28"/>
          <w:szCs w:val="28"/>
        </w:rPr>
        <w:t>淘宝技术咨询：400-822-2870</w:t>
      </w:r>
    </w:p>
    <w:p w14:paraId="580D06FD">
      <w:pPr>
        <w:keepNext w:val="0"/>
        <w:keepLines w:val="0"/>
        <w:pageBreakBefore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仿宋" w:hAnsi="仿宋" w:eastAsia="仿宋"/>
          <w:sz w:val="28"/>
          <w:szCs w:val="28"/>
          <w:highlight w:val="none"/>
          <w:lang w:val="en-US" w:eastAsia="zh-CN"/>
        </w:rPr>
      </w:pPr>
      <w:r>
        <w:rPr>
          <w:rFonts w:hint="eastAsia" w:ascii="仿宋" w:hAnsi="仿宋" w:eastAsia="仿宋" w:cs="方正仿宋_GBK"/>
          <w:kern w:val="0"/>
          <w:sz w:val="28"/>
          <w:szCs w:val="28"/>
          <w:lang w:val="en-US" w:eastAsia="zh-CN" w:bidi="ar-SA"/>
        </w:rPr>
        <w:t>法院监督电话：</w:t>
      </w:r>
      <w:r>
        <w:rPr>
          <w:rFonts w:hint="eastAsia" w:ascii="仿宋" w:hAnsi="仿宋" w:eastAsia="仿宋"/>
          <w:sz w:val="28"/>
          <w:szCs w:val="28"/>
          <w:highlight w:val="none"/>
        </w:rPr>
        <w:t>杭州市</w:t>
      </w:r>
      <w:r>
        <w:rPr>
          <w:rFonts w:hint="eastAsia" w:ascii="仿宋" w:hAnsi="仿宋" w:eastAsia="仿宋"/>
          <w:sz w:val="28"/>
          <w:szCs w:val="28"/>
          <w:highlight w:val="none"/>
          <w:lang w:val="en-US" w:eastAsia="zh-CN"/>
        </w:rPr>
        <w:t>中级</w:t>
      </w:r>
      <w:r>
        <w:rPr>
          <w:rFonts w:hint="eastAsia" w:ascii="仿宋" w:hAnsi="仿宋" w:eastAsia="仿宋"/>
          <w:sz w:val="28"/>
          <w:szCs w:val="28"/>
          <w:highlight w:val="none"/>
        </w:rPr>
        <w:t>人民</w:t>
      </w:r>
      <w:r>
        <w:rPr>
          <w:rFonts w:hint="eastAsia" w:ascii="仿宋" w:hAnsi="仿宋" w:eastAsia="仿宋"/>
          <w:sz w:val="28"/>
          <w:szCs w:val="28"/>
          <w:highlight w:val="none"/>
          <w:lang w:val="en-US" w:eastAsia="zh-CN"/>
        </w:rPr>
        <w:t>法院 0571-89584545</w:t>
      </w:r>
    </w:p>
    <w:p w14:paraId="28D4E825">
      <w:pPr>
        <w:keepNext w:val="0"/>
        <w:keepLines w:val="0"/>
        <w:pageBreakBefore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仿宋" w:hAnsi="仿宋" w:eastAsia="仿宋"/>
          <w:sz w:val="28"/>
          <w:szCs w:val="28"/>
          <w:highlight w:val="none"/>
          <w:lang w:val="en-US" w:eastAsia="zh-CN"/>
        </w:rPr>
      </w:pPr>
    </w:p>
    <w:p w14:paraId="69A166FA">
      <w:pPr>
        <w:keepNext w:val="0"/>
        <w:keepLines w:val="0"/>
        <w:pageBreakBefore w:val="0"/>
        <w:kinsoku/>
        <w:wordWrap/>
        <w:overflowPunct/>
        <w:topLinePunct w:val="0"/>
        <w:autoSpaceDE/>
        <w:autoSpaceDN/>
        <w:bidi w:val="0"/>
        <w:adjustRightInd w:val="0"/>
        <w:snapToGrid w:val="0"/>
        <w:spacing w:line="520" w:lineRule="exact"/>
        <w:ind w:firstLine="560" w:firstLineChars="200"/>
        <w:jc w:val="right"/>
        <w:textAlignment w:val="auto"/>
        <w:rPr>
          <w:rFonts w:hint="eastAsia" w:ascii="仿宋" w:hAnsi="仿宋" w:eastAsia="仿宋" w:cs="方正魏碑_GBK"/>
          <w:kern w:val="0"/>
          <w:sz w:val="30"/>
          <w:szCs w:val="30"/>
        </w:rPr>
      </w:pPr>
      <w:r>
        <w:rPr>
          <w:rFonts w:hint="eastAsia" w:ascii="仿宋" w:hAnsi="仿宋" w:eastAsia="仿宋" w:cs="方正仿宋_GBK"/>
          <w:kern w:val="0"/>
          <w:sz w:val="28"/>
          <w:szCs w:val="28"/>
          <w:lang w:val="en-US" w:eastAsia="zh-CN" w:bidi="ar-SA"/>
        </w:rPr>
        <w:t>杭州藏龙阁餐饮管理有限公司</w:t>
      </w:r>
      <w:r>
        <w:rPr>
          <w:rFonts w:hint="eastAsia" w:ascii="仿宋" w:hAnsi="仿宋" w:eastAsia="仿宋" w:cs="方正魏碑_GBK"/>
          <w:kern w:val="0"/>
          <w:sz w:val="30"/>
          <w:szCs w:val="30"/>
        </w:rPr>
        <w:t>管理人</w:t>
      </w:r>
    </w:p>
    <w:p w14:paraId="08376743">
      <w:pPr>
        <w:jc w:val="right"/>
      </w:pPr>
      <w:r>
        <w:rPr>
          <w:rFonts w:hint="eastAsia" w:ascii="仿宋" w:hAnsi="仿宋" w:eastAsia="仿宋"/>
          <w:sz w:val="28"/>
          <w:szCs w:val="28"/>
        </w:rPr>
        <w:t>二〇二</w:t>
      </w:r>
      <w:r>
        <w:rPr>
          <w:rFonts w:hint="eastAsia" w:ascii="仿宋" w:hAnsi="仿宋" w:eastAsia="仿宋"/>
          <w:sz w:val="28"/>
          <w:szCs w:val="28"/>
          <w:lang w:val="en-US" w:eastAsia="zh-CN"/>
        </w:rPr>
        <w:t>五</w:t>
      </w:r>
      <w:r>
        <w:rPr>
          <w:rFonts w:hint="eastAsia" w:ascii="仿宋" w:hAnsi="仿宋" w:eastAsia="仿宋"/>
          <w:sz w:val="28"/>
          <w:szCs w:val="28"/>
        </w:rPr>
        <w:t>年</w:t>
      </w:r>
      <w:r>
        <w:rPr>
          <w:rFonts w:hint="eastAsia" w:ascii="仿宋" w:hAnsi="仿宋" w:eastAsia="仿宋"/>
          <w:sz w:val="28"/>
          <w:szCs w:val="28"/>
          <w:lang w:val="en-US" w:eastAsia="zh-CN"/>
        </w:rPr>
        <w:t>三</w:t>
      </w:r>
      <w:r>
        <w:rPr>
          <w:rFonts w:hint="eastAsia" w:ascii="仿宋" w:hAnsi="仿宋" w:eastAsia="仿宋"/>
          <w:sz w:val="28"/>
          <w:szCs w:val="28"/>
        </w:rPr>
        <w:t>月</w:t>
      </w:r>
      <w:r>
        <w:rPr>
          <w:rFonts w:hint="eastAsia" w:ascii="仿宋" w:hAnsi="仿宋" w:eastAsia="仿宋"/>
          <w:sz w:val="28"/>
          <w:szCs w:val="28"/>
          <w:lang w:val="en-US" w:eastAsia="zh-CN"/>
        </w:rPr>
        <w:t>二十八</w:t>
      </w:r>
      <w:r>
        <w:rPr>
          <w:rFonts w:hint="eastAsia" w:ascii="仿宋" w:hAnsi="仿宋" w:eastAsia="仿宋"/>
          <w:sz w:val="28"/>
          <w:szCs w:val="28"/>
        </w:rPr>
        <w:t>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w:altName w:val="Times New Roman"/>
    <w:panose1 w:val="00000500000000020000"/>
    <w:charset w:val="00"/>
    <w:family w:val="auto"/>
    <w:pitch w:val="default"/>
    <w:sig w:usb0="00000000" w:usb1="00000000" w:usb2="00000000"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仿宋_GB2312">
    <w:altName w:val="方正仿宋_GBK"/>
    <w:panose1 w:val="00000000000000000000"/>
    <w:charset w:val="00"/>
    <w:family w:val="auto"/>
    <w:pitch w:val="default"/>
    <w:sig w:usb0="00000000" w:usb1="00000000" w:usb2="00000000" w:usb3="00000000" w:csb0="00040001" w:csb1="00000000"/>
  </w:font>
  <w:font w:name="方正魏碑_GBK">
    <w:altName w:val="苹方-简"/>
    <w:panose1 w:val="03000509000000000000"/>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NGYzMDRlZTI1ZjI0OTllZGIwZGZiOGUzYzUwMjAifQ=="/>
  </w:docVars>
  <w:rsids>
    <w:rsidRoot w:val="00000000"/>
    <w:rsid w:val="00D668B4"/>
    <w:rsid w:val="00D81CF7"/>
    <w:rsid w:val="05172772"/>
    <w:rsid w:val="099A0F4C"/>
    <w:rsid w:val="0BA95575"/>
    <w:rsid w:val="125B2ECF"/>
    <w:rsid w:val="12A91D75"/>
    <w:rsid w:val="13D33C0E"/>
    <w:rsid w:val="13E73824"/>
    <w:rsid w:val="147D068A"/>
    <w:rsid w:val="14F21366"/>
    <w:rsid w:val="16B963C0"/>
    <w:rsid w:val="1990042E"/>
    <w:rsid w:val="1C7F7851"/>
    <w:rsid w:val="1FCC7F56"/>
    <w:rsid w:val="228A224B"/>
    <w:rsid w:val="245139BE"/>
    <w:rsid w:val="24602603"/>
    <w:rsid w:val="250F7D12"/>
    <w:rsid w:val="2BB022C8"/>
    <w:rsid w:val="2DDF86B6"/>
    <w:rsid w:val="32972B63"/>
    <w:rsid w:val="332A23C9"/>
    <w:rsid w:val="36806F76"/>
    <w:rsid w:val="37B805D8"/>
    <w:rsid w:val="3F1878C5"/>
    <w:rsid w:val="44B723D3"/>
    <w:rsid w:val="49590CF8"/>
    <w:rsid w:val="49E228BF"/>
    <w:rsid w:val="4D1B4BF6"/>
    <w:rsid w:val="4E5008D0"/>
    <w:rsid w:val="4F3B3D01"/>
    <w:rsid w:val="4F9F1B0F"/>
    <w:rsid w:val="50CC2EBC"/>
    <w:rsid w:val="52721156"/>
    <w:rsid w:val="53DD6E8B"/>
    <w:rsid w:val="544520E8"/>
    <w:rsid w:val="54A837E1"/>
    <w:rsid w:val="55AB7955"/>
    <w:rsid w:val="57CA20E6"/>
    <w:rsid w:val="58334A3D"/>
    <w:rsid w:val="592034AF"/>
    <w:rsid w:val="59642E1E"/>
    <w:rsid w:val="5A1A4024"/>
    <w:rsid w:val="5A1A7F6E"/>
    <w:rsid w:val="5BAFA9A4"/>
    <w:rsid w:val="5CFB20E8"/>
    <w:rsid w:val="5F8537EA"/>
    <w:rsid w:val="5FEDF837"/>
    <w:rsid w:val="637322E1"/>
    <w:rsid w:val="677F6886"/>
    <w:rsid w:val="6B890580"/>
    <w:rsid w:val="76574B54"/>
    <w:rsid w:val="7B6A6AF0"/>
    <w:rsid w:val="7D77DA32"/>
    <w:rsid w:val="7F4D5134"/>
    <w:rsid w:val="7FA61033"/>
    <w:rsid w:val="E7EDF928"/>
    <w:rsid w:val="F7DF3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nhideWhenUsed/>
    <w:qFormat/>
    <w:uiPriority w:val="0"/>
    <w:pPr>
      <w:widowControl/>
      <w:spacing w:before="100" w:beforeAutospacing="1" w:after="100" w:afterAutospacing="1"/>
      <w:jc w:val="left"/>
    </w:pPr>
    <w:rPr>
      <w:rFonts w:ascii="Times" w:hAnsi="Times"/>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2501</Words>
  <Characters>2678</Characters>
  <Lines>0</Lines>
  <Paragraphs>0</Paragraphs>
  <TotalTime>8</TotalTime>
  <ScaleCrop>false</ScaleCrop>
  <LinksUpToDate>false</LinksUpToDate>
  <CharactersWithSpaces>2684</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2014-10-31T20:08:00Z</dcterms:created>
  <dc:creator>lxl</dc:creator>
  <cp:lastModifiedBy>陈晴 </cp:lastModifiedBy>
  <cp:lastPrinted>2025-01-23T16:32:00Z</cp:lastPrinted>
  <dcterms:modified xsi:type="dcterms:W3CDTF">2025-03-28T12:40:57Z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EE35A7C7FF92425CAB53BBDE324A4E9F</vt:lpwstr>
  </property>
  <property fmtid="{D5CDD505-2E9C-101B-9397-08002B2CF9AE}" pid="4" name="KSOTemplateDocerSaveRecord">
    <vt:lpwstr>eyJoZGlkIjoiZWU1NDBmMGRmYzNkMWU1YzMyNzEyMGI4YWM5ZTk1YmMiLCJ1c2VySWQiOiIzNzU0OTg5NzAifQ==</vt:lpwstr>
  </property>
</Properties>
</file>