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CB1" w:rsidRDefault="00BE0CEB">
      <w:pPr>
        <w:spacing w:line="600" w:lineRule="exact"/>
        <w:jc w:val="center"/>
        <w:rPr>
          <w:rFonts w:ascii="方正小标宋简体" w:eastAsia="方正小标宋简体" w:hAnsi="方正小标宋简体" w:cs="方正小标宋简体"/>
          <w:sz w:val="44"/>
          <w:szCs w:val="44"/>
        </w:rPr>
      </w:pPr>
      <w:bookmarkStart w:id="0" w:name="OLE_LINK3"/>
      <w:bookmarkStart w:id="1" w:name="OLE_LINK1"/>
      <w:r>
        <w:rPr>
          <w:rFonts w:ascii="方正小标宋简体" w:eastAsia="方正小标宋简体" w:hAnsi="方正小标宋简体" w:cs="方正小标宋简体" w:hint="eastAsia"/>
          <w:sz w:val="44"/>
          <w:szCs w:val="44"/>
        </w:rPr>
        <w:t>马鞍山海信旅游投资有限公司</w:t>
      </w:r>
      <w:r>
        <w:rPr>
          <w:rFonts w:ascii="方正小标宋简体" w:eastAsia="方正小标宋简体" w:hAnsi="方正小标宋简体" w:cs="方正小标宋简体" w:hint="eastAsia"/>
          <w:sz w:val="44"/>
          <w:szCs w:val="44"/>
        </w:rPr>
        <w:t>等四公司</w:t>
      </w:r>
    </w:p>
    <w:p w:rsidR="00092CB1" w:rsidRDefault="00BE0CEB">
      <w:pPr>
        <w:spacing w:line="600" w:lineRule="exact"/>
        <w:jc w:val="center"/>
        <w:rPr>
          <w:rFonts w:ascii="方正小标宋简体" w:eastAsia="方正小标宋简体" w:hAnsi="方正小标宋简体" w:cs="方正小标宋简体"/>
          <w:sz w:val="44"/>
          <w:szCs w:val="44"/>
        </w:rPr>
      </w:pPr>
      <w:bookmarkStart w:id="2" w:name="OLE_LINK2"/>
      <w:bookmarkStart w:id="3" w:name="OLE_LINK4"/>
      <w:bookmarkEnd w:id="0"/>
      <w:r>
        <w:rPr>
          <w:rFonts w:ascii="方正小标宋简体" w:eastAsia="方正小标宋简体" w:hAnsi="方正小标宋简体" w:cs="方正小标宋简体" w:hint="eastAsia"/>
          <w:sz w:val="44"/>
          <w:szCs w:val="44"/>
        </w:rPr>
        <w:t>合并破产清算案预招募</w:t>
      </w:r>
      <w:r>
        <w:rPr>
          <w:rFonts w:ascii="方正小标宋简体" w:eastAsia="方正小标宋简体" w:hAnsi="方正小标宋简体" w:cs="方正小标宋简体" w:hint="eastAsia"/>
          <w:sz w:val="44"/>
          <w:szCs w:val="44"/>
        </w:rPr>
        <w:t>意向</w:t>
      </w:r>
    </w:p>
    <w:p w:rsidR="00092CB1" w:rsidRDefault="00BE0CEB">
      <w:pPr>
        <w:spacing w:line="600" w:lineRule="exact"/>
        <w:jc w:val="center"/>
        <w:rPr>
          <w:rFonts w:ascii="方正小标宋简体" w:eastAsia="方正小标宋简体" w:hAnsi="方正小标宋简体" w:cs="方正小标宋简体"/>
          <w:sz w:val="44"/>
          <w:szCs w:val="44"/>
        </w:rPr>
      </w:pPr>
      <w:bookmarkStart w:id="4" w:name="OLE_LINK5"/>
      <w:r>
        <w:rPr>
          <w:rFonts w:ascii="方正小标宋简体" w:eastAsia="方正小标宋简体" w:hAnsi="方正小标宋简体" w:cs="方正小标宋简体" w:hint="eastAsia"/>
          <w:sz w:val="44"/>
          <w:szCs w:val="44"/>
        </w:rPr>
        <w:t>投资人公告</w:t>
      </w:r>
      <w:r>
        <w:rPr>
          <w:rFonts w:ascii="方正小标宋简体" w:eastAsia="方正小标宋简体" w:hAnsi="方正小标宋简体" w:cs="方正小标宋简体" w:hint="eastAsia"/>
          <w:sz w:val="44"/>
          <w:szCs w:val="44"/>
        </w:rPr>
        <w:t>（</w:t>
      </w:r>
      <w:r>
        <w:rPr>
          <w:rFonts w:ascii="方正小标宋简体" w:eastAsia="方正小标宋简体" w:hAnsi="方正小标宋简体" w:cs="方正小标宋简体" w:hint="eastAsia"/>
          <w:sz w:val="44"/>
          <w:szCs w:val="44"/>
        </w:rPr>
        <w:t>第一次</w:t>
      </w:r>
      <w:r>
        <w:rPr>
          <w:rFonts w:ascii="方正小标宋简体" w:eastAsia="方正小标宋简体" w:hAnsi="方正小标宋简体" w:cs="方正小标宋简体" w:hint="eastAsia"/>
          <w:sz w:val="44"/>
          <w:szCs w:val="44"/>
        </w:rPr>
        <w:t>）</w:t>
      </w:r>
      <w:bookmarkEnd w:id="2"/>
    </w:p>
    <w:bookmarkEnd w:id="1"/>
    <w:bookmarkEnd w:id="3"/>
    <w:bookmarkEnd w:id="4"/>
    <w:p w:rsidR="00092CB1" w:rsidRDefault="00092CB1" w:rsidP="00092CB1">
      <w:pPr>
        <w:pStyle w:val="a0"/>
        <w:spacing w:line="560" w:lineRule="exact"/>
        <w:ind w:firstLine="640"/>
        <w:jc w:val="both"/>
        <w:rPr>
          <w:rFonts w:ascii="Times New Roman" w:eastAsia="仿宋_GB2312" w:hAnsi="Times New Roman" w:cs="仿宋_GB2312"/>
          <w:color w:val="auto"/>
          <w:kern w:val="2"/>
          <w:sz w:val="32"/>
          <w:szCs w:val="32"/>
          <w:lang w:eastAsia="zh-CN" w:bidi="ar-SA"/>
        </w:rPr>
      </w:pPr>
    </w:p>
    <w:p w:rsidR="00092CB1" w:rsidRDefault="00BE0CEB">
      <w:pPr>
        <w:pStyle w:val="a0"/>
        <w:spacing w:line="540" w:lineRule="exact"/>
        <w:ind w:firstLine="640"/>
        <w:jc w:val="both"/>
        <w:rPr>
          <w:rFonts w:ascii="Times New Roman" w:eastAsia="仿宋_GB2312" w:hAnsi="Times New Roman" w:cs="仿宋_GB2312"/>
          <w:color w:val="auto"/>
          <w:kern w:val="2"/>
          <w:sz w:val="32"/>
          <w:szCs w:val="32"/>
          <w:lang w:eastAsia="zh-CN" w:bidi="ar-SA"/>
        </w:rPr>
      </w:pPr>
      <w:r>
        <w:rPr>
          <w:rFonts w:ascii="Times New Roman" w:eastAsia="仿宋_GB2312" w:hAnsi="Times New Roman" w:cs="仿宋_GB2312" w:hint="eastAsia"/>
          <w:color w:val="auto"/>
          <w:kern w:val="2"/>
          <w:sz w:val="32"/>
          <w:szCs w:val="32"/>
          <w:lang w:eastAsia="zh-CN" w:bidi="ar-SA"/>
        </w:rPr>
        <w:t>2024</w:t>
      </w:r>
      <w:r>
        <w:rPr>
          <w:rFonts w:ascii="Times New Roman" w:eastAsia="仿宋_GB2312" w:hAnsi="Times New Roman" w:cs="仿宋_GB2312" w:hint="eastAsia"/>
          <w:color w:val="auto"/>
          <w:kern w:val="2"/>
          <w:sz w:val="32"/>
          <w:szCs w:val="32"/>
          <w:lang w:eastAsia="zh-CN" w:bidi="ar-SA"/>
        </w:rPr>
        <w:t>年</w:t>
      </w:r>
      <w:r>
        <w:rPr>
          <w:rFonts w:ascii="Times New Roman" w:eastAsia="仿宋_GB2312" w:hAnsi="Times New Roman" w:cs="仿宋_GB2312" w:hint="eastAsia"/>
          <w:color w:val="auto"/>
          <w:kern w:val="2"/>
          <w:sz w:val="32"/>
          <w:szCs w:val="32"/>
          <w:lang w:eastAsia="zh-CN" w:bidi="ar-SA"/>
        </w:rPr>
        <w:t>10</w:t>
      </w:r>
      <w:r>
        <w:rPr>
          <w:rFonts w:ascii="Times New Roman" w:eastAsia="仿宋_GB2312" w:hAnsi="Times New Roman" w:cs="仿宋_GB2312" w:hint="eastAsia"/>
          <w:color w:val="auto"/>
          <w:kern w:val="2"/>
          <w:sz w:val="32"/>
          <w:szCs w:val="32"/>
          <w:lang w:eastAsia="zh-CN" w:bidi="ar-SA"/>
        </w:rPr>
        <w:t>月</w:t>
      </w:r>
      <w:r>
        <w:rPr>
          <w:rFonts w:ascii="Times New Roman" w:eastAsia="仿宋_GB2312" w:hAnsi="Times New Roman" w:cs="仿宋_GB2312" w:hint="eastAsia"/>
          <w:color w:val="auto"/>
          <w:kern w:val="2"/>
          <w:sz w:val="32"/>
          <w:szCs w:val="32"/>
          <w:lang w:eastAsia="zh-CN" w:bidi="ar-SA"/>
        </w:rPr>
        <w:t>28</w:t>
      </w:r>
      <w:r>
        <w:rPr>
          <w:rFonts w:ascii="Times New Roman" w:eastAsia="仿宋_GB2312" w:hAnsi="Times New Roman" w:cs="仿宋_GB2312" w:hint="eastAsia"/>
          <w:color w:val="auto"/>
          <w:kern w:val="2"/>
          <w:sz w:val="32"/>
          <w:szCs w:val="32"/>
          <w:lang w:eastAsia="zh-CN" w:bidi="ar-SA"/>
        </w:rPr>
        <w:t>日，马鞍山市花山区人民法院分别作出</w:t>
      </w:r>
      <w:r>
        <w:rPr>
          <w:rFonts w:ascii="Times New Roman" w:eastAsia="仿宋_GB2312" w:hAnsi="Times New Roman" w:cs="仿宋_GB2312" w:hint="eastAsia"/>
          <w:color w:val="auto"/>
          <w:kern w:val="2"/>
          <w:sz w:val="32"/>
          <w:szCs w:val="32"/>
          <w:lang w:eastAsia="zh-CN" w:bidi="ar-SA"/>
        </w:rPr>
        <w:t>(2024)</w:t>
      </w:r>
      <w:r>
        <w:rPr>
          <w:rFonts w:ascii="Times New Roman" w:eastAsia="仿宋_GB2312" w:hAnsi="Times New Roman" w:cs="仿宋_GB2312" w:hint="eastAsia"/>
          <w:color w:val="auto"/>
          <w:kern w:val="2"/>
          <w:sz w:val="32"/>
          <w:szCs w:val="32"/>
          <w:lang w:eastAsia="zh-CN" w:bidi="ar-SA"/>
        </w:rPr>
        <w:t>皖</w:t>
      </w:r>
      <w:r>
        <w:rPr>
          <w:rFonts w:ascii="Times New Roman" w:eastAsia="仿宋_GB2312" w:hAnsi="Times New Roman" w:cs="仿宋_GB2312" w:hint="eastAsia"/>
          <w:color w:val="auto"/>
          <w:kern w:val="2"/>
          <w:sz w:val="32"/>
          <w:szCs w:val="32"/>
          <w:lang w:eastAsia="zh-CN" w:bidi="ar-SA"/>
        </w:rPr>
        <w:t>0503</w:t>
      </w:r>
      <w:r>
        <w:rPr>
          <w:rFonts w:ascii="Times New Roman" w:eastAsia="仿宋_GB2312" w:hAnsi="Times New Roman" w:cs="仿宋_GB2312" w:hint="eastAsia"/>
          <w:color w:val="auto"/>
          <w:kern w:val="2"/>
          <w:sz w:val="32"/>
          <w:szCs w:val="32"/>
          <w:lang w:eastAsia="zh-CN" w:bidi="ar-SA"/>
        </w:rPr>
        <w:t>破申</w:t>
      </w:r>
      <w:r>
        <w:rPr>
          <w:rFonts w:ascii="Times New Roman" w:eastAsia="仿宋_GB2312" w:hAnsi="Times New Roman" w:cs="仿宋_GB2312" w:hint="eastAsia"/>
          <w:color w:val="auto"/>
          <w:kern w:val="2"/>
          <w:sz w:val="32"/>
          <w:szCs w:val="32"/>
          <w:lang w:eastAsia="zh-CN" w:bidi="ar-SA"/>
        </w:rPr>
        <w:t>26</w:t>
      </w:r>
      <w:r>
        <w:rPr>
          <w:rFonts w:ascii="Times New Roman" w:eastAsia="仿宋_GB2312" w:hAnsi="Times New Roman" w:cs="仿宋_GB2312" w:hint="eastAsia"/>
          <w:color w:val="auto"/>
          <w:kern w:val="2"/>
          <w:sz w:val="32"/>
          <w:szCs w:val="32"/>
          <w:lang w:eastAsia="zh-CN" w:bidi="ar-SA"/>
        </w:rPr>
        <w:t>号《民事裁定书》、</w:t>
      </w:r>
      <w:r>
        <w:rPr>
          <w:rFonts w:ascii="Times New Roman" w:eastAsia="仿宋_GB2312" w:hAnsi="Times New Roman" w:cs="仿宋_GB2312" w:hint="eastAsia"/>
          <w:color w:val="auto"/>
          <w:kern w:val="2"/>
          <w:sz w:val="32"/>
          <w:szCs w:val="32"/>
          <w:lang w:eastAsia="zh-CN" w:bidi="ar-SA"/>
        </w:rPr>
        <w:t>(2024)</w:t>
      </w:r>
      <w:r>
        <w:rPr>
          <w:rFonts w:ascii="Times New Roman" w:eastAsia="仿宋_GB2312" w:hAnsi="Times New Roman" w:cs="仿宋_GB2312" w:hint="eastAsia"/>
          <w:color w:val="auto"/>
          <w:kern w:val="2"/>
          <w:sz w:val="32"/>
          <w:szCs w:val="32"/>
          <w:lang w:eastAsia="zh-CN" w:bidi="ar-SA"/>
        </w:rPr>
        <w:t>皖</w:t>
      </w:r>
      <w:r>
        <w:rPr>
          <w:rFonts w:ascii="Times New Roman" w:eastAsia="仿宋_GB2312" w:hAnsi="Times New Roman" w:cs="仿宋_GB2312" w:hint="eastAsia"/>
          <w:color w:val="auto"/>
          <w:kern w:val="2"/>
          <w:sz w:val="32"/>
          <w:szCs w:val="32"/>
          <w:lang w:eastAsia="zh-CN" w:bidi="ar-SA"/>
        </w:rPr>
        <w:t>0503</w:t>
      </w:r>
      <w:r>
        <w:rPr>
          <w:rFonts w:ascii="Times New Roman" w:eastAsia="仿宋_GB2312" w:hAnsi="Times New Roman" w:cs="仿宋_GB2312" w:hint="eastAsia"/>
          <w:color w:val="auto"/>
          <w:kern w:val="2"/>
          <w:sz w:val="32"/>
          <w:szCs w:val="32"/>
          <w:lang w:eastAsia="zh-CN" w:bidi="ar-SA"/>
        </w:rPr>
        <w:t>破申</w:t>
      </w:r>
      <w:r>
        <w:rPr>
          <w:rFonts w:ascii="Times New Roman" w:eastAsia="仿宋_GB2312" w:hAnsi="Times New Roman" w:cs="仿宋_GB2312" w:hint="eastAsia"/>
          <w:color w:val="auto"/>
          <w:kern w:val="2"/>
          <w:sz w:val="32"/>
          <w:szCs w:val="32"/>
          <w:lang w:eastAsia="zh-CN" w:bidi="ar-SA"/>
        </w:rPr>
        <w:t>27</w:t>
      </w:r>
      <w:r>
        <w:rPr>
          <w:rFonts w:ascii="Times New Roman" w:eastAsia="仿宋_GB2312" w:hAnsi="Times New Roman" w:cs="仿宋_GB2312" w:hint="eastAsia"/>
          <w:color w:val="auto"/>
          <w:kern w:val="2"/>
          <w:sz w:val="32"/>
          <w:szCs w:val="32"/>
          <w:lang w:eastAsia="zh-CN" w:bidi="ar-SA"/>
        </w:rPr>
        <w:t>号《民事裁定书》、</w:t>
      </w:r>
      <w:r>
        <w:rPr>
          <w:rFonts w:ascii="Times New Roman" w:eastAsia="仿宋_GB2312" w:hAnsi="Times New Roman" w:cs="仿宋_GB2312" w:hint="eastAsia"/>
          <w:color w:val="auto"/>
          <w:kern w:val="2"/>
          <w:sz w:val="32"/>
          <w:szCs w:val="32"/>
          <w:lang w:eastAsia="zh-CN" w:bidi="ar-SA"/>
        </w:rPr>
        <w:t>(2024)</w:t>
      </w:r>
      <w:r>
        <w:rPr>
          <w:rFonts w:ascii="Times New Roman" w:eastAsia="仿宋_GB2312" w:hAnsi="Times New Roman" w:cs="仿宋_GB2312" w:hint="eastAsia"/>
          <w:color w:val="auto"/>
          <w:kern w:val="2"/>
          <w:sz w:val="32"/>
          <w:szCs w:val="32"/>
          <w:lang w:eastAsia="zh-CN" w:bidi="ar-SA"/>
        </w:rPr>
        <w:t>皖</w:t>
      </w:r>
      <w:r>
        <w:rPr>
          <w:rFonts w:ascii="Times New Roman" w:eastAsia="仿宋_GB2312" w:hAnsi="Times New Roman" w:cs="仿宋_GB2312" w:hint="eastAsia"/>
          <w:color w:val="auto"/>
          <w:kern w:val="2"/>
          <w:sz w:val="32"/>
          <w:szCs w:val="32"/>
          <w:lang w:eastAsia="zh-CN" w:bidi="ar-SA"/>
        </w:rPr>
        <w:t>0503</w:t>
      </w:r>
      <w:r>
        <w:rPr>
          <w:rFonts w:ascii="Times New Roman" w:eastAsia="仿宋_GB2312" w:hAnsi="Times New Roman" w:cs="仿宋_GB2312" w:hint="eastAsia"/>
          <w:color w:val="auto"/>
          <w:kern w:val="2"/>
          <w:sz w:val="32"/>
          <w:szCs w:val="32"/>
          <w:lang w:eastAsia="zh-CN" w:bidi="ar-SA"/>
        </w:rPr>
        <w:t>破申</w:t>
      </w:r>
      <w:r>
        <w:rPr>
          <w:rFonts w:ascii="Times New Roman" w:eastAsia="仿宋_GB2312" w:hAnsi="Times New Roman" w:cs="仿宋_GB2312" w:hint="eastAsia"/>
          <w:color w:val="auto"/>
          <w:kern w:val="2"/>
          <w:sz w:val="32"/>
          <w:szCs w:val="32"/>
          <w:lang w:eastAsia="zh-CN" w:bidi="ar-SA"/>
        </w:rPr>
        <w:t>28</w:t>
      </w:r>
      <w:r>
        <w:rPr>
          <w:rFonts w:ascii="Times New Roman" w:eastAsia="仿宋_GB2312" w:hAnsi="Times New Roman" w:cs="仿宋_GB2312" w:hint="eastAsia"/>
          <w:color w:val="auto"/>
          <w:kern w:val="2"/>
          <w:sz w:val="32"/>
          <w:szCs w:val="32"/>
          <w:lang w:eastAsia="zh-CN" w:bidi="ar-SA"/>
        </w:rPr>
        <w:t>号《民事裁定书》</w:t>
      </w:r>
      <w:r>
        <w:rPr>
          <w:rFonts w:ascii="Times New Roman" w:eastAsia="仿宋_GB2312" w:hAnsi="Times New Roman" w:cs="仿宋_GB2312" w:hint="eastAsia"/>
          <w:color w:val="auto"/>
          <w:kern w:val="2"/>
          <w:sz w:val="32"/>
          <w:szCs w:val="32"/>
          <w:lang w:eastAsia="zh-CN" w:bidi="ar-SA"/>
        </w:rPr>
        <w:t>,</w:t>
      </w:r>
      <w:r>
        <w:rPr>
          <w:rFonts w:ascii="Times New Roman" w:eastAsia="仿宋_GB2312" w:hAnsi="Times New Roman" w:cs="仿宋_GB2312" w:hint="eastAsia"/>
          <w:color w:val="auto"/>
          <w:kern w:val="2"/>
          <w:sz w:val="32"/>
          <w:szCs w:val="32"/>
          <w:lang w:eastAsia="zh-CN" w:bidi="ar-SA"/>
        </w:rPr>
        <w:t>裁定受理马鞍山浩海投资有限公司（以下简称：浩海公司）、马鞍山海景花苑酒店管理有限公司（以下简称：海景花苑公司）、马鞍山海信旅游投资有限公司（以下简称：海信旅游公司）破产清算申请。</w:t>
      </w:r>
      <w:r>
        <w:rPr>
          <w:rFonts w:ascii="Times New Roman" w:eastAsia="仿宋_GB2312" w:hAnsi="Times New Roman" w:cs="仿宋_GB2312" w:hint="eastAsia"/>
          <w:color w:val="auto"/>
          <w:kern w:val="2"/>
          <w:sz w:val="32"/>
          <w:szCs w:val="32"/>
          <w:lang w:eastAsia="zh-CN" w:bidi="ar-SA"/>
        </w:rPr>
        <w:t>2025</w:t>
      </w:r>
      <w:r>
        <w:rPr>
          <w:rFonts w:ascii="Times New Roman" w:eastAsia="仿宋_GB2312" w:hAnsi="Times New Roman" w:cs="仿宋_GB2312" w:hint="eastAsia"/>
          <w:color w:val="auto"/>
          <w:kern w:val="2"/>
          <w:sz w:val="32"/>
          <w:szCs w:val="32"/>
          <w:lang w:eastAsia="zh-CN" w:bidi="ar-SA"/>
        </w:rPr>
        <w:t>年</w:t>
      </w:r>
      <w:r>
        <w:rPr>
          <w:rFonts w:ascii="Times New Roman" w:eastAsia="仿宋_GB2312" w:hAnsi="Times New Roman" w:cs="仿宋_GB2312" w:hint="eastAsia"/>
          <w:color w:val="auto"/>
          <w:kern w:val="2"/>
          <w:sz w:val="32"/>
          <w:szCs w:val="32"/>
          <w:lang w:eastAsia="zh-CN" w:bidi="ar-SA"/>
        </w:rPr>
        <w:t>2</w:t>
      </w:r>
      <w:r>
        <w:rPr>
          <w:rFonts w:ascii="Times New Roman" w:eastAsia="仿宋_GB2312" w:hAnsi="Times New Roman" w:cs="仿宋_GB2312" w:hint="eastAsia"/>
          <w:color w:val="auto"/>
          <w:kern w:val="2"/>
          <w:sz w:val="32"/>
          <w:szCs w:val="32"/>
          <w:lang w:eastAsia="zh-CN" w:bidi="ar-SA"/>
        </w:rPr>
        <w:t>月</w:t>
      </w:r>
      <w:r>
        <w:rPr>
          <w:rFonts w:ascii="Times New Roman" w:eastAsia="仿宋_GB2312" w:hAnsi="Times New Roman" w:cs="仿宋_GB2312" w:hint="eastAsia"/>
          <w:color w:val="auto"/>
          <w:kern w:val="2"/>
          <w:sz w:val="32"/>
          <w:szCs w:val="32"/>
          <w:lang w:eastAsia="zh-CN" w:bidi="ar-SA"/>
        </w:rPr>
        <w:t>14</w:t>
      </w:r>
      <w:r>
        <w:rPr>
          <w:rFonts w:ascii="Times New Roman" w:eastAsia="仿宋_GB2312" w:hAnsi="Times New Roman" w:cs="仿宋_GB2312" w:hint="eastAsia"/>
          <w:color w:val="auto"/>
          <w:kern w:val="2"/>
          <w:sz w:val="32"/>
          <w:szCs w:val="32"/>
          <w:lang w:eastAsia="zh-CN" w:bidi="ar-SA"/>
        </w:rPr>
        <w:t>日，马鞍山市花山区人民法院作出</w:t>
      </w:r>
      <w:r>
        <w:rPr>
          <w:rFonts w:ascii="Times New Roman" w:eastAsia="仿宋_GB2312" w:hAnsi="Times New Roman" w:cs="仿宋_GB2312" w:hint="eastAsia"/>
          <w:color w:val="auto"/>
          <w:kern w:val="2"/>
          <w:sz w:val="32"/>
          <w:szCs w:val="32"/>
          <w:lang w:eastAsia="zh-CN" w:bidi="ar-SA"/>
        </w:rPr>
        <w:t>(2025)</w:t>
      </w:r>
      <w:r>
        <w:rPr>
          <w:rFonts w:ascii="Times New Roman" w:eastAsia="仿宋_GB2312" w:hAnsi="Times New Roman" w:cs="仿宋_GB2312" w:hint="eastAsia"/>
          <w:color w:val="auto"/>
          <w:kern w:val="2"/>
          <w:sz w:val="32"/>
          <w:szCs w:val="32"/>
          <w:lang w:eastAsia="zh-CN" w:bidi="ar-SA"/>
        </w:rPr>
        <w:t>皖</w:t>
      </w:r>
      <w:r>
        <w:rPr>
          <w:rFonts w:ascii="Times New Roman" w:eastAsia="仿宋_GB2312" w:hAnsi="Times New Roman" w:cs="仿宋_GB2312" w:hint="eastAsia"/>
          <w:color w:val="auto"/>
          <w:kern w:val="2"/>
          <w:sz w:val="32"/>
          <w:szCs w:val="32"/>
          <w:lang w:eastAsia="zh-CN" w:bidi="ar-SA"/>
        </w:rPr>
        <w:t>0503</w:t>
      </w:r>
      <w:r>
        <w:rPr>
          <w:rFonts w:ascii="Times New Roman" w:eastAsia="仿宋_GB2312" w:hAnsi="Times New Roman" w:cs="仿宋_GB2312" w:hint="eastAsia"/>
          <w:color w:val="auto"/>
          <w:kern w:val="2"/>
          <w:sz w:val="32"/>
          <w:szCs w:val="32"/>
          <w:lang w:eastAsia="zh-CN" w:bidi="ar-SA"/>
        </w:rPr>
        <w:t>破申</w:t>
      </w:r>
      <w:r>
        <w:rPr>
          <w:rFonts w:ascii="Times New Roman" w:eastAsia="仿宋_GB2312" w:hAnsi="Times New Roman" w:cs="仿宋_GB2312" w:hint="eastAsia"/>
          <w:color w:val="auto"/>
          <w:kern w:val="2"/>
          <w:sz w:val="32"/>
          <w:szCs w:val="32"/>
          <w:lang w:eastAsia="zh-CN" w:bidi="ar-SA"/>
        </w:rPr>
        <w:t>2</w:t>
      </w:r>
      <w:r>
        <w:rPr>
          <w:rFonts w:ascii="Times New Roman" w:eastAsia="仿宋_GB2312" w:hAnsi="Times New Roman" w:cs="仿宋_GB2312" w:hint="eastAsia"/>
          <w:color w:val="auto"/>
          <w:kern w:val="2"/>
          <w:sz w:val="32"/>
          <w:szCs w:val="32"/>
          <w:lang w:eastAsia="zh-CN" w:bidi="ar-SA"/>
        </w:rPr>
        <w:t>号民事裁定书，裁定受理马鞍山濮海置业有限公司（以下简称：濮海</w:t>
      </w:r>
      <w:r>
        <w:rPr>
          <w:rFonts w:ascii="Times New Roman" w:eastAsia="仿宋_GB2312" w:hAnsi="Times New Roman" w:cs="仿宋_GB2312" w:hint="eastAsia"/>
          <w:color w:val="auto"/>
          <w:kern w:val="2"/>
          <w:sz w:val="32"/>
          <w:szCs w:val="32"/>
          <w:lang w:eastAsia="zh-CN" w:bidi="ar-SA"/>
        </w:rPr>
        <w:t>公司）的破产清算申请。马鞍山市花山区人民法院于</w:t>
      </w:r>
      <w:r>
        <w:rPr>
          <w:rFonts w:ascii="Times New Roman" w:eastAsia="仿宋_GB2312" w:hAnsi="Times New Roman" w:cs="仿宋_GB2312" w:hint="eastAsia"/>
          <w:color w:val="auto"/>
          <w:kern w:val="2"/>
          <w:sz w:val="32"/>
          <w:szCs w:val="32"/>
          <w:lang w:eastAsia="zh-CN" w:bidi="ar-SA"/>
        </w:rPr>
        <w:t>2024</w:t>
      </w:r>
      <w:r>
        <w:rPr>
          <w:rFonts w:ascii="Times New Roman" w:eastAsia="仿宋_GB2312" w:hAnsi="Times New Roman" w:cs="仿宋_GB2312" w:hint="eastAsia"/>
          <w:color w:val="auto"/>
          <w:kern w:val="2"/>
          <w:sz w:val="32"/>
          <w:szCs w:val="32"/>
          <w:lang w:eastAsia="zh-CN" w:bidi="ar-SA"/>
        </w:rPr>
        <w:t>年</w:t>
      </w:r>
      <w:r>
        <w:rPr>
          <w:rFonts w:ascii="Times New Roman" w:eastAsia="仿宋_GB2312" w:hAnsi="Times New Roman" w:cs="仿宋_GB2312" w:hint="eastAsia"/>
          <w:color w:val="auto"/>
          <w:kern w:val="2"/>
          <w:sz w:val="32"/>
          <w:szCs w:val="32"/>
          <w:lang w:eastAsia="zh-CN" w:bidi="ar-SA"/>
        </w:rPr>
        <w:t>11</w:t>
      </w:r>
      <w:r>
        <w:rPr>
          <w:rFonts w:ascii="Times New Roman" w:eastAsia="仿宋_GB2312" w:hAnsi="Times New Roman" w:cs="仿宋_GB2312" w:hint="eastAsia"/>
          <w:color w:val="auto"/>
          <w:kern w:val="2"/>
          <w:sz w:val="32"/>
          <w:szCs w:val="32"/>
          <w:lang w:eastAsia="zh-CN" w:bidi="ar-SA"/>
        </w:rPr>
        <w:t>月</w:t>
      </w:r>
      <w:r>
        <w:rPr>
          <w:rFonts w:ascii="Times New Roman" w:eastAsia="仿宋_GB2312" w:hAnsi="Times New Roman" w:cs="仿宋_GB2312" w:hint="eastAsia"/>
          <w:color w:val="auto"/>
          <w:kern w:val="2"/>
          <w:sz w:val="32"/>
          <w:szCs w:val="32"/>
          <w:lang w:eastAsia="zh-CN" w:bidi="ar-SA"/>
        </w:rPr>
        <w:t>15</w:t>
      </w:r>
      <w:r>
        <w:rPr>
          <w:rFonts w:ascii="Times New Roman" w:eastAsia="仿宋_GB2312" w:hAnsi="Times New Roman" w:cs="仿宋_GB2312" w:hint="eastAsia"/>
          <w:color w:val="auto"/>
          <w:kern w:val="2"/>
          <w:sz w:val="32"/>
          <w:szCs w:val="32"/>
          <w:lang w:eastAsia="zh-CN" w:bidi="ar-SA"/>
        </w:rPr>
        <w:t>日和</w:t>
      </w:r>
      <w:r>
        <w:rPr>
          <w:rFonts w:ascii="Times New Roman" w:eastAsia="仿宋_GB2312" w:hAnsi="Times New Roman" w:cs="仿宋_GB2312" w:hint="eastAsia"/>
          <w:color w:val="auto"/>
          <w:kern w:val="2"/>
          <w:sz w:val="32"/>
          <w:szCs w:val="32"/>
          <w:lang w:eastAsia="zh-CN" w:bidi="ar-SA"/>
        </w:rPr>
        <w:t>2025</w:t>
      </w:r>
      <w:r>
        <w:rPr>
          <w:rFonts w:ascii="Times New Roman" w:eastAsia="仿宋_GB2312" w:hAnsi="Times New Roman" w:cs="仿宋_GB2312" w:hint="eastAsia"/>
          <w:color w:val="auto"/>
          <w:kern w:val="2"/>
          <w:sz w:val="32"/>
          <w:szCs w:val="32"/>
          <w:lang w:eastAsia="zh-CN" w:bidi="ar-SA"/>
        </w:rPr>
        <w:t>年</w:t>
      </w:r>
      <w:r>
        <w:rPr>
          <w:rFonts w:ascii="Times New Roman" w:eastAsia="仿宋_GB2312" w:hAnsi="Times New Roman" w:cs="仿宋_GB2312" w:hint="eastAsia"/>
          <w:color w:val="auto"/>
          <w:kern w:val="2"/>
          <w:sz w:val="32"/>
          <w:szCs w:val="32"/>
          <w:lang w:eastAsia="zh-CN" w:bidi="ar-SA"/>
        </w:rPr>
        <w:t>2</w:t>
      </w:r>
      <w:r>
        <w:rPr>
          <w:rFonts w:ascii="Times New Roman" w:eastAsia="仿宋_GB2312" w:hAnsi="Times New Roman" w:cs="仿宋_GB2312" w:hint="eastAsia"/>
          <w:color w:val="auto"/>
          <w:kern w:val="2"/>
          <w:sz w:val="32"/>
          <w:szCs w:val="32"/>
          <w:lang w:eastAsia="zh-CN" w:bidi="ar-SA"/>
        </w:rPr>
        <w:t>月</w:t>
      </w:r>
      <w:r>
        <w:rPr>
          <w:rFonts w:ascii="Times New Roman" w:eastAsia="仿宋_GB2312" w:hAnsi="Times New Roman" w:cs="仿宋_GB2312" w:hint="eastAsia"/>
          <w:color w:val="auto"/>
          <w:kern w:val="2"/>
          <w:sz w:val="32"/>
          <w:szCs w:val="32"/>
          <w:lang w:eastAsia="zh-CN" w:bidi="ar-SA"/>
        </w:rPr>
        <w:t>24</w:t>
      </w:r>
      <w:r>
        <w:rPr>
          <w:rFonts w:ascii="Times New Roman" w:eastAsia="仿宋_GB2312" w:hAnsi="Times New Roman" w:cs="仿宋_GB2312" w:hint="eastAsia"/>
          <w:color w:val="auto"/>
          <w:kern w:val="2"/>
          <w:sz w:val="32"/>
          <w:szCs w:val="32"/>
          <w:lang w:eastAsia="zh-CN" w:bidi="ar-SA"/>
        </w:rPr>
        <w:t>日分别指定国浩律师</w:t>
      </w:r>
      <w:r>
        <w:rPr>
          <w:rFonts w:ascii="Times New Roman" w:eastAsia="仿宋_GB2312" w:hAnsi="Times New Roman" w:cs="仿宋_GB2312" w:hint="eastAsia"/>
          <w:color w:val="auto"/>
          <w:kern w:val="2"/>
          <w:sz w:val="32"/>
          <w:szCs w:val="32"/>
          <w:lang w:eastAsia="zh-CN" w:bidi="ar-SA"/>
        </w:rPr>
        <w:t>(</w:t>
      </w:r>
      <w:r>
        <w:rPr>
          <w:rFonts w:ascii="Times New Roman" w:eastAsia="仿宋_GB2312" w:hAnsi="Times New Roman" w:cs="仿宋_GB2312" w:hint="eastAsia"/>
          <w:color w:val="auto"/>
          <w:kern w:val="2"/>
          <w:sz w:val="32"/>
          <w:szCs w:val="32"/>
          <w:lang w:eastAsia="zh-CN" w:bidi="ar-SA"/>
        </w:rPr>
        <w:t>合肥</w:t>
      </w:r>
      <w:r>
        <w:rPr>
          <w:rFonts w:ascii="Times New Roman" w:eastAsia="仿宋_GB2312" w:hAnsi="Times New Roman" w:cs="仿宋_GB2312" w:hint="eastAsia"/>
          <w:color w:val="auto"/>
          <w:kern w:val="2"/>
          <w:sz w:val="32"/>
          <w:szCs w:val="32"/>
          <w:lang w:eastAsia="zh-CN" w:bidi="ar-SA"/>
        </w:rPr>
        <w:t>)</w:t>
      </w:r>
      <w:r>
        <w:rPr>
          <w:rFonts w:ascii="Times New Roman" w:eastAsia="仿宋_GB2312" w:hAnsi="Times New Roman" w:cs="仿宋_GB2312" w:hint="eastAsia"/>
          <w:color w:val="auto"/>
          <w:kern w:val="2"/>
          <w:sz w:val="32"/>
          <w:szCs w:val="32"/>
          <w:lang w:eastAsia="zh-CN" w:bidi="ar-SA"/>
        </w:rPr>
        <w:t>事务所、安徽铭心律师事务所共同担任以上四公司破产管理人。</w:t>
      </w:r>
    </w:p>
    <w:p w:rsidR="00092CB1" w:rsidRDefault="00BE0CEB">
      <w:pPr>
        <w:pStyle w:val="a0"/>
        <w:spacing w:line="540" w:lineRule="exact"/>
        <w:ind w:firstLine="640"/>
        <w:jc w:val="both"/>
        <w:rPr>
          <w:rFonts w:ascii="Times New Roman" w:eastAsia="仿宋_GB2312" w:hAnsi="Times New Roman" w:cs="仿宋_GB2312"/>
          <w:color w:val="auto"/>
          <w:kern w:val="2"/>
          <w:sz w:val="32"/>
          <w:szCs w:val="32"/>
          <w:lang w:eastAsia="zh-CN" w:bidi="ar-SA"/>
        </w:rPr>
      </w:pPr>
      <w:r>
        <w:rPr>
          <w:rFonts w:ascii="Times New Roman" w:eastAsia="仿宋_GB2312" w:hAnsi="Times New Roman" w:cs="仿宋_GB2312" w:hint="eastAsia"/>
          <w:color w:val="auto"/>
          <w:kern w:val="2"/>
          <w:sz w:val="32"/>
          <w:szCs w:val="32"/>
          <w:lang w:eastAsia="zh-CN" w:bidi="ar-SA"/>
        </w:rPr>
        <w:t>2025</w:t>
      </w:r>
      <w:r>
        <w:rPr>
          <w:rFonts w:ascii="Times New Roman" w:eastAsia="仿宋_GB2312" w:hAnsi="Times New Roman" w:cs="仿宋_GB2312" w:hint="eastAsia"/>
          <w:color w:val="auto"/>
          <w:kern w:val="2"/>
          <w:sz w:val="32"/>
          <w:szCs w:val="32"/>
          <w:lang w:eastAsia="zh-CN" w:bidi="ar-SA"/>
        </w:rPr>
        <w:t>年</w:t>
      </w:r>
      <w:r>
        <w:rPr>
          <w:rFonts w:ascii="Times New Roman" w:eastAsia="仿宋_GB2312" w:hAnsi="Times New Roman" w:cs="仿宋_GB2312" w:hint="eastAsia"/>
          <w:color w:val="auto"/>
          <w:kern w:val="2"/>
          <w:sz w:val="32"/>
          <w:szCs w:val="32"/>
          <w:lang w:eastAsia="zh-CN" w:bidi="ar-SA"/>
        </w:rPr>
        <w:t>4</w:t>
      </w:r>
      <w:r>
        <w:rPr>
          <w:rFonts w:ascii="Times New Roman" w:eastAsia="仿宋_GB2312" w:hAnsi="Times New Roman" w:cs="仿宋_GB2312" w:hint="eastAsia"/>
          <w:color w:val="auto"/>
          <w:kern w:val="2"/>
          <w:sz w:val="32"/>
          <w:szCs w:val="32"/>
          <w:lang w:eastAsia="zh-CN" w:bidi="ar-SA"/>
        </w:rPr>
        <w:t>月</w:t>
      </w:r>
      <w:r>
        <w:rPr>
          <w:rFonts w:ascii="Times New Roman" w:eastAsia="仿宋_GB2312" w:hAnsi="Times New Roman" w:cs="仿宋_GB2312" w:hint="eastAsia"/>
          <w:color w:val="auto"/>
          <w:kern w:val="2"/>
          <w:sz w:val="32"/>
          <w:szCs w:val="32"/>
          <w:lang w:eastAsia="zh-CN" w:bidi="ar-SA"/>
        </w:rPr>
        <w:t>13</w:t>
      </w:r>
      <w:r>
        <w:rPr>
          <w:rFonts w:ascii="Times New Roman" w:eastAsia="仿宋_GB2312" w:hAnsi="Times New Roman" w:cs="仿宋_GB2312" w:hint="eastAsia"/>
          <w:color w:val="auto"/>
          <w:kern w:val="2"/>
          <w:sz w:val="32"/>
          <w:szCs w:val="32"/>
          <w:lang w:eastAsia="zh-CN" w:bidi="ar-SA"/>
        </w:rPr>
        <w:t>日，海信旅游公司管理人向马鞍山市花山区人民法院申请对海信旅游公司、海景花苑公司、浩海公司、濮海公司（以下简称海信旅游公司等四家公司）进行合并破产清算。</w:t>
      </w:r>
    </w:p>
    <w:p w:rsidR="00092CB1" w:rsidRDefault="00BE0CEB">
      <w:pPr>
        <w:pStyle w:val="a0"/>
        <w:spacing w:line="540" w:lineRule="exact"/>
        <w:ind w:firstLine="640"/>
        <w:jc w:val="both"/>
        <w:rPr>
          <w:rFonts w:ascii="Times New Roman" w:eastAsia="仿宋_GB2312" w:hAnsi="Times New Roman" w:cs="仿宋_GB2312"/>
          <w:color w:val="auto"/>
          <w:kern w:val="2"/>
          <w:sz w:val="32"/>
          <w:szCs w:val="32"/>
          <w:lang w:eastAsia="zh-CN" w:bidi="ar-SA"/>
        </w:rPr>
      </w:pPr>
      <w:r>
        <w:rPr>
          <w:rFonts w:ascii="Times New Roman" w:eastAsia="仿宋_GB2312" w:hAnsi="Times New Roman" w:cs="仿宋_GB2312" w:hint="eastAsia"/>
          <w:color w:val="auto"/>
          <w:kern w:val="2"/>
          <w:sz w:val="32"/>
          <w:szCs w:val="32"/>
          <w:lang w:eastAsia="zh-CN" w:bidi="ar-SA"/>
        </w:rPr>
        <w:t>2025</w:t>
      </w:r>
      <w:r>
        <w:rPr>
          <w:rFonts w:ascii="Times New Roman" w:eastAsia="仿宋_GB2312" w:hAnsi="Times New Roman" w:cs="仿宋_GB2312" w:hint="eastAsia"/>
          <w:color w:val="auto"/>
          <w:kern w:val="2"/>
          <w:sz w:val="32"/>
          <w:szCs w:val="32"/>
          <w:lang w:eastAsia="zh-CN" w:bidi="ar-SA"/>
        </w:rPr>
        <w:t>年</w:t>
      </w:r>
      <w:r>
        <w:rPr>
          <w:rFonts w:ascii="Times New Roman" w:eastAsia="仿宋_GB2312" w:hAnsi="Times New Roman" w:cs="仿宋_GB2312" w:hint="eastAsia"/>
          <w:color w:val="auto"/>
          <w:kern w:val="2"/>
          <w:sz w:val="32"/>
          <w:szCs w:val="32"/>
          <w:lang w:eastAsia="zh-CN" w:bidi="ar-SA"/>
        </w:rPr>
        <w:t>4</w:t>
      </w:r>
      <w:r>
        <w:rPr>
          <w:rFonts w:ascii="Times New Roman" w:eastAsia="仿宋_GB2312" w:hAnsi="Times New Roman" w:cs="仿宋_GB2312" w:hint="eastAsia"/>
          <w:color w:val="auto"/>
          <w:kern w:val="2"/>
          <w:sz w:val="32"/>
          <w:szCs w:val="32"/>
          <w:lang w:eastAsia="zh-CN" w:bidi="ar-SA"/>
        </w:rPr>
        <w:t>月</w:t>
      </w:r>
      <w:r>
        <w:rPr>
          <w:rFonts w:ascii="Times New Roman" w:eastAsia="仿宋_GB2312" w:hAnsi="Times New Roman" w:cs="仿宋_GB2312" w:hint="eastAsia"/>
          <w:color w:val="auto"/>
          <w:kern w:val="2"/>
          <w:sz w:val="32"/>
          <w:szCs w:val="32"/>
          <w:lang w:eastAsia="zh-CN" w:bidi="ar-SA"/>
        </w:rPr>
        <w:t>17</w:t>
      </w:r>
      <w:r>
        <w:rPr>
          <w:rFonts w:ascii="Times New Roman" w:eastAsia="仿宋_GB2312" w:hAnsi="Times New Roman" w:cs="仿宋_GB2312" w:hint="eastAsia"/>
          <w:color w:val="auto"/>
          <w:kern w:val="2"/>
          <w:sz w:val="32"/>
          <w:szCs w:val="32"/>
          <w:lang w:eastAsia="zh-CN" w:bidi="ar-SA"/>
        </w:rPr>
        <w:t>日，马鞍山市花山区人民法院裁定对海信旅游公司等四家公司进行合并破产清算。该裁定已经生效，尚在复议期限内，若有利害关系人对合并破产清算裁定提出异议，复议法</w:t>
      </w:r>
      <w:r>
        <w:rPr>
          <w:rFonts w:ascii="Times New Roman" w:eastAsia="仿宋_GB2312" w:hAnsi="Times New Roman" w:cs="仿宋_GB2312" w:hint="eastAsia"/>
          <w:color w:val="auto"/>
          <w:kern w:val="2"/>
          <w:sz w:val="32"/>
          <w:szCs w:val="32"/>
          <w:lang w:eastAsia="zh-CN" w:bidi="ar-SA"/>
        </w:rPr>
        <w:t>院最终认定不符合实质合并破产的适用条件，本次招募视为对海信旅游公司等四家公司</w:t>
      </w:r>
      <w:r>
        <w:rPr>
          <w:rFonts w:ascii="Times New Roman" w:eastAsia="仿宋_GB2312" w:hAnsi="Times New Roman" w:cs="仿宋_GB2312" w:hint="eastAsia"/>
          <w:color w:val="auto"/>
          <w:kern w:val="2"/>
          <w:sz w:val="32"/>
          <w:szCs w:val="32"/>
          <w:lang w:eastAsia="zh-CN" w:bidi="ar-SA"/>
        </w:rPr>
        <w:t>意向投资人的</w:t>
      </w:r>
      <w:r>
        <w:rPr>
          <w:rFonts w:ascii="Times New Roman" w:eastAsia="仿宋_GB2312" w:hAnsi="Times New Roman" w:cs="仿宋_GB2312" w:hint="eastAsia"/>
          <w:color w:val="auto"/>
          <w:kern w:val="2"/>
          <w:sz w:val="32"/>
          <w:szCs w:val="32"/>
          <w:lang w:eastAsia="zh-CN" w:bidi="ar-SA"/>
        </w:rPr>
        <w:t>分</w:t>
      </w:r>
      <w:r>
        <w:rPr>
          <w:rFonts w:ascii="Times New Roman" w:eastAsia="仿宋_GB2312" w:hAnsi="Times New Roman" w:cs="仿宋_GB2312" w:hint="eastAsia"/>
          <w:color w:val="auto"/>
          <w:kern w:val="2"/>
          <w:sz w:val="32"/>
          <w:szCs w:val="32"/>
          <w:lang w:eastAsia="zh-CN" w:bidi="ar-SA"/>
        </w:rPr>
        <w:lastRenderedPageBreak/>
        <w:t>别招募。</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为实现债务人资产价值最大化，最大限度的维护债权人利益，现就</w:t>
      </w:r>
      <w:r>
        <w:rPr>
          <w:rFonts w:ascii="Times New Roman" w:eastAsia="仿宋_GB2312" w:hAnsi="Times New Roman" w:cs="仿宋_GB2312" w:hint="eastAsia"/>
          <w:sz w:val="32"/>
          <w:szCs w:val="32"/>
        </w:rPr>
        <w:t>海信旅游公司等四公司合并破产清算案预招募</w:t>
      </w:r>
      <w:r>
        <w:rPr>
          <w:rFonts w:ascii="Times New Roman" w:eastAsia="仿宋_GB2312" w:hAnsi="Times New Roman" w:cs="仿宋_GB2312" w:hint="eastAsia"/>
          <w:sz w:val="32"/>
          <w:szCs w:val="32"/>
        </w:rPr>
        <w:t>重整</w:t>
      </w:r>
      <w:r>
        <w:rPr>
          <w:rFonts w:ascii="Times New Roman" w:eastAsia="仿宋_GB2312" w:hAnsi="Times New Roman" w:cs="仿宋_GB2312" w:hint="eastAsia"/>
          <w:sz w:val="32"/>
          <w:szCs w:val="32"/>
        </w:rPr>
        <w:t>投资人</w:t>
      </w:r>
      <w:r>
        <w:rPr>
          <w:rFonts w:ascii="Times New Roman" w:eastAsia="仿宋_GB2312" w:hAnsi="Times New Roman" w:cs="仿宋_GB2312" w:hint="eastAsia"/>
          <w:sz w:val="32"/>
          <w:szCs w:val="32"/>
        </w:rPr>
        <w:t>事宜</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简称：招募</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招募事宜</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公告如下：</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一、招募须知</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（一）本招募公告的具体内容由管理人负责解释，管理人有权根据破产案件审理进展情况，合理调整预招募进度，包括决定继续、中止或终止投资人招募。</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（二）本次招募以公开、公平、公正为原则，面向社会公开招募投资人，本招募公告之内容对全体意向投资人平等适用。</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本招募公告的编制目的是让意向投资人对海信旅游公司等四公司的情况有所了解，管理人提供的资料未必完整描述资产的实际状况及瑕疵情况。意向投资人决定参与招募前应仔细阅读本公告，理解投资过程中可能存在的风险，知晓在提供投资资金外可能需要承担的其他有关责任和义务，一旦提交报名材料即视为同意按海信旅游公司等四家公司资产现状进行投资，也视为对本次投资人招募和遴选程序完全确认并同意承担所有风险。</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（四）本招募公告并不替代意向投资人的尽职调查。意向投资人在考虑参与海信旅游公司等四家公司投资时，除参考本招募公告披露的信息外</w:t>
      </w:r>
      <w:r>
        <w:rPr>
          <w:rFonts w:ascii="Times New Roman" w:eastAsia="仿宋_GB2312" w:hAnsi="Times New Roman" w:cs="仿宋_GB2312" w:hint="eastAsia"/>
          <w:sz w:val="32"/>
          <w:szCs w:val="32"/>
        </w:rPr>
        <w:t>，需自行决定是否聘请专业机构进行尽职调查、出具投资意见等。</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（五）本招募公告并非要约文件，不具有投资协议的约束性效力。</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六）若海信旅游公司等四家公司破产案未能进入重整程序或者投资人未能入围等无法实现意向投资人报名目的的情形，意向投资人为此付出的所有成本（包括但不限于：尽职调查费用、谈判人力成本、保证金孳息等）自行承担。</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（七）一家或一家以上意向投资人报名，即视为招募有效。</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（八）本次招募为第一次招募，若无人报名，管理人有权再次招募。</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（九）本公告所称招募、重整等，均含预招募等内容，具体用词含义，若有歧义，</w:t>
      </w:r>
      <w:r>
        <w:rPr>
          <w:rFonts w:ascii="Times New Roman" w:eastAsia="仿宋_GB2312" w:hAnsi="Times New Roman" w:cs="仿宋_GB2312" w:hint="eastAsia"/>
          <w:sz w:val="32"/>
          <w:szCs w:val="32"/>
        </w:rPr>
        <w:t>请意向投资人在报名前与管理人书面确认。</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二、债务人概况</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w:t>
      </w:r>
      <w:r>
        <w:rPr>
          <w:rFonts w:ascii="Times New Roman" w:eastAsia="仿宋_GB2312" w:hAnsi="Times New Roman" w:cs="仿宋_GB2312" w:hint="eastAsia"/>
          <w:sz w:val="32"/>
          <w:szCs w:val="32"/>
        </w:rPr>
        <w:t>海信旅游公司于</w:t>
      </w:r>
      <w:r>
        <w:rPr>
          <w:rFonts w:ascii="Times New Roman" w:eastAsia="仿宋_GB2312" w:hAnsi="Times New Roman" w:cs="仿宋_GB2312" w:hint="eastAsia"/>
          <w:sz w:val="32"/>
          <w:szCs w:val="32"/>
        </w:rPr>
        <w:t>2011</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9</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7</w:t>
      </w:r>
      <w:r>
        <w:rPr>
          <w:rFonts w:ascii="Times New Roman" w:eastAsia="仿宋_GB2312" w:hAnsi="Times New Roman" w:cs="仿宋_GB2312" w:hint="eastAsia"/>
          <w:sz w:val="32"/>
          <w:szCs w:val="32"/>
        </w:rPr>
        <w:t>日成立，注册资本为</w:t>
      </w:r>
      <w:r>
        <w:rPr>
          <w:rFonts w:ascii="Times New Roman" w:eastAsia="仿宋_GB2312" w:hAnsi="Times New Roman" w:cs="仿宋_GB2312" w:hint="eastAsia"/>
          <w:sz w:val="32"/>
          <w:szCs w:val="32"/>
        </w:rPr>
        <w:t>20000</w:t>
      </w:r>
      <w:r>
        <w:rPr>
          <w:rFonts w:ascii="Times New Roman" w:eastAsia="仿宋_GB2312" w:hAnsi="Times New Roman" w:cs="仿宋_GB2312" w:hint="eastAsia"/>
          <w:sz w:val="32"/>
          <w:szCs w:val="32"/>
        </w:rPr>
        <w:t>万元人民币，住所地为马鞍山市花山区花溪路</w:t>
      </w:r>
      <w:r>
        <w:rPr>
          <w:rFonts w:ascii="Times New Roman" w:eastAsia="仿宋_GB2312" w:hAnsi="Times New Roman" w:cs="仿宋_GB2312" w:hint="eastAsia"/>
          <w:sz w:val="32"/>
          <w:szCs w:val="32"/>
        </w:rPr>
        <w:t>505</w:t>
      </w:r>
      <w:r>
        <w:rPr>
          <w:rFonts w:ascii="Times New Roman" w:eastAsia="仿宋_GB2312" w:hAnsi="Times New Roman" w:cs="仿宋_GB2312" w:hint="eastAsia"/>
          <w:sz w:val="32"/>
          <w:szCs w:val="32"/>
        </w:rPr>
        <w:t>号花溪里</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栋，统一社会信用代码</w:t>
      </w:r>
      <w:r>
        <w:rPr>
          <w:rFonts w:ascii="Times New Roman" w:eastAsia="仿宋_GB2312" w:hAnsi="Times New Roman" w:cs="仿宋_GB2312" w:hint="eastAsia"/>
          <w:sz w:val="32"/>
          <w:szCs w:val="32"/>
        </w:rPr>
        <w:t>9134********</w:t>
      </w:r>
      <w:r>
        <w:rPr>
          <w:rFonts w:ascii="Times New Roman" w:eastAsia="仿宋_GB2312" w:hAnsi="Times New Roman" w:cs="仿宋_GB2312" w:hint="eastAsia"/>
          <w:sz w:val="32"/>
          <w:szCs w:val="32"/>
        </w:rPr>
        <w:t>1742</w:t>
      </w:r>
      <w:r>
        <w:rPr>
          <w:rFonts w:ascii="Times New Roman" w:eastAsia="仿宋_GB2312" w:hAnsi="Times New Roman" w:cs="仿宋_GB2312" w:hint="eastAsia"/>
          <w:sz w:val="32"/>
          <w:szCs w:val="32"/>
        </w:rPr>
        <w:t>，法定代表人为柳金世。</w:t>
      </w:r>
      <w:r>
        <w:rPr>
          <w:rFonts w:ascii="Times New Roman" w:eastAsia="仿宋_GB2312" w:hAnsi="Times New Roman" w:cs="仿宋_GB2312" w:hint="eastAsia"/>
          <w:sz w:val="32"/>
          <w:szCs w:val="32"/>
        </w:rPr>
        <w:t>经营范围：</w:t>
      </w:r>
      <w:r>
        <w:rPr>
          <w:rFonts w:ascii="Times New Roman" w:eastAsia="仿宋_GB2312" w:hAnsi="Times New Roman" w:cs="仿宋_GB2312" w:hint="eastAsia"/>
          <w:sz w:val="32"/>
          <w:szCs w:val="32"/>
        </w:rPr>
        <w:t>房地产开发；对旅游业企业进行投资；园林绿化工程施工；物业管理；会议服务；公关服务；策划服务；商务咨询服务；建筑材料、装饰材料批发、零售。住宿服务；餐饮服务；酒店管理。（依法需经批准的项目经相关部门批准后方可经营）</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（二）海景花苑公司于</w:t>
      </w:r>
      <w:r>
        <w:rPr>
          <w:rFonts w:ascii="Times New Roman" w:eastAsia="仿宋_GB2312" w:hAnsi="Times New Roman" w:cs="仿宋_GB2312" w:hint="eastAsia"/>
          <w:sz w:val="32"/>
          <w:szCs w:val="32"/>
        </w:rPr>
        <w:t>2013</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日成立，曾用名“马鞍山瀚海投资有限公司”，注册资本为</w:t>
      </w:r>
      <w:r>
        <w:rPr>
          <w:rFonts w:ascii="Times New Roman" w:eastAsia="仿宋_GB2312" w:hAnsi="Times New Roman" w:cs="仿宋_GB2312" w:hint="eastAsia"/>
          <w:sz w:val="32"/>
          <w:szCs w:val="32"/>
        </w:rPr>
        <w:t>1000</w:t>
      </w:r>
      <w:r>
        <w:rPr>
          <w:rFonts w:ascii="Times New Roman" w:eastAsia="仿宋_GB2312" w:hAnsi="Times New Roman" w:cs="仿宋_GB2312" w:hint="eastAsia"/>
          <w:sz w:val="32"/>
          <w:szCs w:val="32"/>
        </w:rPr>
        <w:t>万元人民币，住所地为马鞍山市花山区濮塘休闲度假区办公室（濮塘街</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号），统一社会信用代码</w:t>
      </w:r>
      <w:r>
        <w:rPr>
          <w:rFonts w:ascii="Times New Roman" w:eastAsia="仿宋_GB2312" w:hAnsi="Times New Roman" w:cs="仿宋_GB2312" w:hint="eastAsia"/>
          <w:sz w:val="32"/>
          <w:szCs w:val="32"/>
        </w:rPr>
        <w:t>9134**********</w:t>
      </w:r>
      <w:r>
        <w:rPr>
          <w:rFonts w:ascii="Times New Roman" w:eastAsia="仿宋_GB2312" w:hAnsi="Times New Roman" w:cs="仿宋_GB2312" w:hint="eastAsia"/>
          <w:sz w:val="32"/>
          <w:szCs w:val="32"/>
        </w:rPr>
        <w:t>451K</w:t>
      </w:r>
      <w:r>
        <w:rPr>
          <w:rFonts w:ascii="Times New Roman" w:eastAsia="仿宋_GB2312" w:hAnsi="Times New Roman" w:cs="仿宋_GB2312" w:hint="eastAsia"/>
          <w:sz w:val="32"/>
          <w:szCs w:val="32"/>
        </w:rPr>
        <w:t>，法定代表人为柳正涛。经营范围：酒店管理；房地产开发；酒店</w:t>
      </w:r>
      <w:r>
        <w:rPr>
          <w:rFonts w:ascii="Times New Roman" w:eastAsia="仿宋_GB2312" w:hAnsi="Times New Roman" w:cs="仿宋_GB2312" w:hint="eastAsia"/>
          <w:sz w:val="32"/>
          <w:szCs w:val="32"/>
        </w:rPr>
        <w:lastRenderedPageBreak/>
        <w:t>投资；酒店管理信息咨询；市场营销策划；园林绿化工程。（依法须经批准的项目，经相关部门批准后方可开展经营活动）</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（三）浩海公司于</w:t>
      </w:r>
      <w:r>
        <w:rPr>
          <w:rFonts w:ascii="Times New Roman" w:eastAsia="仿宋_GB2312" w:hAnsi="Times New Roman" w:cs="仿宋_GB2312" w:hint="eastAsia"/>
          <w:sz w:val="32"/>
          <w:szCs w:val="32"/>
        </w:rPr>
        <w:t>2013</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日成立，注册资本为</w:t>
      </w:r>
      <w:r>
        <w:rPr>
          <w:rFonts w:ascii="Times New Roman" w:eastAsia="仿宋_GB2312" w:hAnsi="Times New Roman" w:cs="仿宋_GB2312" w:hint="eastAsia"/>
          <w:sz w:val="32"/>
          <w:szCs w:val="32"/>
        </w:rPr>
        <w:t>1000</w:t>
      </w:r>
      <w:r>
        <w:rPr>
          <w:rFonts w:ascii="Times New Roman" w:eastAsia="仿宋_GB2312" w:hAnsi="Times New Roman" w:cs="仿宋_GB2312" w:hint="eastAsia"/>
          <w:sz w:val="32"/>
          <w:szCs w:val="32"/>
        </w:rPr>
        <w:t>万元人民币，住所地为马鞍山市花山区濮塘休闲度假区办公楼（濮塘街一号），统一社会信用代码</w:t>
      </w:r>
      <w:r>
        <w:rPr>
          <w:rFonts w:ascii="Times New Roman" w:eastAsia="仿宋_GB2312" w:hAnsi="Times New Roman" w:cs="仿宋_GB2312" w:hint="eastAsia"/>
          <w:sz w:val="32"/>
          <w:szCs w:val="32"/>
        </w:rPr>
        <w:t>9134**********</w:t>
      </w:r>
      <w:r>
        <w:rPr>
          <w:rFonts w:ascii="Times New Roman" w:eastAsia="仿宋_GB2312" w:hAnsi="Times New Roman" w:cs="仿宋_GB2312" w:hint="eastAsia"/>
          <w:sz w:val="32"/>
          <w:szCs w:val="32"/>
        </w:rPr>
        <w:t>3238</w:t>
      </w:r>
      <w:r>
        <w:rPr>
          <w:rFonts w:ascii="Times New Roman" w:eastAsia="仿宋_GB2312" w:hAnsi="Times New Roman" w:cs="仿宋_GB2312" w:hint="eastAsia"/>
          <w:sz w:val="32"/>
          <w:szCs w:val="32"/>
        </w:rPr>
        <w:t>，法定代表人为柳正涛。经营范围：对房地产业、体育类项目投资；园林绿化工程；体育场馆的管理、体育活动的组织、策划。（依法需经批准的项目经相关部门批准后方可经营）</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（四）濮海公司于</w:t>
      </w:r>
      <w:r>
        <w:rPr>
          <w:rFonts w:ascii="Times New Roman" w:eastAsia="仿宋_GB2312" w:hAnsi="Times New Roman" w:cs="仿宋_GB2312" w:hint="eastAsia"/>
          <w:sz w:val="32"/>
          <w:szCs w:val="32"/>
        </w:rPr>
        <w:t>2013</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日成立，注册资本为</w:t>
      </w:r>
      <w:r>
        <w:rPr>
          <w:rFonts w:ascii="Times New Roman" w:eastAsia="仿宋_GB2312" w:hAnsi="Times New Roman" w:cs="仿宋_GB2312" w:hint="eastAsia"/>
          <w:sz w:val="32"/>
          <w:szCs w:val="32"/>
        </w:rPr>
        <w:t>1000</w:t>
      </w:r>
      <w:r>
        <w:rPr>
          <w:rFonts w:ascii="Times New Roman" w:eastAsia="仿宋_GB2312" w:hAnsi="Times New Roman" w:cs="仿宋_GB2312" w:hint="eastAsia"/>
          <w:sz w:val="32"/>
          <w:szCs w:val="32"/>
        </w:rPr>
        <w:t>万元人民币，住所地为</w:t>
      </w:r>
      <w:r>
        <w:rPr>
          <w:rFonts w:ascii="Times New Roman" w:eastAsia="仿宋_GB2312" w:hAnsi="Times New Roman" w:cs="仿宋_GB2312" w:hint="eastAsia"/>
          <w:sz w:val="32"/>
          <w:szCs w:val="32"/>
        </w:rPr>
        <w:t>马鞍山市</w:t>
      </w:r>
      <w:r>
        <w:rPr>
          <w:rFonts w:ascii="Times New Roman" w:eastAsia="仿宋_GB2312" w:hAnsi="Times New Roman" w:cs="仿宋_GB2312" w:hint="eastAsia"/>
          <w:sz w:val="32"/>
          <w:szCs w:val="32"/>
        </w:rPr>
        <w:t>花山区濮塘休闲度假区办公楼（濮塘街一号），统一社会信用代码</w:t>
      </w:r>
      <w:r>
        <w:rPr>
          <w:rFonts w:ascii="Times New Roman" w:eastAsia="仿宋_GB2312" w:hAnsi="Times New Roman" w:cs="仿宋_GB2312" w:hint="eastAsia"/>
          <w:sz w:val="32"/>
          <w:szCs w:val="32"/>
        </w:rPr>
        <w:t>9134**********</w:t>
      </w:r>
      <w:r>
        <w:rPr>
          <w:rFonts w:ascii="Times New Roman" w:eastAsia="仿宋_GB2312" w:hAnsi="Times New Roman" w:cs="仿宋_GB2312" w:hint="eastAsia"/>
          <w:sz w:val="32"/>
          <w:szCs w:val="32"/>
        </w:rPr>
        <w:t>582F</w:t>
      </w:r>
      <w:r>
        <w:rPr>
          <w:rFonts w:ascii="Times New Roman" w:eastAsia="仿宋_GB2312" w:hAnsi="Times New Roman" w:cs="仿宋_GB2312" w:hint="eastAsia"/>
          <w:sz w:val="32"/>
          <w:szCs w:val="32"/>
        </w:rPr>
        <w:t>，法定代表人为柳正涛。经营范围：房地产开发经营，园林绿化工程施工。（依法需经批准的项目经相关部门批准后方可经营）</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三、资产情况</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债务人主要资产包括国有土地使用权、在建工程、尚未出售的部分房产。具体如下：</w:t>
      </w:r>
    </w:p>
    <w:p w:rsidR="00092CB1" w:rsidRDefault="00BE0CEB">
      <w:pPr>
        <w:pStyle w:val="a0"/>
        <w:spacing w:line="540" w:lineRule="exact"/>
        <w:ind w:firstLine="640"/>
        <w:jc w:val="both"/>
        <w:rPr>
          <w:rFonts w:ascii="Times New Roman" w:eastAsia="仿宋_GB2312" w:hAnsi="Times New Roman" w:cs="仿宋_GB2312"/>
          <w:color w:val="auto"/>
          <w:kern w:val="2"/>
          <w:sz w:val="32"/>
          <w:szCs w:val="32"/>
          <w:lang w:eastAsia="zh-CN" w:bidi="ar-SA"/>
        </w:rPr>
      </w:pPr>
      <w:r>
        <w:rPr>
          <w:rFonts w:ascii="Times New Roman" w:eastAsia="仿宋_GB2312" w:hAnsi="Times New Roman" w:cs="仿宋_GB2312" w:hint="eastAsia"/>
          <w:color w:val="auto"/>
          <w:kern w:val="2"/>
          <w:sz w:val="32"/>
          <w:szCs w:val="32"/>
          <w:lang w:eastAsia="zh-CN" w:bidi="ar-SA"/>
        </w:rPr>
        <w:t>（一）国有土地使用权：</w:t>
      </w:r>
      <w:r>
        <w:rPr>
          <w:rFonts w:ascii="Times New Roman" w:eastAsia="仿宋_GB2312" w:hAnsi="Times New Roman" w:cs="仿宋_GB2312" w:hint="eastAsia"/>
          <w:color w:val="auto"/>
          <w:kern w:val="2"/>
          <w:sz w:val="32"/>
          <w:szCs w:val="32"/>
          <w:lang w:eastAsia="zh-CN" w:bidi="ar-SA"/>
        </w:rPr>
        <w:t>A1</w:t>
      </w:r>
      <w:r>
        <w:rPr>
          <w:rFonts w:ascii="Times New Roman" w:eastAsia="仿宋_GB2312" w:hAnsi="Times New Roman" w:cs="仿宋_GB2312" w:hint="eastAsia"/>
          <w:color w:val="auto"/>
          <w:kern w:val="2"/>
          <w:sz w:val="32"/>
          <w:szCs w:val="32"/>
          <w:lang w:eastAsia="zh-CN" w:bidi="ar-SA"/>
        </w:rPr>
        <w:t>地块（面积</w:t>
      </w:r>
      <w:r>
        <w:rPr>
          <w:rFonts w:ascii="Times New Roman" w:eastAsia="仿宋_GB2312" w:hAnsi="Times New Roman" w:cs="仿宋_GB2312" w:hint="eastAsia"/>
          <w:color w:val="auto"/>
          <w:kern w:val="2"/>
          <w:sz w:val="32"/>
          <w:szCs w:val="32"/>
          <w:lang w:eastAsia="zh-CN" w:bidi="ar-SA"/>
        </w:rPr>
        <w:t>27386.57</w:t>
      </w:r>
      <w:r>
        <w:rPr>
          <w:rFonts w:ascii="Times New Roman" w:eastAsia="仿宋_GB2312" w:hAnsi="Times New Roman" w:cs="仿宋_GB2312" w:hint="eastAsia"/>
          <w:color w:val="auto"/>
          <w:kern w:val="2"/>
          <w:sz w:val="32"/>
          <w:szCs w:val="32"/>
          <w:lang w:eastAsia="zh-CN" w:bidi="ar-SA"/>
        </w:rPr>
        <w:t>平方米，</w:t>
      </w:r>
      <w:r>
        <w:rPr>
          <w:rFonts w:ascii="Times New Roman" w:eastAsia="仿宋_GB2312" w:hAnsi="Times New Roman" w:cs="仿宋_GB2312" w:hint="eastAsia"/>
          <w:color w:val="auto"/>
          <w:kern w:val="2"/>
          <w:sz w:val="32"/>
          <w:szCs w:val="32"/>
          <w:lang w:eastAsia="zh-CN" w:bidi="ar-SA"/>
        </w:rPr>
        <w:t>约</w:t>
      </w:r>
      <w:r>
        <w:rPr>
          <w:rFonts w:ascii="Times New Roman" w:eastAsia="仿宋_GB2312" w:hAnsi="Times New Roman" w:cs="仿宋_GB2312" w:hint="eastAsia"/>
          <w:color w:val="auto"/>
          <w:kern w:val="2"/>
          <w:sz w:val="32"/>
          <w:szCs w:val="32"/>
          <w:lang w:eastAsia="zh-CN" w:bidi="ar-SA"/>
        </w:rPr>
        <w:t>41.08</w:t>
      </w:r>
      <w:r>
        <w:rPr>
          <w:rFonts w:ascii="Times New Roman" w:eastAsia="仿宋_GB2312" w:hAnsi="Times New Roman" w:cs="仿宋_GB2312" w:hint="eastAsia"/>
          <w:color w:val="auto"/>
          <w:kern w:val="2"/>
          <w:sz w:val="32"/>
          <w:szCs w:val="32"/>
          <w:lang w:eastAsia="zh-CN" w:bidi="ar-SA"/>
        </w:rPr>
        <w:t>亩，商业服务业设施用地）、</w:t>
      </w:r>
      <w:r>
        <w:rPr>
          <w:rFonts w:ascii="Times New Roman" w:eastAsia="仿宋_GB2312" w:hAnsi="Times New Roman" w:cs="仿宋_GB2312" w:hint="eastAsia"/>
          <w:color w:val="auto"/>
          <w:kern w:val="2"/>
          <w:sz w:val="32"/>
          <w:szCs w:val="32"/>
          <w:lang w:eastAsia="zh-CN" w:bidi="ar-SA"/>
        </w:rPr>
        <w:t>A2</w:t>
      </w:r>
      <w:r>
        <w:rPr>
          <w:rFonts w:ascii="Times New Roman" w:eastAsia="仿宋_GB2312" w:hAnsi="Times New Roman" w:cs="仿宋_GB2312" w:hint="eastAsia"/>
          <w:color w:val="auto"/>
          <w:kern w:val="2"/>
          <w:sz w:val="32"/>
          <w:szCs w:val="32"/>
          <w:lang w:eastAsia="zh-CN" w:bidi="ar-SA"/>
        </w:rPr>
        <w:t>地块（面积</w:t>
      </w:r>
      <w:r>
        <w:rPr>
          <w:rFonts w:ascii="Times New Roman" w:eastAsia="仿宋_GB2312" w:hAnsi="Times New Roman" w:cs="仿宋_GB2312" w:hint="eastAsia"/>
          <w:color w:val="auto"/>
          <w:kern w:val="2"/>
          <w:sz w:val="32"/>
          <w:szCs w:val="32"/>
          <w:lang w:eastAsia="zh-CN" w:bidi="ar-SA"/>
        </w:rPr>
        <w:t>46657.48</w:t>
      </w:r>
      <w:r>
        <w:rPr>
          <w:rFonts w:ascii="Times New Roman" w:eastAsia="仿宋_GB2312" w:hAnsi="Times New Roman" w:cs="仿宋_GB2312" w:hint="eastAsia"/>
          <w:color w:val="auto"/>
          <w:kern w:val="2"/>
          <w:sz w:val="32"/>
          <w:szCs w:val="32"/>
          <w:lang w:eastAsia="zh-CN" w:bidi="ar-SA"/>
        </w:rPr>
        <w:t>平方米，约</w:t>
      </w:r>
      <w:r>
        <w:rPr>
          <w:rFonts w:ascii="Times New Roman" w:eastAsia="仿宋_GB2312" w:hAnsi="Times New Roman" w:cs="仿宋_GB2312" w:hint="eastAsia"/>
          <w:color w:val="auto"/>
          <w:kern w:val="2"/>
          <w:sz w:val="32"/>
          <w:szCs w:val="32"/>
          <w:lang w:eastAsia="zh-CN" w:bidi="ar-SA"/>
        </w:rPr>
        <w:t>70</w:t>
      </w:r>
      <w:r>
        <w:rPr>
          <w:rFonts w:ascii="Times New Roman" w:eastAsia="仿宋_GB2312" w:hAnsi="Times New Roman" w:cs="仿宋_GB2312" w:hint="eastAsia"/>
          <w:color w:val="auto"/>
          <w:kern w:val="2"/>
          <w:sz w:val="32"/>
          <w:szCs w:val="32"/>
          <w:lang w:eastAsia="zh-CN" w:bidi="ar-SA"/>
        </w:rPr>
        <w:t>亩，商业服务业设施用地）、</w:t>
      </w:r>
      <w:r>
        <w:rPr>
          <w:rFonts w:ascii="Times New Roman" w:eastAsia="仿宋_GB2312" w:hAnsi="Times New Roman" w:cs="仿宋_GB2312" w:hint="eastAsia"/>
          <w:color w:val="auto"/>
          <w:kern w:val="2"/>
          <w:sz w:val="32"/>
          <w:szCs w:val="32"/>
          <w:lang w:eastAsia="zh-CN" w:bidi="ar-SA"/>
        </w:rPr>
        <w:t>A3</w:t>
      </w:r>
      <w:r>
        <w:rPr>
          <w:rFonts w:ascii="Times New Roman" w:eastAsia="仿宋_GB2312" w:hAnsi="Times New Roman" w:cs="仿宋_GB2312" w:hint="eastAsia"/>
          <w:color w:val="auto"/>
          <w:kern w:val="2"/>
          <w:sz w:val="32"/>
          <w:szCs w:val="32"/>
          <w:lang w:eastAsia="zh-CN" w:bidi="ar-SA"/>
        </w:rPr>
        <w:t>地块（面积</w:t>
      </w:r>
      <w:r>
        <w:rPr>
          <w:rFonts w:ascii="Times New Roman" w:eastAsia="仿宋_GB2312" w:hAnsi="Times New Roman" w:cs="仿宋_GB2312" w:hint="eastAsia"/>
          <w:color w:val="auto"/>
          <w:kern w:val="2"/>
          <w:sz w:val="32"/>
          <w:szCs w:val="32"/>
          <w:lang w:eastAsia="zh-CN" w:bidi="ar-SA"/>
        </w:rPr>
        <w:t>125915.09</w:t>
      </w:r>
      <w:r>
        <w:rPr>
          <w:rFonts w:ascii="Times New Roman" w:eastAsia="仿宋_GB2312" w:hAnsi="Times New Roman" w:cs="仿宋_GB2312" w:hint="eastAsia"/>
          <w:color w:val="auto"/>
          <w:kern w:val="2"/>
          <w:sz w:val="32"/>
          <w:szCs w:val="32"/>
          <w:lang w:eastAsia="zh-CN" w:bidi="ar-SA"/>
        </w:rPr>
        <w:t>平方米，约</w:t>
      </w:r>
      <w:r>
        <w:rPr>
          <w:rFonts w:ascii="Times New Roman" w:eastAsia="仿宋_GB2312" w:hAnsi="Times New Roman" w:cs="仿宋_GB2312" w:hint="eastAsia"/>
          <w:color w:val="auto"/>
          <w:kern w:val="2"/>
          <w:sz w:val="32"/>
          <w:szCs w:val="32"/>
          <w:lang w:eastAsia="zh-CN" w:bidi="ar-SA"/>
        </w:rPr>
        <w:t>188.87</w:t>
      </w:r>
      <w:r>
        <w:rPr>
          <w:rFonts w:ascii="Times New Roman" w:eastAsia="仿宋_GB2312" w:hAnsi="Times New Roman" w:cs="仿宋_GB2312" w:hint="eastAsia"/>
          <w:color w:val="auto"/>
          <w:kern w:val="2"/>
          <w:sz w:val="32"/>
          <w:szCs w:val="32"/>
          <w:lang w:eastAsia="zh-CN" w:bidi="ar-SA"/>
        </w:rPr>
        <w:t>亩，商业服务业设施用地），共计约</w:t>
      </w:r>
      <w:r>
        <w:rPr>
          <w:rFonts w:ascii="Times New Roman" w:eastAsia="仿宋_GB2312" w:hAnsi="Times New Roman" w:cs="仿宋_GB2312" w:hint="eastAsia"/>
          <w:color w:val="auto"/>
          <w:kern w:val="2"/>
          <w:sz w:val="32"/>
          <w:szCs w:val="32"/>
          <w:lang w:eastAsia="zh-CN" w:bidi="ar-SA"/>
        </w:rPr>
        <w:t>300</w:t>
      </w:r>
      <w:r>
        <w:rPr>
          <w:rFonts w:ascii="Times New Roman" w:eastAsia="仿宋_GB2312" w:hAnsi="Times New Roman" w:cs="仿宋_GB2312" w:hint="eastAsia"/>
          <w:color w:val="auto"/>
          <w:kern w:val="2"/>
          <w:sz w:val="32"/>
          <w:szCs w:val="32"/>
          <w:lang w:eastAsia="zh-CN" w:bidi="ar-SA"/>
        </w:rPr>
        <w:t>亩；</w:t>
      </w:r>
      <w:r>
        <w:rPr>
          <w:rFonts w:ascii="Times New Roman" w:eastAsia="仿宋_GB2312" w:hAnsi="Times New Roman" w:cs="仿宋_GB2312" w:hint="eastAsia"/>
          <w:color w:val="auto"/>
          <w:kern w:val="2"/>
          <w:sz w:val="32"/>
          <w:szCs w:val="32"/>
          <w:lang w:eastAsia="zh-CN" w:bidi="ar-SA"/>
        </w:rPr>
        <w:t>F1</w:t>
      </w:r>
      <w:r>
        <w:rPr>
          <w:rFonts w:ascii="Times New Roman" w:eastAsia="仿宋_GB2312" w:hAnsi="Times New Roman" w:cs="仿宋_GB2312" w:hint="eastAsia"/>
          <w:color w:val="auto"/>
          <w:kern w:val="2"/>
          <w:sz w:val="32"/>
          <w:szCs w:val="32"/>
          <w:lang w:eastAsia="zh-CN" w:bidi="ar-SA"/>
        </w:rPr>
        <w:t>地块（面积</w:t>
      </w:r>
      <w:r>
        <w:rPr>
          <w:rFonts w:ascii="Times New Roman" w:eastAsia="仿宋_GB2312" w:hAnsi="Times New Roman" w:cs="仿宋_GB2312" w:hint="eastAsia"/>
          <w:color w:val="auto"/>
          <w:kern w:val="2"/>
          <w:sz w:val="32"/>
          <w:szCs w:val="32"/>
          <w:lang w:eastAsia="zh-CN" w:bidi="ar-SA"/>
        </w:rPr>
        <w:t>80163.52</w:t>
      </w:r>
      <w:r>
        <w:rPr>
          <w:rFonts w:ascii="Times New Roman" w:eastAsia="仿宋_GB2312" w:hAnsi="Times New Roman" w:cs="仿宋_GB2312" w:hint="eastAsia"/>
          <w:color w:val="auto"/>
          <w:kern w:val="2"/>
          <w:sz w:val="32"/>
          <w:szCs w:val="32"/>
          <w:lang w:eastAsia="zh-CN" w:bidi="ar-SA"/>
        </w:rPr>
        <w:t>平方米，约</w:t>
      </w:r>
      <w:r>
        <w:rPr>
          <w:rFonts w:ascii="Times New Roman" w:eastAsia="仿宋_GB2312" w:hAnsi="Times New Roman" w:cs="仿宋_GB2312" w:hint="eastAsia"/>
          <w:color w:val="auto"/>
          <w:kern w:val="2"/>
          <w:sz w:val="32"/>
          <w:szCs w:val="32"/>
          <w:lang w:eastAsia="zh-CN" w:bidi="ar-SA"/>
        </w:rPr>
        <w:t>120.25</w:t>
      </w:r>
      <w:r>
        <w:rPr>
          <w:rFonts w:ascii="Times New Roman" w:eastAsia="仿宋_GB2312" w:hAnsi="Times New Roman" w:cs="仿宋_GB2312" w:hint="eastAsia"/>
          <w:color w:val="auto"/>
          <w:kern w:val="2"/>
          <w:sz w:val="32"/>
          <w:szCs w:val="32"/>
          <w:lang w:eastAsia="zh-CN" w:bidi="ar-SA"/>
        </w:rPr>
        <w:t>亩，居住用地）；</w:t>
      </w:r>
      <w:r>
        <w:rPr>
          <w:rFonts w:ascii="Times New Roman" w:eastAsia="仿宋_GB2312" w:hAnsi="Times New Roman" w:cs="仿宋_GB2312" w:hint="eastAsia"/>
          <w:color w:val="auto"/>
          <w:kern w:val="2"/>
          <w:sz w:val="32"/>
          <w:szCs w:val="32"/>
          <w:lang w:eastAsia="zh-CN" w:bidi="ar-SA"/>
        </w:rPr>
        <w:t>H2</w:t>
      </w:r>
      <w:r>
        <w:rPr>
          <w:rFonts w:ascii="Times New Roman" w:eastAsia="仿宋_GB2312" w:hAnsi="Times New Roman" w:cs="仿宋_GB2312" w:hint="eastAsia"/>
          <w:color w:val="auto"/>
          <w:kern w:val="2"/>
          <w:sz w:val="32"/>
          <w:szCs w:val="32"/>
          <w:lang w:eastAsia="zh-CN" w:bidi="ar-SA"/>
        </w:rPr>
        <w:t>地块（初步测绘的面积为</w:t>
      </w:r>
      <w:r>
        <w:rPr>
          <w:rFonts w:ascii="Times New Roman" w:eastAsia="仿宋_GB2312" w:hAnsi="Times New Roman" w:cs="仿宋_GB2312" w:hint="eastAsia"/>
          <w:color w:val="auto"/>
          <w:kern w:val="2"/>
          <w:sz w:val="32"/>
          <w:szCs w:val="32"/>
          <w:lang w:eastAsia="zh-CN" w:bidi="ar-SA"/>
        </w:rPr>
        <w:lastRenderedPageBreak/>
        <w:t>41045.39</w:t>
      </w:r>
      <w:r>
        <w:rPr>
          <w:rFonts w:ascii="Times New Roman" w:eastAsia="仿宋_GB2312" w:hAnsi="Times New Roman" w:cs="仿宋_GB2312" w:hint="eastAsia"/>
          <w:color w:val="auto"/>
          <w:kern w:val="2"/>
          <w:sz w:val="32"/>
          <w:szCs w:val="32"/>
          <w:lang w:eastAsia="zh-CN" w:bidi="ar-SA"/>
        </w:rPr>
        <w:t>平方米，约</w:t>
      </w:r>
      <w:r>
        <w:rPr>
          <w:rFonts w:ascii="Times New Roman" w:eastAsia="仿宋_GB2312" w:hAnsi="Times New Roman" w:cs="仿宋_GB2312" w:hint="eastAsia"/>
          <w:color w:val="auto"/>
          <w:kern w:val="2"/>
          <w:sz w:val="32"/>
          <w:szCs w:val="32"/>
          <w:lang w:eastAsia="zh-CN" w:bidi="ar-SA"/>
        </w:rPr>
        <w:t>61.57</w:t>
      </w:r>
      <w:r>
        <w:rPr>
          <w:rFonts w:ascii="Times New Roman" w:eastAsia="仿宋_GB2312" w:hAnsi="Times New Roman" w:cs="仿宋_GB2312" w:hint="eastAsia"/>
          <w:color w:val="auto"/>
          <w:kern w:val="2"/>
          <w:sz w:val="32"/>
          <w:szCs w:val="32"/>
          <w:lang w:eastAsia="zh-CN" w:bidi="ar-SA"/>
        </w:rPr>
        <w:t>亩，居住用地）、</w:t>
      </w:r>
      <w:r>
        <w:rPr>
          <w:rFonts w:ascii="Times New Roman" w:eastAsia="仿宋_GB2312" w:hAnsi="Times New Roman" w:cs="仿宋_GB2312" w:hint="eastAsia"/>
          <w:color w:val="auto"/>
          <w:kern w:val="2"/>
          <w:sz w:val="32"/>
          <w:szCs w:val="32"/>
          <w:lang w:eastAsia="zh-CN" w:bidi="ar-SA"/>
        </w:rPr>
        <w:t>H3</w:t>
      </w:r>
      <w:r>
        <w:rPr>
          <w:rFonts w:ascii="Times New Roman" w:eastAsia="仿宋_GB2312" w:hAnsi="Times New Roman" w:cs="仿宋_GB2312" w:hint="eastAsia"/>
          <w:color w:val="auto"/>
          <w:kern w:val="2"/>
          <w:sz w:val="32"/>
          <w:szCs w:val="32"/>
          <w:lang w:eastAsia="zh-CN" w:bidi="ar-SA"/>
        </w:rPr>
        <w:t>地块（初步测绘的面积为</w:t>
      </w:r>
      <w:r>
        <w:rPr>
          <w:rFonts w:ascii="Times New Roman" w:eastAsia="仿宋_GB2312" w:hAnsi="Times New Roman" w:cs="仿宋_GB2312" w:hint="eastAsia"/>
          <w:color w:val="auto"/>
          <w:kern w:val="2"/>
          <w:sz w:val="32"/>
          <w:szCs w:val="32"/>
          <w:lang w:eastAsia="zh-CN" w:bidi="ar-SA"/>
        </w:rPr>
        <w:t>22959.6</w:t>
      </w:r>
      <w:r>
        <w:rPr>
          <w:rFonts w:ascii="Times New Roman" w:eastAsia="仿宋_GB2312" w:hAnsi="Times New Roman" w:cs="仿宋_GB2312" w:hint="eastAsia"/>
          <w:color w:val="auto"/>
          <w:kern w:val="2"/>
          <w:sz w:val="32"/>
          <w:szCs w:val="32"/>
          <w:lang w:eastAsia="zh-CN" w:bidi="ar-SA"/>
        </w:rPr>
        <w:t>平方米，约</w:t>
      </w:r>
      <w:r>
        <w:rPr>
          <w:rFonts w:ascii="Times New Roman" w:eastAsia="仿宋_GB2312" w:hAnsi="Times New Roman" w:cs="仿宋_GB2312" w:hint="eastAsia"/>
          <w:color w:val="auto"/>
          <w:kern w:val="2"/>
          <w:sz w:val="32"/>
          <w:szCs w:val="32"/>
          <w:lang w:eastAsia="zh-CN" w:bidi="ar-SA"/>
        </w:rPr>
        <w:t>34.43</w:t>
      </w:r>
      <w:r>
        <w:rPr>
          <w:rFonts w:ascii="Times New Roman" w:eastAsia="仿宋_GB2312" w:hAnsi="Times New Roman" w:cs="仿宋_GB2312" w:hint="eastAsia"/>
          <w:color w:val="auto"/>
          <w:kern w:val="2"/>
          <w:sz w:val="32"/>
          <w:szCs w:val="32"/>
          <w:lang w:eastAsia="zh-CN" w:bidi="ar-SA"/>
        </w:rPr>
        <w:t>亩，居住用地），共计约</w:t>
      </w:r>
      <w:r>
        <w:rPr>
          <w:rFonts w:ascii="Times New Roman" w:eastAsia="仿宋_GB2312" w:hAnsi="Times New Roman" w:cs="仿宋_GB2312" w:hint="eastAsia"/>
          <w:color w:val="auto"/>
          <w:kern w:val="2"/>
          <w:sz w:val="32"/>
          <w:szCs w:val="32"/>
          <w:lang w:eastAsia="zh-CN" w:bidi="ar-SA"/>
        </w:rPr>
        <w:t>96</w:t>
      </w:r>
      <w:r>
        <w:rPr>
          <w:rFonts w:ascii="Times New Roman" w:eastAsia="仿宋_GB2312" w:hAnsi="Times New Roman" w:cs="仿宋_GB2312" w:hint="eastAsia"/>
          <w:color w:val="auto"/>
          <w:kern w:val="2"/>
          <w:sz w:val="32"/>
          <w:szCs w:val="32"/>
          <w:lang w:eastAsia="zh-CN" w:bidi="ar-SA"/>
        </w:rPr>
        <w:t>亩。</w:t>
      </w:r>
    </w:p>
    <w:p w:rsidR="00092CB1" w:rsidRDefault="00BE0CEB">
      <w:pPr>
        <w:pStyle w:val="a0"/>
        <w:spacing w:line="540" w:lineRule="exact"/>
        <w:ind w:firstLine="640"/>
        <w:jc w:val="both"/>
        <w:rPr>
          <w:rFonts w:ascii="Times New Roman" w:eastAsia="仿宋_GB2312" w:hAnsi="Times New Roman" w:cs="仿宋_GB2312"/>
          <w:color w:val="auto"/>
          <w:kern w:val="2"/>
          <w:sz w:val="32"/>
          <w:szCs w:val="32"/>
          <w:lang w:eastAsia="zh-CN" w:bidi="ar-SA"/>
        </w:rPr>
      </w:pPr>
      <w:r>
        <w:rPr>
          <w:rFonts w:ascii="Times New Roman" w:eastAsia="仿宋_GB2312" w:hAnsi="Times New Roman" w:cs="仿宋_GB2312" w:hint="eastAsia"/>
          <w:color w:val="auto"/>
          <w:kern w:val="2"/>
          <w:sz w:val="32"/>
          <w:szCs w:val="32"/>
          <w:lang w:eastAsia="zh-CN" w:bidi="ar-SA"/>
        </w:rPr>
        <w:t>（二）</w:t>
      </w:r>
      <w:r>
        <w:rPr>
          <w:rFonts w:ascii="Times New Roman" w:eastAsia="仿宋_GB2312" w:hAnsi="Times New Roman" w:cs="仿宋_GB2312" w:hint="eastAsia"/>
          <w:color w:val="auto"/>
          <w:kern w:val="2"/>
          <w:sz w:val="32"/>
          <w:szCs w:val="32"/>
          <w:lang w:eastAsia="zh-CN" w:bidi="ar-SA"/>
        </w:rPr>
        <w:t>A1</w:t>
      </w:r>
      <w:r>
        <w:rPr>
          <w:rFonts w:ascii="Times New Roman" w:eastAsia="仿宋_GB2312" w:hAnsi="Times New Roman" w:cs="仿宋_GB2312" w:hint="eastAsia"/>
          <w:color w:val="auto"/>
          <w:kern w:val="2"/>
          <w:sz w:val="32"/>
          <w:szCs w:val="32"/>
          <w:lang w:eastAsia="zh-CN" w:bidi="ar-SA"/>
        </w:rPr>
        <w:t>地块体育馆及运动员公寓、</w:t>
      </w:r>
      <w:r>
        <w:rPr>
          <w:rFonts w:ascii="Times New Roman" w:eastAsia="仿宋_GB2312" w:hAnsi="Times New Roman" w:cs="仿宋_GB2312" w:hint="eastAsia"/>
          <w:color w:val="auto"/>
          <w:kern w:val="2"/>
          <w:sz w:val="32"/>
          <w:szCs w:val="32"/>
          <w:lang w:eastAsia="zh-CN" w:bidi="ar-SA"/>
        </w:rPr>
        <w:t>A3</w:t>
      </w:r>
      <w:r>
        <w:rPr>
          <w:rFonts w:ascii="Times New Roman" w:eastAsia="仿宋_GB2312" w:hAnsi="Times New Roman" w:cs="仿宋_GB2312" w:hint="eastAsia"/>
          <w:color w:val="auto"/>
          <w:kern w:val="2"/>
          <w:sz w:val="32"/>
          <w:szCs w:val="32"/>
          <w:lang w:eastAsia="zh-CN" w:bidi="ar-SA"/>
        </w:rPr>
        <w:t>地块网球场及服务用房、</w:t>
      </w:r>
      <w:r>
        <w:rPr>
          <w:rFonts w:ascii="Times New Roman" w:eastAsia="仿宋_GB2312" w:hAnsi="Times New Roman" w:cs="仿宋_GB2312" w:hint="eastAsia"/>
          <w:color w:val="auto"/>
          <w:kern w:val="2"/>
          <w:sz w:val="32"/>
          <w:szCs w:val="32"/>
          <w:lang w:eastAsia="zh-CN" w:bidi="ar-SA"/>
        </w:rPr>
        <w:t>H3</w:t>
      </w:r>
      <w:r>
        <w:rPr>
          <w:rFonts w:ascii="Times New Roman" w:eastAsia="仿宋_GB2312" w:hAnsi="Times New Roman" w:cs="仿宋_GB2312" w:hint="eastAsia"/>
          <w:color w:val="auto"/>
          <w:kern w:val="2"/>
          <w:sz w:val="32"/>
          <w:szCs w:val="32"/>
          <w:lang w:eastAsia="zh-CN" w:bidi="ar-SA"/>
        </w:rPr>
        <w:t>地块住宅楼等在建工程。</w:t>
      </w:r>
    </w:p>
    <w:p w:rsidR="00092CB1" w:rsidRDefault="00BE0CEB">
      <w:pPr>
        <w:pStyle w:val="a0"/>
        <w:spacing w:line="540" w:lineRule="exact"/>
        <w:ind w:firstLine="640"/>
        <w:jc w:val="both"/>
        <w:rPr>
          <w:rFonts w:ascii="Times New Roman" w:eastAsia="仿宋_GB2312" w:hAnsi="Times New Roman" w:cs="仿宋_GB2312"/>
          <w:color w:val="auto"/>
          <w:kern w:val="2"/>
          <w:sz w:val="32"/>
          <w:szCs w:val="32"/>
          <w:lang w:eastAsia="zh-CN" w:bidi="ar-SA"/>
        </w:rPr>
      </w:pPr>
      <w:r>
        <w:rPr>
          <w:rFonts w:ascii="Times New Roman" w:eastAsia="仿宋_GB2312" w:hAnsi="Times New Roman" w:cs="仿宋_GB2312" w:hint="eastAsia"/>
          <w:color w:val="auto"/>
          <w:kern w:val="2"/>
          <w:sz w:val="32"/>
          <w:szCs w:val="32"/>
          <w:lang w:eastAsia="zh-CN" w:bidi="ar-SA"/>
        </w:rPr>
        <w:t>（三）鸣月苑项目未出售的房产。</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四、负债情况</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截至</w:t>
      </w:r>
      <w:r>
        <w:rPr>
          <w:rFonts w:ascii="Times New Roman" w:eastAsia="仿宋_GB2312" w:hAnsi="Times New Roman" w:cs="仿宋_GB2312" w:hint="eastAsia"/>
          <w:sz w:val="32"/>
          <w:szCs w:val="32"/>
        </w:rPr>
        <w:t>本公告发布之日，管理人共接收</w:t>
      </w:r>
      <w:r>
        <w:rPr>
          <w:rFonts w:ascii="Times New Roman" w:eastAsia="仿宋_GB2312" w:hAnsi="Times New Roman" w:cs="仿宋_GB2312" w:hint="eastAsia"/>
          <w:sz w:val="32"/>
          <w:szCs w:val="32"/>
        </w:rPr>
        <w:t>95</w:t>
      </w:r>
      <w:r>
        <w:rPr>
          <w:rFonts w:ascii="Times New Roman" w:eastAsia="仿宋_GB2312" w:hAnsi="Times New Roman" w:cs="仿宋_GB2312" w:hint="eastAsia"/>
          <w:sz w:val="32"/>
          <w:szCs w:val="32"/>
        </w:rPr>
        <w:t>户债权人申报债权，申报债权总额为</w:t>
      </w:r>
      <w:r>
        <w:rPr>
          <w:rFonts w:ascii="Times New Roman" w:eastAsia="仿宋_GB2312" w:hAnsi="Times New Roman" w:cs="仿宋_GB2312" w:hint="eastAsia"/>
          <w:sz w:val="32"/>
          <w:szCs w:val="32"/>
        </w:rPr>
        <w:t>1,397,795,648.86</w:t>
      </w:r>
      <w:r>
        <w:rPr>
          <w:rFonts w:ascii="Times New Roman" w:eastAsia="仿宋_GB2312" w:hAnsi="Times New Roman" w:cs="仿宋_GB2312" w:hint="eastAsia"/>
          <w:sz w:val="32"/>
          <w:szCs w:val="32"/>
        </w:rPr>
        <w:t>元。</w:t>
      </w:r>
      <w:r>
        <w:rPr>
          <w:rFonts w:ascii="Times New Roman" w:eastAsia="仿宋_GB2312" w:hAnsi="Times New Roman" w:cs="仿宋_GB2312" w:hint="eastAsia"/>
          <w:sz w:val="32"/>
          <w:szCs w:val="32"/>
        </w:rPr>
        <w:t>经管理人初步审核，确认债权</w:t>
      </w:r>
      <w:r>
        <w:rPr>
          <w:rFonts w:ascii="Times New Roman" w:eastAsia="仿宋_GB2312" w:hAnsi="Times New Roman" w:cs="仿宋_GB2312" w:hint="eastAsia"/>
          <w:sz w:val="32"/>
          <w:szCs w:val="32"/>
        </w:rPr>
        <w:t>83</w:t>
      </w:r>
      <w:r>
        <w:rPr>
          <w:rFonts w:ascii="Times New Roman" w:eastAsia="仿宋_GB2312" w:hAnsi="Times New Roman" w:cs="仿宋_GB2312" w:hint="eastAsia"/>
          <w:sz w:val="32"/>
          <w:szCs w:val="32"/>
        </w:rPr>
        <w:t>户，债权金额为</w:t>
      </w:r>
      <w:r>
        <w:rPr>
          <w:rFonts w:ascii="Times New Roman" w:eastAsia="仿宋_GB2312" w:hAnsi="Times New Roman" w:cs="仿宋_GB2312" w:hint="eastAsia"/>
          <w:sz w:val="32"/>
          <w:szCs w:val="32"/>
        </w:rPr>
        <w:t>956,937,822.23</w:t>
      </w:r>
      <w:r>
        <w:rPr>
          <w:rFonts w:ascii="Times New Roman" w:eastAsia="仿宋_GB2312" w:hAnsi="Times New Roman" w:cs="仿宋_GB2312" w:hint="eastAsia"/>
          <w:sz w:val="32"/>
          <w:szCs w:val="32"/>
        </w:rPr>
        <w:t>元；存疑待查债权</w:t>
      </w:r>
      <w:r>
        <w:rPr>
          <w:rFonts w:ascii="Times New Roman" w:eastAsia="仿宋_GB2312" w:hAnsi="Times New Roman" w:cs="仿宋_GB2312" w:hint="eastAsia"/>
          <w:sz w:val="32"/>
          <w:szCs w:val="32"/>
        </w:rPr>
        <w:t>12</w:t>
      </w:r>
      <w:r>
        <w:rPr>
          <w:rFonts w:ascii="Times New Roman" w:eastAsia="仿宋_GB2312" w:hAnsi="Times New Roman" w:cs="仿宋_GB2312" w:hint="eastAsia"/>
          <w:sz w:val="32"/>
          <w:szCs w:val="32"/>
        </w:rPr>
        <w:t>户，申报金额为</w:t>
      </w:r>
      <w:r>
        <w:rPr>
          <w:rFonts w:ascii="Times New Roman" w:eastAsia="仿宋_GB2312" w:hAnsi="Times New Roman" w:cs="仿宋_GB2312" w:hint="eastAsia"/>
          <w:sz w:val="32"/>
          <w:szCs w:val="32"/>
        </w:rPr>
        <w:t>384,485,939.27</w:t>
      </w:r>
      <w:r>
        <w:rPr>
          <w:rFonts w:ascii="Times New Roman" w:eastAsia="仿宋_GB2312" w:hAnsi="Times New Roman" w:cs="仿宋_GB2312" w:hint="eastAsia"/>
          <w:sz w:val="32"/>
          <w:szCs w:val="32"/>
        </w:rPr>
        <w:t>元。其中：已确认债权中优先债权额</w:t>
      </w:r>
      <w:r>
        <w:rPr>
          <w:rFonts w:ascii="Times New Roman" w:eastAsia="仿宋_GB2312" w:hAnsi="Times New Roman" w:cs="仿宋_GB2312" w:hint="eastAsia"/>
          <w:sz w:val="32"/>
          <w:szCs w:val="32"/>
        </w:rPr>
        <w:t>923,388,482.29</w:t>
      </w:r>
      <w:r>
        <w:rPr>
          <w:rFonts w:ascii="Times New Roman" w:eastAsia="仿宋_GB2312" w:hAnsi="Times New Roman" w:cs="仿宋_GB2312" w:hint="eastAsia"/>
          <w:sz w:val="32"/>
          <w:szCs w:val="32"/>
        </w:rPr>
        <w:t>元（含：</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、有财产担保债权</w:t>
      </w:r>
      <w:r>
        <w:rPr>
          <w:rFonts w:ascii="Times New Roman" w:eastAsia="仿宋_GB2312" w:hAnsi="Times New Roman" w:cs="仿宋_GB2312" w:hint="eastAsia"/>
          <w:sz w:val="32"/>
          <w:szCs w:val="32"/>
        </w:rPr>
        <w:t>850,927,200.87</w:t>
      </w:r>
      <w:r>
        <w:rPr>
          <w:rFonts w:ascii="Times New Roman" w:eastAsia="仿宋_GB2312" w:hAnsi="Times New Roman" w:cs="仿宋_GB2312" w:hint="eastAsia"/>
          <w:sz w:val="32"/>
          <w:szCs w:val="32"/>
        </w:rPr>
        <w:t>元；</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、建设工程优先债权</w:t>
      </w: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5,700,108.92</w:t>
      </w:r>
      <w:r>
        <w:rPr>
          <w:rFonts w:ascii="Times New Roman" w:eastAsia="仿宋_GB2312" w:hAnsi="Times New Roman" w:cs="仿宋_GB2312" w:hint="eastAsia"/>
          <w:sz w:val="32"/>
          <w:szCs w:val="32"/>
        </w:rPr>
        <w:t>元；</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、税收债权</w:t>
      </w:r>
      <w:r>
        <w:rPr>
          <w:rFonts w:ascii="Times New Roman" w:eastAsia="仿宋_GB2312" w:hAnsi="Times New Roman" w:cs="仿宋_GB2312" w:hint="eastAsia"/>
          <w:sz w:val="32"/>
          <w:szCs w:val="32"/>
        </w:rPr>
        <w:t>26,761,172.5</w:t>
      </w:r>
      <w:r>
        <w:rPr>
          <w:rFonts w:ascii="Times New Roman" w:eastAsia="仿宋_GB2312" w:hAnsi="Times New Roman" w:cs="仿宋_GB2312" w:hint="eastAsia"/>
          <w:sz w:val="32"/>
          <w:szCs w:val="32"/>
        </w:rPr>
        <w:t>元。），存疑债权中涉及建设工程优先债权为</w:t>
      </w:r>
      <w:r>
        <w:rPr>
          <w:rFonts w:ascii="Times New Roman" w:eastAsia="仿宋_GB2312" w:hAnsi="Times New Roman" w:cs="仿宋_GB2312" w:hint="eastAsia"/>
          <w:sz w:val="32"/>
          <w:szCs w:val="32"/>
        </w:rPr>
        <w:t>50,419,983.15</w:t>
      </w:r>
      <w:r>
        <w:rPr>
          <w:rFonts w:ascii="Times New Roman" w:eastAsia="仿宋_GB2312" w:hAnsi="Times New Roman" w:cs="仿宋_GB2312" w:hint="eastAsia"/>
          <w:sz w:val="32"/>
          <w:szCs w:val="32"/>
        </w:rPr>
        <w:t>元。以上优先债权合计</w:t>
      </w:r>
      <w:r>
        <w:rPr>
          <w:rFonts w:ascii="Times New Roman" w:eastAsia="仿宋_GB2312" w:hAnsi="Times New Roman" w:cs="仿宋_GB2312" w:hint="eastAsia"/>
          <w:sz w:val="32"/>
          <w:szCs w:val="32"/>
        </w:rPr>
        <w:t>973,808,465.44</w:t>
      </w:r>
      <w:r>
        <w:rPr>
          <w:rFonts w:ascii="Times New Roman" w:eastAsia="仿宋_GB2312" w:hAnsi="Times New Roman" w:cs="仿宋_GB2312" w:hint="eastAsia"/>
          <w:sz w:val="32"/>
          <w:szCs w:val="32"/>
        </w:rPr>
        <w:t>元。</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另，管理人初步确认职工债权金额</w:t>
      </w:r>
      <w:r>
        <w:rPr>
          <w:rFonts w:ascii="Times New Roman" w:eastAsia="仿宋_GB2312" w:hAnsi="Times New Roman" w:cs="仿宋_GB2312" w:hint="eastAsia"/>
          <w:sz w:val="32"/>
          <w:szCs w:val="32"/>
        </w:rPr>
        <w:t>938,396.53</w:t>
      </w:r>
      <w:r>
        <w:rPr>
          <w:rFonts w:ascii="Times New Roman" w:eastAsia="仿宋_GB2312" w:hAnsi="Times New Roman" w:cs="仿宋_GB2312" w:hint="eastAsia"/>
          <w:sz w:val="32"/>
          <w:szCs w:val="32"/>
        </w:rPr>
        <w:t>元。</w:t>
      </w:r>
    </w:p>
    <w:p w:rsidR="00092CB1" w:rsidRDefault="00BE0CEB">
      <w:pPr>
        <w:spacing w:line="540" w:lineRule="exact"/>
        <w:ind w:firstLineChars="200" w:firstLine="640"/>
        <w:rPr>
          <w:rFonts w:ascii="黑体" w:eastAsia="黑体" w:hAnsi="黑体" w:cs="黑体"/>
          <w:sz w:val="32"/>
          <w:szCs w:val="32"/>
        </w:rPr>
      </w:pPr>
      <w:r>
        <w:rPr>
          <w:rFonts w:ascii="Times New Roman" w:eastAsia="仿宋_GB2312" w:hAnsi="Times New Roman" w:cs="仿宋_GB2312" w:hint="eastAsia"/>
          <w:sz w:val="32"/>
          <w:szCs w:val="32"/>
        </w:rPr>
        <w:t>以上债务情况最终以管理人审核确定并经人民法院裁定确认无异议债权表为准。</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五、投资方式及报名条件</w:t>
      </w:r>
    </w:p>
    <w:p w:rsidR="00092CB1" w:rsidRDefault="00BE0CEB">
      <w:pPr>
        <w:spacing w:line="540" w:lineRule="exact"/>
        <w:ind w:firstLineChars="200" w:firstLine="643"/>
        <w:rPr>
          <w:rFonts w:ascii="Times New Roman" w:eastAsia="仿宋_GB2312" w:hAnsi="Times New Roman" w:cs="仿宋_GB2312"/>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一</w:t>
      </w:r>
      <w:r>
        <w:rPr>
          <w:rFonts w:ascii="楷体" w:eastAsia="楷体" w:hAnsi="楷体" w:cs="楷体" w:hint="eastAsia"/>
          <w:b/>
          <w:bCs/>
          <w:sz w:val="32"/>
          <w:szCs w:val="32"/>
        </w:rPr>
        <w:t>)</w:t>
      </w:r>
      <w:r>
        <w:rPr>
          <w:rFonts w:ascii="楷体" w:eastAsia="楷体" w:hAnsi="楷体" w:cs="楷体" w:hint="eastAsia"/>
          <w:b/>
          <w:bCs/>
          <w:sz w:val="32"/>
          <w:szCs w:val="32"/>
        </w:rPr>
        <w:t>投资方式。</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投资人可选择单种或多种投资方式，综合形成投资合作方案。最终，在投资人提交的投资方案基础上形成最终投资协议，统筹协调推进和完成海信旅游公司等四家公司的重整工作，招募投资人具体投资方式范围如下：</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1</w:t>
      </w:r>
      <w:r>
        <w:rPr>
          <w:rFonts w:ascii="Times New Roman" w:eastAsia="仿宋_GB2312" w:hAnsi="Times New Roman" w:cs="仿宋_GB2312" w:hint="eastAsia"/>
          <w:sz w:val="32"/>
          <w:szCs w:val="32"/>
        </w:rPr>
        <w:t>、股权投资。</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投资人投入股权转让款作为重整资金，重整资金主要用于海信旅游公司等四家公司的生产经营及债务清偿，投资人可根据投入资金获得海信旅游公司等四家公司全部或者部分股权。海信旅游公司等四家公司应按照人民法院裁定批准的重整计划清偿债务等。不排除投资人作为海信旅游公司等四家公司新股东为海信旅游公司等四家公司投融资、引入</w:t>
      </w:r>
      <w:r>
        <w:rPr>
          <w:rFonts w:ascii="Times New Roman" w:eastAsia="仿宋_GB2312" w:hAnsi="Times New Roman" w:cs="仿宋_GB2312" w:hint="eastAsia"/>
          <w:sz w:val="32"/>
          <w:szCs w:val="32"/>
        </w:rPr>
        <w:t>资源、以股东身份实际经营项目及为重整计划全面履行及清偿承担兜底责任。</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、共同经营投资。</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投资人以非海信旅游公司等四家公司股东身份，参与海信旅游公司等四家公司实际生产经营，并为持续生产、经营、偿债等提供资金、技术、资源等多方面支持，以最终实现重整计划的全面实现。不排除投资人为重整计划全面实现及清偿承担兜底责任。</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、出售式重整。</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将海信旅游公司等四家公司主要优质资产及业务出售或实质性出售，并由投资人收购，使其在新的企业中可以得到挽救、继续经营，债务人以出售所得对价及未转让资产处置所得清偿全体债权人。</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、其</w:t>
      </w:r>
      <w:r>
        <w:rPr>
          <w:rFonts w:ascii="Times New Roman" w:eastAsia="仿宋_GB2312" w:hAnsi="Times New Roman" w:cs="仿宋_GB2312" w:hint="eastAsia"/>
          <w:sz w:val="32"/>
          <w:szCs w:val="32"/>
        </w:rPr>
        <w:t>他符合法律规定的合理投资方式。</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以上投资方式可单选也可组合或投资人认为的其他投资方式，形成具体投资方案。投资人具体投资方案、商务条件，以最终签订的《重整投资协议》为准。</w:t>
      </w:r>
    </w:p>
    <w:p w:rsidR="00092CB1" w:rsidRDefault="00BE0CEB">
      <w:pPr>
        <w:spacing w:line="54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（二）投资人报名条件。</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1</w:t>
      </w:r>
      <w:r>
        <w:rPr>
          <w:rFonts w:ascii="Times New Roman" w:eastAsia="仿宋_GB2312" w:hAnsi="Times New Roman" w:cs="仿宋_GB2312" w:hint="eastAsia"/>
          <w:sz w:val="32"/>
          <w:szCs w:val="32"/>
        </w:rPr>
        <w:t>、意向投资人应为依法设立并有效存续的企业法人或非法人组织或有完全民事行为能力的自然人。</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、意向投资人应具备较高的社会责任感和良好的商业信誉，在最近三年内无重大违法行为、无数额较大到期未清偿债务、未被列入失信被执行人</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含机构投资人的法定代表人未被纳入失信执行人名单</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、意向投资人应拥有较雄厚的资金实力、财务状况</w:t>
      </w:r>
      <w:r>
        <w:rPr>
          <w:rFonts w:ascii="Times New Roman" w:eastAsia="仿宋_GB2312" w:hAnsi="Times New Roman" w:cs="仿宋_GB2312" w:hint="eastAsia"/>
          <w:sz w:val="32"/>
          <w:szCs w:val="32"/>
        </w:rPr>
        <w:t>良好，能出具相应的资信证明或其他履约能力证明，拥有足够的资金实力进行重整投资。</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、意向投资人应当具备与其选择的投资方式相对应的资质条件。</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、意向投资人其控股股东、实际控制人财务状况或信用记录良好。</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、具有经营同类业务的经验及背景的，具有其他上下游、供应链等资源背景，对海信旅游公司等四家公司重整项目能带来更大支持和帮助的；在同等条件下优先。</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7</w:t>
      </w:r>
      <w:r>
        <w:rPr>
          <w:rFonts w:ascii="Times New Roman" w:eastAsia="仿宋_GB2312" w:hAnsi="Times New Roman" w:cs="仿宋_GB2312" w:hint="eastAsia"/>
          <w:sz w:val="32"/>
          <w:szCs w:val="32"/>
        </w:rPr>
        <w:t>、意向投资人需充分了解并接受海信旅游公司等四家公司相关资质、设备等现状以及可能存在的风险。</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意向投资人可以单独投资或组成联合体参与投资，联合体成员中各意向投资人需同时符合上述条件。组成联合体的各方不得再以自己名义单独或加入其他联合体参加本项目招募。联合体各成员间应当明确牵头方，说明成员组成、合作方式、职责分工及权利义务，并承诺承担连带责任。</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六、报名材料</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（一）参与重整投资的意向书，应包括主体资格、股权</w:t>
      </w:r>
      <w:r>
        <w:rPr>
          <w:rFonts w:ascii="Times New Roman" w:eastAsia="仿宋_GB2312" w:hAnsi="Times New Roman" w:cs="仿宋_GB2312" w:hint="eastAsia"/>
          <w:sz w:val="32"/>
          <w:szCs w:val="32"/>
        </w:rPr>
        <w:lastRenderedPageBreak/>
        <w:t>结构、历史沿革、经营范围、业绩情况等内容；</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（二）股东会作出的参与本次重整投资招募的决议</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需提供原件</w:t>
      </w:r>
      <w:r>
        <w:rPr>
          <w:rFonts w:ascii="Times New Roman" w:eastAsia="仿宋_GB2312" w:hAnsi="Times New Roman" w:cs="仿宋_GB2312" w:hint="eastAsia"/>
          <w:sz w:val="32"/>
          <w:szCs w:val="32"/>
        </w:rPr>
        <w:t>);</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（三）企业法人营业执照正副本复印件、法定代表人身份证明或自然人身份证复印件，报名时须提供原件核查；</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（四）近三年内的公司财务报表、近一年内的信用评级报告（若有）；</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（五）与重整投资规模相匹配的资信证明及履约能力证明；</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（六）载明受托人姓名、联系方式、职务、授权范围的书面授权委托书及受托人身份证复印件；</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（七）尽调申请书及保密承诺函；</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（八）其他可以证明意向投资人符合报名条件的企业资料</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包括但不限于资质证书、缴纳税收和社保证明、组织架构图、审计报告、投资者企业基本情况介绍、历史沿革等</w:t>
      </w:r>
      <w:r>
        <w:rPr>
          <w:rFonts w:ascii="Times New Roman" w:eastAsia="仿宋_GB2312" w:hAnsi="Times New Roman" w:cs="仿宋_GB2312" w:hint="eastAsia"/>
          <w:sz w:val="32"/>
          <w:szCs w:val="32"/>
        </w:rPr>
        <w:t>);</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（九）如为联合投资人</w:t>
      </w:r>
      <w:r>
        <w:rPr>
          <w:rFonts w:ascii="Times New Roman" w:eastAsia="仿宋_GB2312" w:hAnsi="Times New Roman" w:cs="仿宋_GB2312" w:hint="eastAsia"/>
          <w:sz w:val="32"/>
          <w:szCs w:val="32"/>
        </w:rPr>
        <w:t>，联合体各成员均须按以上要求提交材料，并且需说明各成员的角色分工、权利义务等。报名材料应加盖意向投资人公章</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法人</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或本人签名</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自然人</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七、招募流程</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（一）管理人以公告、邀请等形式公开招募投资人，包括不限于在全国企业破产重整信息网、自媒体等渠道，公开发布招募公告，</w:t>
      </w:r>
      <w:r>
        <w:rPr>
          <w:rFonts w:ascii="Times New Roman" w:eastAsia="仿宋_GB2312" w:hAnsi="Times New Roman" w:cs="仿宋_GB2312" w:hint="eastAsia"/>
          <w:b/>
          <w:bCs/>
          <w:sz w:val="32"/>
          <w:szCs w:val="32"/>
        </w:rPr>
        <w:t>报名截止时间为</w:t>
      </w:r>
      <w:r>
        <w:rPr>
          <w:rFonts w:ascii="Times New Roman" w:eastAsia="仿宋_GB2312" w:hAnsi="Times New Roman" w:cs="仿宋_GB2312" w:hint="eastAsia"/>
          <w:b/>
          <w:bCs/>
          <w:sz w:val="32"/>
          <w:szCs w:val="32"/>
        </w:rPr>
        <w:t>2025</w:t>
      </w:r>
      <w:r>
        <w:rPr>
          <w:rFonts w:ascii="Times New Roman" w:eastAsia="仿宋_GB2312" w:hAnsi="Times New Roman" w:cs="仿宋_GB2312" w:hint="eastAsia"/>
          <w:b/>
          <w:bCs/>
          <w:sz w:val="32"/>
          <w:szCs w:val="32"/>
        </w:rPr>
        <w:t>年</w:t>
      </w:r>
      <w:r>
        <w:rPr>
          <w:rFonts w:ascii="Times New Roman" w:eastAsia="仿宋_GB2312" w:hAnsi="Times New Roman" w:cs="仿宋_GB2312" w:hint="eastAsia"/>
          <w:b/>
          <w:bCs/>
          <w:sz w:val="32"/>
          <w:szCs w:val="32"/>
        </w:rPr>
        <w:t>10</w:t>
      </w:r>
      <w:r>
        <w:rPr>
          <w:rFonts w:ascii="Times New Roman" w:eastAsia="仿宋_GB2312" w:hAnsi="Times New Roman" w:cs="仿宋_GB2312" w:hint="eastAsia"/>
          <w:b/>
          <w:bCs/>
          <w:sz w:val="32"/>
          <w:szCs w:val="32"/>
        </w:rPr>
        <w:t>月</w:t>
      </w:r>
      <w:r>
        <w:rPr>
          <w:rFonts w:ascii="Times New Roman" w:eastAsia="仿宋_GB2312" w:hAnsi="Times New Roman" w:cs="仿宋_GB2312" w:hint="eastAsia"/>
          <w:b/>
          <w:bCs/>
          <w:sz w:val="32"/>
          <w:szCs w:val="32"/>
        </w:rPr>
        <w:t>30</w:t>
      </w:r>
      <w:r>
        <w:rPr>
          <w:rFonts w:ascii="Times New Roman" w:eastAsia="仿宋_GB2312" w:hAnsi="Times New Roman" w:cs="仿宋_GB2312" w:hint="eastAsia"/>
          <w:b/>
          <w:bCs/>
          <w:sz w:val="32"/>
          <w:szCs w:val="32"/>
        </w:rPr>
        <w:t>日</w:t>
      </w:r>
      <w:r>
        <w:rPr>
          <w:rFonts w:ascii="Times New Roman" w:eastAsia="仿宋_GB2312" w:hAnsi="Times New Roman" w:cs="仿宋_GB2312" w:hint="eastAsia"/>
          <w:b/>
          <w:bCs/>
          <w:sz w:val="32"/>
          <w:szCs w:val="32"/>
        </w:rPr>
        <w:t>18</w:t>
      </w:r>
      <w:r>
        <w:rPr>
          <w:rFonts w:ascii="Times New Roman" w:eastAsia="仿宋_GB2312" w:hAnsi="Times New Roman" w:cs="仿宋_GB2312" w:hint="eastAsia"/>
          <w:b/>
          <w:bCs/>
          <w:sz w:val="32"/>
          <w:szCs w:val="32"/>
        </w:rPr>
        <w:t>时</w:t>
      </w:r>
      <w:r>
        <w:rPr>
          <w:rFonts w:ascii="Times New Roman" w:eastAsia="仿宋_GB2312" w:hAnsi="Times New Roman" w:cs="仿宋_GB2312" w:hint="eastAsia"/>
          <w:sz w:val="32"/>
          <w:szCs w:val="32"/>
        </w:rPr>
        <w:t>。</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（二）意向投资人应将报名材料一式陆份，于</w:t>
      </w:r>
      <w:r>
        <w:rPr>
          <w:rFonts w:ascii="Times New Roman" w:eastAsia="仿宋_GB2312" w:hAnsi="Times New Roman" w:cs="仿宋_GB2312" w:hint="eastAsia"/>
          <w:b/>
          <w:bCs/>
          <w:sz w:val="32"/>
          <w:szCs w:val="32"/>
        </w:rPr>
        <w:t>2025</w:t>
      </w:r>
      <w:r>
        <w:rPr>
          <w:rFonts w:ascii="Times New Roman" w:eastAsia="仿宋_GB2312" w:hAnsi="Times New Roman" w:cs="仿宋_GB2312" w:hint="eastAsia"/>
          <w:b/>
          <w:bCs/>
          <w:sz w:val="32"/>
          <w:szCs w:val="32"/>
        </w:rPr>
        <w:t>年</w:t>
      </w:r>
      <w:r>
        <w:rPr>
          <w:rFonts w:ascii="Times New Roman" w:eastAsia="仿宋_GB2312" w:hAnsi="Times New Roman" w:cs="仿宋_GB2312" w:hint="eastAsia"/>
          <w:b/>
          <w:bCs/>
          <w:sz w:val="32"/>
          <w:szCs w:val="32"/>
        </w:rPr>
        <w:t>10</w:t>
      </w:r>
      <w:r>
        <w:rPr>
          <w:rFonts w:ascii="Times New Roman" w:eastAsia="仿宋_GB2312" w:hAnsi="Times New Roman" w:cs="仿宋_GB2312" w:hint="eastAsia"/>
          <w:b/>
          <w:bCs/>
          <w:sz w:val="32"/>
          <w:szCs w:val="32"/>
        </w:rPr>
        <w:t>月</w:t>
      </w:r>
      <w:r>
        <w:rPr>
          <w:rFonts w:ascii="Times New Roman" w:eastAsia="仿宋_GB2312" w:hAnsi="Times New Roman" w:cs="仿宋_GB2312" w:hint="eastAsia"/>
          <w:b/>
          <w:bCs/>
          <w:sz w:val="32"/>
          <w:szCs w:val="32"/>
        </w:rPr>
        <w:t>30</w:t>
      </w:r>
      <w:r>
        <w:rPr>
          <w:rFonts w:ascii="Times New Roman" w:eastAsia="仿宋_GB2312" w:hAnsi="Times New Roman" w:cs="仿宋_GB2312" w:hint="eastAsia"/>
          <w:b/>
          <w:bCs/>
          <w:sz w:val="32"/>
          <w:szCs w:val="32"/>
        </w:rPr>
        <w:t>日</w:t>
      </w:r>
      <w:r>
        <w:rPr>
          <w:rFonts w:ascii="Times New Roman" w:eastAsia="仿宋_GB2312" w:hAnsi="Times New Roman" w:cs="仿宋_GB2312" w:hint="eastAsia"/>
          <w:b/>
          <w:bCs/>
          <w:sz w:val="32"/>
          <w:szCs w:val="32"/>
        </w:rPr>
        <w:t>18</w:t>
      </w:r>
      <w:r>
        <w:rPr>
          <w:rFonts w:ascii="Times New Roman" w:eastAsia="仿宋_GB2312" w:hAnsi="Times New Roman" w:cs="仿宋_GB2312" w:hint="eastAsia"/>
          <w:b/>
          <w:bCs/>
          <w:sz w:val="32"/>
          <w:szCs w:val="32"/>
        </w:rPr>
        <w:t>时前</w:t>
      </w:r>
      <w:r>
        <w:rPr>
          <w:rFonts w:ascii="Times New Roman" w:eastAsia="仿宋_GB2312" w:hAnsi="Times New Roman" w:cs="仿宋_GB2312" w:hint="eastAsia"/>
          <w:sz w:val="32"/>
          <w:szCs w:val="32"/>
        </w:rPr>
        <w:t>，通过邮寄</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邮寄地址同报名地址，</w:t>
      </w:r>
      <w:r>
        <w:rPr>
          <w:rFonts w:ascii="Times New Roman" w:eastAsia="仿宋_GB2312" w:hAnsi="Times New Roman" w:cs="仿宋_GB2312" w:hint="eastAsia"/>
          <w:b/>
          <w:bCs/>
          <w:sz w:val="32"/>
          <w:szCs w:val="32"/>
        </w:rPr>
        <w:t>提交时间以管理人收到时间为准</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方式向管理人提交，同时发送报</w:t>
      </w:r>
      <w:r>
        <w:rPr>
          <w:rFonts w:ascii="Times New Roman" w:eastAsia="仿宋_GB2312" w:hAnsi="Times New Roman" w:cs="仿宋_GB2312" w:hint="eastAsia"/>
          <w:sz w:val="32"/>
          <w:szCs w:val="32"/>
        </w:rPr>
        <w:lastRenderedPageBreak/>
        <w:t>名材料电子版至</w:t>
      </w:r>
      <w:r>
        <w:rPr>
          <w:rFonts w:ascii="Times New Roman" w:eastAsia="仿宋_GB2312" w:hAnsi="Times New Roman" w:cs="仿宋_GB2312" w:hint="eastAsia"/>
          <w:b/>
          <w:bCs/>
          <w:sz w:val="32"/>
          <w:szCs w:val="32"/>
        </w:rPr>
        <w:t>管理人邮箱</w:t>
      </w:r>
      <w:r>
        <w:rPr>
          <w:rFonts w:ascii="Times New Roman" w:eastAsia="仿宋_GB2312" w:hAnsi="Times New Roman" w:cs="仿宋_GB2312" w:hint="eastAsia"/>
          <w:sz w:val="32"/>
          <w:szCs w:val="32"/>
        </w:rPr>
        <w:t>。管理人对意向投</w:t>
      </w:r>
      <w:r>
        <w:rPr>
          <w:rFonts w:ascii="Times New Roman" w:eastAsia="仿宋_GB2312" w:hAnsi="Times New Roman" w:cs="仿宋_GB2312" w:hint="eastAsia"/>
          <w:sz w:val="32"/>
          <w:szCs w:val="32"/>
        </w:rPr>
        <w:t>资人提交的资料进行形式审查，若在形式审查过程中管理人认为提交的报名材料存在缺失、遗漏的，</w:t>
      </w:r>
      <w:r>
        <w:rPr>
          <w:rFonts w:ascii="Times New Roman" w:eastAsia="仿宋_GB2312" w:hAnsi="Times New Roman" w:cs="仿宋_GB2312" w:hint="eastAsia"/>
          <w:b/>
          <w:bCs/>
          <w:sz w:val="32"/>
          <w:szCs w:val="32"/>
        </w:rPr>
        <w:t>管理人将通知意向投资人补正，</w:t>
      </w:r>
      <w:r>
        <w:rPr>
          <w:rFonts w:ascii="Times New Roman" w:eastAsia="仿宋_GB2312" w:hAnsi="Times New Roman" w:cs="仿宋_GB2312" w:hint="eastAsia"/>
          <w:b/>
          <w:bCs/>
          <w:sz w:val="32"/>
          <w:szCs w:val="32"/>
        </w:rPr>
        <w:t>并给予最长</w:t>
      </w:r>
      <w:r>
        <w:rPr>
          <w:rFonts w:ascii="Times New Roman" w:eastAsia="仿宋_GB2312" w:hAnsi="Times New Roman" w:cs="仿宋_GB2312" w:hint="eastAsia"/>
          <w:b/>
          <w:bCs/>
          <w:sz w:val="32"/>
          <w:szCs w:val="32"/>
        </w:rPr>
        <w:t>7</w:t>
      </w:r>
      <w:r>
        <w:rPr>
          <w:rFonts w:ascii="Times New Roman" w:eastAsia="仿宋_GB2312" w:hAnsi="Times New Roman" w:cs="仿宋_GB2312" w:hint="eastAsia"/>
          <w:b/>
          <w:bCs/>
          <w:sz w:val="32"/>
          <w:szCs w:val="32"/>
        </w:rPr>
        <w:t>天的补正期</w:t>
      </w:r>
      <w:r>
        <w:rPr>
          <w:rFonts w:ascii="Times New Roman" w:eastAsia="仿宋_GB2312" w:hAnsi="Times New Roman" w:cs="仿宋_GB2312" w:hint="eastAsia"/>
          <w:sz w:val="32"/>
          <w:szCs w:val="32"/>
        </w:rPr>
        <w:t>。若逾期仍未补正的，视为未报名成功。</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邮递报名地址：安徽省合肥市蜀山区习友路与怀宁路交口栢悦中心十二楼国浩律师事务所（需</w:t>
      </w:r>
      <w:r>
        <w:rPr>
          <w:rFonts w:ascii="Times New Roman" w:eastAsia="仿宋_GB2312" w:hAnsi="Times New Roman" w:cs="仿宋_GB2312" w:hint="eastAsia"/>
          <w:sz w:val="32"/>
          <w:szCs w:val="32"/>
        </w:rPr>
        <w:t>使用邮政</w:t>
      </w:r>
      <w:r>
        <w:rPr>
          <w:rFonts w:ascii="Times New Roman" w:eastAsia="仿宋_GB2312" w:hAnsi="Times New Roman" w:cs="仿宋_GB2312" w:hint="eastAsia"/>
          <w:sz w:val="32"/>
          <w:szCs w:val="32"/>
        </w:rPr>
        <w:t>EMS</w:t>
      </w:r>
      <w:r>
        <w:rPr>
          <w:rFonts w:ascii="Times New Roman" w:eastAsia="仿宋_GB2312" w:hAnsi="Times New Roman" w:cs="仿宋_GB2312" w:hint="eastAsia"/>
          <w:sz w:val="32"/>
          <w:szCs w:val="32"/>
        </w:rPr>
        <w:t>快递</w:t>
      </w:r>
      <w:r>
        <w:rPr>
          <w:rFonts w:ascii="Times New Roman" w:eastAsia="仿宋_GB2312" w:hAnsi="Times New Roman" w:cs="仿宋_GB2312" w:hint="eastAsia"/>
          <w:sz w:val="32"/>
          <w:szCs w:val="32"/>
        </w:rPr>
        <w:t>，因使用其他快递导致管理人未收到邮件，责任自负）；</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联系人：凡龙；</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电话：</w:t>
      </w:r>
      <w:r>
        <w:rPr>
          <w:rFonts w:ascii="Times New Roman" w:eastAsia="仿宋_GB2312" w:hAnsi="Times New Roman" w:cs="仿宋_GB2312" w:hint="eastAsia"/>
          <w:sz w:val="32"/>
          <w:szCs w:val="32"/>
        </w:rPr>
        <w:t>13045518587</w:t>
      </w:r>
      <w:r>
        <w:rPr>
          <w:rFonts w:ascii="Times New Roman" w:eastAsia="仿宋_GB2312" w:hAnsi="Times New Roman" w:cs="仿宋_GB2312" w:hint="eastAsia"/>
          <w:sz w:val="32"/>
          <w:szCs w:val="32"/>
        </w:rPr>
        <w:t>；</w:t>
      </w:r>
    </w:p>
    <w:p w:rsidR="00092CB1" w:rsidRDefault="00BE0CEB">
      <w:pPr>
        <w:spacing w:line="540" w:lineRule="exact"/>
        <w:ind w:firstLineChars="200" w:firstLine="643"/>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电子邮箱：</w:t>
      </w:r>
      <w:hyperlink r:id="rId7" w:history="1">
        <w:r>
          <w:rPr>
            <w:rFonts w:ascii="Times New Roman" w:eastAsia="仿宋_GB2312" w:hAnsi="Times New Roman" w:cs="仿宋_GB2312" w:hint="eastAsia"/>
            <w:b/>
            <w:bCs/>
            <w:sz w:val="32"/>
            <w:szCs w:val="32"/>
          </w:rPr>
          <w:t>13045518587@qq.com</w:t>
        </w:r>
        <w:r>
          <w:rPr>
            <w:rFonts w:ascii="Times New Roman" w:eastAsia="仿宋_GB2312" w:hAnsi="Times New Roman" w:cs="仿宋_GB2312" w:hint="eastAsia"/>
            <w:b/>
            <w:bCs/>
            <w:sz w:val="32"/>
            <w:szCs w:val="32"/>
          </w:rPr>
          <w:t>。</w:t>
        </w:r>
      </w:hyperlink>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八、重整投资方案的编制及提交要求</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（一）意向投资人应在</w:t>
      </w:r>
      <w:r>
        <w:rPr>
          <w:rFonts w:ascii="Times New Roman" w:eastAsia="仿宋_GB2312" w:hAnsi="Times New Roman" w:cs="仿宋_GB2312" w:hint="eastAsia"/>
          <w:b/>
          <w:bCs/>
          <w:sz w:val="32"/>
          <w:szCs w:val="32"/>
        </w:rPr>
        <w:t>2025</w:t>
      </w:r>
      <w:r>
        <w:rPr>
          <w:rFonts w:ascii="Times New Roman" w:eastAsia="仿宋_GB2312" w:hAnsi="Times New Roman" w:cs="仿宋_GB2312" w:hint="eastAsia"/>
          <w:b/>
          <w:bCs/>
          <w:sz w:val="32"/>
          <w:szCs w:val="32"/>
        </w:rPr>
        <w:t>年</w:t>
      </w:r>
      <w:r>
        <w:rPr>
          <w:rFonts w:ascii="Times New Roman" w:eastAsia="仿宋_GB2312" w:hAnsi="Times New Roman" w:cs="仿宋_GB2312" w:hint="eastAsia"/>
          <w:b/>
          <w:bCs/>
          <w:sz w:val="32"/>
          <w:szCs w:val="32"/>
        </w:rPr>
        <w:t>10</w:t>
      </w:r>
      <w:r>
        <w:rPr>
          <w:rFonts w:ascii="Times New Roman" w:eastAsia="仿宋_GB2312" w:hAnsi="Times New Roman" w:cs="仿宋_GB2312" w:hint="eastAsia"/>
          <w:b/>
          <w:bCs/>
          <w:sz w:val="32"/>
          <w:szCs w:val="32"/>
        </w:rPr>
        <w:t>月</w:t>
      </w:r>
      <w:r>
        <w:rPr>
          <w:rFonts w:ascii="Times New Roman" w:eastAsia="仿宋_GB2312" w:hAnsi="Times New Roman" w:cs="仿宋_GB2312" w:hint="eastAsia"/>
          <w:b/>
          <w:bCs/>
          <w:sz w:val="32"/>
          <w:szCs w:val="32"/>
        </w:rPr>
        <w:t>30</w:t>
      </w:r>
      <w:r>
        <w:rPr>
          <w:rFonts w:ascii="Times New Roman" w:eastAsia="仿宋_GB2312" w:hAnsi="Times New Roman" w:cs="仿宋_GB2312" w:hint="eastAsia"/>
          <w:b/>
          <w:bCs/>
          <w:sz w:val="32"/>
          <w:szCs w:val="32"/>
        </w:rPr>
        <w:t>日</w:t>
      </w:r>
      <w:r>
        <w:rPr>
          <w:rFonts w:ascii="Times New Roman" w:eastAsia="仿宋_GB2312" w:hAnsi="Times New Roman" w:cs="仿宋_GB2312" w:hint="eastAsia"/>
          <w:b/>
          <w:bCs/>
          <w:sz w:val="32"/>
          <w:szCs w:val="32"/>
        </w:rPr>
        <w:t>18</w:t>
      </w:r>
      <w:r>
        <w:rPr>
          <w:rFonts w:ascii="Times New Roman" w:eastAsia="仿宋_GB2312" w:hAnsi="Times New Roman" w:cs="仿宋_GB2312" w:hint="eastAsia"/>
          <w:b/>
          <w:bCs/>
          <w:sz w:val="32"/>
          <w:szCs w:val="32"/>
        </w:rPr>
        <w:t>时前</w:t>
      </w:r>
      <w:r>
        <w:rPr>
          <w:rFonts w:ascii="Times New Roman" w:eastAsia="仿宋_GB2312" w:hAnsi="Times New Roman" w:cs="仿宋_GB2312" w:hint="eastAsia"/>
          <w:b/>
          <w:bCs/>
          <w:sz w:val="32"/>
          <w:szCs w:val="32"/>
        </w:rPr>
        <w:t>向管理人提交</w:t>
      </w:r>
      <w:r>
        <w:rPr>
          <w:rFonts w:ascii="Times New Roman" w:eastAsia="仿宋_GB2312" w:hAnsi="Times New Roman" w:cs="仿宋_GB2312" w:hint="eastAsia"/>
          <w:b/>
          <w:bCs/>
          <w:sz w:val="32"/>
          <w:szCs w:val="32"/>
        </w:rPr>
        <w:t>正式</w:t>
      </w:r>
      <w:r>
        <w:rPr>
          <w:rFonts w:ascii="Times New Roman" w:eastAsia="仿宋_GB2312" w:hAnsi="Times New Roman" w:cs="仿宋_GB2312" w:hint="eastAsia"/>
          <w:b/>
          <w:bCs/>
          <w:sz w:val="32"/>
          <w:szCs w:val="32"/>
        </w:rPr>
        <w:t>《重整投资方案》</w:t>
      </w:r>
      <w:r>
        <w:rPr>
          <w:rFonts w:ascii="Times New Roman" w:eastAsia="仿宋_GB2312" w:hAnsi="Times New Roman" w:cs="仿宋_GB2312" w:hint="eastAsia"/>
          <w:sz w:val="32"/>
          <w:szCs w:val="32"/>
        </w:rPr>
        <w:t>（初稿）</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逾期未提交的视为放弃竞选资格。该方案应当符合重整程序的相关要求，并保证方案的真实性、准确性和完整性。</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（二）意向投资人所提交的上述资料和《重整投资方案》（初稿）经管理人审查合格后，管理人将通知意向投资人在</w:t>
      </w:r>
      <w:r>
        <w:rPr>
          <w:rFonts w:ascii="Times New Roman" w:eastAsia="仿宋_GB2312" w:hAnsi="Times New Roman" w:cs="仿宋_GB2312" w:hint="eastAsia"/>
          <w:sz w:val="32"/>
          <w:szCs w:val="32"/>
        </w:rPr>
        <w:t>10</w:t>
      </w:r>
      <w:r>
        <w:rPr>
          <w:rFonts w:ascii="Times New Roman" w:eastAsia="仿宋_GB2312" w:hAnsi="Times New Roman" w:cs="仿宋_GB2312" w:hint="eastAsia"/>
          <w:sz w:val="32"/>
          <w:szCs w:val="32"/>
        </w:rPr>
        <w:t>日内向管理人账户，</w:t>
      </w:r>
      <w:r>
        <w:rPr>
          <w:rFonts w:ascii="Times New Roman" w:eastAsia="仿宋_GB2312" w:hAnsi="Times New Roman" w:cs="仿宋_GB2312" w:hint="eastAsia"/>
          <w:b/>
          <w:bCs/>
          <w:sz w:val="32"/>
          <w:szCs w:val="32"/>
        </w:rPr>
        <w:t>缴纳投资保证金</w:t>
      </w:r>
      <w:r>
        <w:rPr>
          <w:rFonts w:ascii="Times New Roman" w:eastAsia="仿宋_GB2312" w:hAnsi="Times New Roman" w:cs="仿宋_GB2312" w:hint="eastAsia"/>
          <w:b/>
          <w:bCs/>
          <w:sz w:val="32"/>
          <w:szCs w:val="32"/>
        </w:rPr>
        <w:t>500</w:t>
      </w:r>
      <w:r>
        <w:rPr>
          <w:rFonts w:ascii="Times New Roman" w:eastAsia="仿宋_GB2312" w:hAnsi="Times New Roman" w:cs="仿宋_GB2312" w:hint="eastAsia"/>
          <w:b/>
          <w:bCs/>
          <w:sz w:val="32"/>
          <w:szCs w:val="32"/>
        </w:rPr>
        <w:t>万元</w:t>
      </w:r>
      <w:r>
        <w:rPr>
          <w:rFonts w:ascii="Times New Roman" w:eastAsia="仿宋_GB2312" w:hAnsi="Times New Roman" w:cs="仿宋_GB2312" w:hint="eastAsia"/>
          <w:sz w:val="32"/>
          <w:szCs w:val="32"/>
        </w:rPr>
        <w:t>。未按规定缴纳投资保证金的，意向投资人自动丧失参与海信旅游公司等四家公司重整后续程序的资格。</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w:t>
      </w:r>
      <w:r>
        <w:rPr>
          <w:rFonts w:ascii="Times New Roman" w:eastAsia="仿宋_GB2312" w:hAnsi="Times New Roman" w:cs="仿宋_GB2312" w:hint="eastAsia"/>
          <w:sz w:val="32"/>
          <w:szCs w:val="32"/>
        </w:rPr>
        <w:t>管理人将采用听证会、专家评分等方式确</w:t>
      </w:r>
      <w:r>
        <w:rPr>
          <w:rFonts w:ascii="Times New Roman" w:eastAsia="仿宋_GB2312" w:hAnsi="Times New Roman" w:cs="仿宋_GB2312" w:hint="eastAsia"/>
          <w:sz w:val="32"/>
          <w:szCs w:val="32"/>
        </w:rPr>
        <w:t>定入围投资人。</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九、投资人确定</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经上述程序初步选定入围投资人，</w:t>
      </w:r>
      <w:r>
        <w:rPr>
          <w:rFonts w:ascii="Times New Roman" w:eastAsia="仿宋_GB2312" w:hAnsi="Times New Roman" w:cs="仿宋_GB2312" w:hint="eastAsia"/>
          <w:sz w:val="32"/>
          <w:szCs w:val="32"/>
        </w:rPr>
        <w:t>且依法转破产重整程</w:t>
      </w:r>
      <w:r>
        <w:rPr>
          <w:rFonts w:ascii="Times New Roman" w:eastAsia="仿宋_GB2312" w:hAnsi="Times New Roman" w:cs="仿宋_GB2312" w:hint="eastAsia"/>
          <w:sz w:val="32"/>
          <w:szCs w:val="32"/>
        </w:rPr>
        <w:lastRenderedPageBreak/>
        <w:t>序后，</w:t>
      </w:r>
      <w:r>
        <w:rPr>
          <w:rFonts w:ascii="Times New Roman" w:eastAsia="仿宋_GB2312" w:hAnsi="Times New Roman" w:cs="仿宋_GB2312" w:hint="eastAsia"/>
          <w:sz w:val="32"/>
          <w:szCs w:val="32"/>
        </w:rPr>
        <w:t>管理人将与入围投资人签署《重整投资协议》</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并将《重整计划草案》提交债权人会议表决。该中选投资人正式成为海信旅游公司等四家公司投资人。中选投资人所缴纳的</w:t>
      </w:r>
      <w:r>
        <w:rPr>
          <w:rFonts w:ascii="Times New Roman" w:eastAsia="仿宋_GB2312" w:hAnsi="Times New Roman" w:cs="仿宋_GB2312" w:hint="eastAsia"/>
          <w:sz w:val="32"/>
          <w:szCs w:val="32"/>
        </w:rPr>
        <w:t>500</w:t>
      </w:r>
      <w:r>
        <w:rPr>
          <w:rFonts w:ascii="Times New Roman" w:eastAsia="仿宋_GB2312" w:hAnsi="Times New Roman" w:cs="仿宋_GB2312" w:hint="eastAsia"/>
          <w:sz w:val="32"/>
          <w:szCs w:val="32"/>
        </w:rPr>
        <w:t>万投资保证金转为重整保证金。</w:t>
      </w:r>
    </w:p>
    <w:p w:rsidR="00092CB1" w:rsidRDefault="00BE0CE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十、保证金退还及没收</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对于未入围、未中选或重整计划未获通过、无法进入重整程序等应退保证金情形，管理人将在以上情形发生后</w:t>
      </w:r>
      <w:r>
        <w:rPr>
          <w:rFonts w:ascii="Times New Roman" w:eastAsia="仿宋_GB2312" w:hAnsi="Times New Roman" w:cs="仿宋_GB2312" w:hint="eastAsia"/>
          <w:sz w:val="32"/>
          <w:szCs w:val="32"/>
        </w:rPr>
        <w:t>15</w:t>
      </w:r>
      <w:r>
        <w:rPr>
          <w:rFonts w:ascii="Times New Roman" w:eastAsia="仿宋_GB2312" w:hAnsi="Times New Roman" w:cs="仿宋_GB2312" w:hint="eastAsia"/>
          <w:sz w:val="32"/>
          <w:szCs w:val="32"/>
        </w:rPr>
        <w:t>个工作日内无息退回。</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中选投资人在签订《重整投资协议》前，以明示或默示的方式单方退出，或未按约定投入重整资金，其缴纳的保证金不予退还。</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如中选投资人在投标中提交虚假资料，包括但不限于提供虚假业绩证明、虚假诚信证明等，将取消其中选投资人资格，已缴纳的保证金不予退还。</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特此公告</w:t>
      </w:r>
    </w:p>
    <w:p w:rsidR="00092CB1" w:rsidRDefault="00092CB1">
      <w:pPr>
        <w:spacing w:line="540" w:lineRule="exact"/>
        <w:ind w:firstLineChars="900" w:firstLine="2880"/>
        <w:rPr>
          <w:rFonts w:ascii="Times New Roman" w:eastAsia="仿宋_GB2312" w:hAnsi="Times New Roman" w:cs="仿宋_GB2312"/>
          <w:sz w:val="32"/>
          <w:szCs w:val="32"/>
        </w:rPr>
      </w:pPr>
    </w:p>
    <w:p w:rsidR="00092CB1" w:rsidRDefault="00092CB1">
      <w:pPr>
        <w:spacing w:line="540" w:lineRule="exact"/>
        <w:ind w:firstLineChars="900" w:firstLine="2880"/>
        <w:rPr>
          <w:rFonts w:ascii="Times New Roman" w:eastAsia="仿宋_GB2312" w:hAnsi="Times New Roman" w:cs="仿宋_GB2312"/>
          <w:sz w:val="32"/>
          <w:szCs w:val="32"/>
        </w:rPr>
      </w:pPr>
      <w:bookmarkStart w:id="5" w:name="_GoBack"/>
      <w:bookmarkEnd w:id="5"/>
    </w:p>
    <w:p w:rsidR="00092CB1" w:rsidRDefault="00BE0CEB">
      <w:pPr>
        <w:spacing w:line="540" w:lineRule="exact"/>
        <w:ind w:firstLineChars="400" w:firstLine="1280"/>
        <w:rPr>
          <w:rFonts w:ascii="Times New Roman" w:eastAsia="仿宋_GB2312" w:hAnsi="Times New Roman" w:cs="仿宋_GB2312"/>
          <w:sz w:val="32"/>
          <w:szCs w:val="32"/>
        </w:rPr>
      </w:pPr>
      <w:r>
        <w:rPr>
          <w:rFonts w:ascii="Times New Roman" w:eastAsia="仿宋_GB2312" w:hAnsi="Times New Roman" w:cs="仿宋_GB2312" w:hint="eastAsia"/>
          <w:sz w:val="32"/>
          <w:szCs w:val="32"/>
        </w:rPr>
        <w:t>马鞍山</w:t>
      </w:r>
      <w:r>
        <w:rPr>
          <w:rFonts w:ascii="Times New Roman" w:eastAsia="仿宋_GB2312" w:hAnsi="Times New Roman" w:cs="仿宋_GB2312" w:hint="eastAsia"/>
          <w:sz w:val="32"/>
          <w:szCs w:val="32"/>
        </w:rPr>
        <w:t>海信旅游</w:t>
      </w:r>
      <w:r>
        <w:rPr>
          <w:rFonts w:ascii="Times New Roman" w:eastAsia="仿宋_GB2312" w:hAnsi="Times New Roman" w:cs="仿宋_GB2312" w:hint="eastAsia"/>
          <w:sz w:val="32"/>
          <w:szCs w:val="32"/>
        </w:rPr>
        <w:t>投资有限</w:t>
      </w:r>
      <w:r>
        <w:rPr>
          <w:rFonts w:ascii="Times New Roman" w:eastAsia="仿宋_GB2312" w:hAnsi="Times New Roman" w:cs="仿宋_GB2312" w:hint="eastAsia"/>
          <w:sz w:val="32"/>
          <w:szCs w:val="32"/>
        </w:rPr>
        <w:t>公司等四家公司</w:t>
      </w:r>
      <w:r>
        <w:rPr>
          <w:rFonts w:ascii="Times New Roman" w:eastAsia="仿宋_GB2312" w:hAnsi="Times New Roman" w:cs="仿宋_GB2312" w:hint="eastAsia"/>
          <w:sz w:val="32"/>
          <w:szCs w:val="32"/>
        </w:rPr>
        <w:t>管理人</w:t>
      </w:r>
    </w:p>
    <w:p w:rsidR="00092CB1" w:rsidRDefault="00BE0CEB">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                      </w:t>
      </w:r>
    </w:p>
    <w:p w:rsidR="00092CB1" w:rsidRDefault="00BE0CEB" w:rsidP="00BE0CEB">
      <w:pPr>
        <w:spacing w:line="540" w:lineRule="exact"/>
        <w:ind w:firstLineChars="1150" w:firstLine="3680"/>
        <w:rPr>
          <w:rFonts w:ascii="Times New Roman" w:eastAsia="仿宋_GB2312" w:hAnsi="Times New Roman" w:cs="仿宋_GB2312"/>
          <w:sz w:val="32"/>
          <w:szCs w:val="32"/>
        </w:rPr>
      </w:pPr>
      <w:r>
        <w:rPr>
          <w:rFonts w:ascii="Times New Roman" w:eastAsia="仿宋_GB2312" w:hAnsi="Times New Roman" w:cs="仿宋_GB2312" w:hint="eastAsia"/>
          <w:sz w:val="32"/>
          <w:szCs w:val="32"/>
        </w:rPr>
        <w:t>2025</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30</w:t>
      </w:r>
      <w:r>
        <w:rPr>
          <w:rFonts w:ascii="Times New Roman" w:eastAsia="仿宋_GB2312" w:hAnsi="Times New Roman" w:cs="仿宋_GB2312" w:hint="eastAsia"/>
          <w:sz w:val="32"/>
          <w:szCs w:val="32"/>
        </w:rPr>
        <w:t>日</w:t>
      </w:r>
    </w:p>
    <w:sectPr w:rsidR="00092CB1" w:rsidSect="00092CB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CB1" w:rsidRDefault="00092CB1" w:rsidP="00092CB1">
      <w:r>
        <w:separator/>
      </w:r>
    </w:p>
  </w:endnote>
  <w:endnote w:type="continuationSeparator" w:id="0">
    <w:p w:rsidR="00092CB1" w:rsidRDefault="00092CB1" w:rsidP="00092C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charset w:val="86"/>
    <w:family w:val="auto"/>
    <w:pitch w:val="default"/>
    <w:sig w:usb0="00000000" w:usb1="0000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2CB1" w:rsidRDefault="00092CB1">
    <w:pPr>
      <w:pStyle w:val="a5"/>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092CB1" w:rsidRDefault="00BE0CEB">
                <w:pPr>
                  <w:pStyle w:val="a5"/>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 xml:space="preserve"> </w:t>
                </w:r>
                <w:r w:rsidR="00092CB1">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sidR="00092CB1">
                  <w:rPr>
                    <w:rFonts w:ascii="Times New Roman" w:hAnsi="Times New Roman" w:cs="Times New Roman"/>
                    <w:sz w:val="24"/>
                  </w:rPr>
                  <w:fldChar w:fldCharType="separate"/>
                </w:r>
                <w:r>
                  <w:rPr>
                    <w:rFonts w:ascii="Times New Roman" w:hAnsi="Times New Roman" w:cs="Times New Roman"/>
                    <w:noProof/>
                    <w:sz w:val="24"/>
                  </w:rPr>
                  <w:t>10</w:t>
                </w:r>
                <w:r w:rsidR="00092CB1">
                  <w:rPr>
                    <w:rFonts w:ascii="Times New Roman" w:hAnsi="Times New Roman" w:cs="Times New Roman"/>
                    <w:sz w:val="24"/>
                  </w:rPr>
                  <w:fldChar w:fldCharType="end"/>
                </w:r>
                <w:r>
                  <w:rPr>
                    <w:rFonts w:ascii="Times New Roman" w:hAnsi="Times New Roman" w:cs="Times New Roman"/>
                    <w:sz w:val="24"/>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CB1" w:rsidRDefault="00092CB1" w:rsidP="00092CB1">
      <w:r>
        <w:separator/>
      </w:r>
    </w:p>
  </w:footnote>
  <w:footnote w:type="continuationSeparator" w:id="0">
    <w:p w:rsidR="00092CB1" w:rsidRDefault="00092CB1" w:rsidP="00092C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gzYWU2OGFlODQxMjBlZjkzYzNjMWM1OWJlYTI4MDUifQ=="/>
    <w:docVar w:name="KSO_WPS_MARK_KEY" w:val="f2247e16-b547-40aa-87ac-073ac5f91d53"/>
  </w:docVars>
  <w:rsids>
    <w:rsidRoot w:val="00092CB1"/>
    <w:rsid w:val="F7FBB980"/>
    <w:rsid w:val="F7FF2E7B"/>
    <w:rsid w:val="F7FFDB13"/>
    <w:rsid w:val="F9FB8549"/>
    <w:rsid w:val="FA3FDD15"/>
    <w:rsid w:val="FAE9ED09"/>
    <w:rsid w:val="FAFA3188"/>
    <w:rsid w:val="FB2D57E2"/>
    <w:rsid w:val="FBEFED9F"/>
    <w:rsid w:val="FBFDE537"/>
    <w:rsid w:val="FBFFA551"/>
    <w:rsid w:val="FC3F5197"/>
    <w:rsid w:val="FC77C0CC"/>
    <w:rsid w:val="FC8FD851"/>
    <w:rsid w:val="FCDF1AC8"/>
    <w:rsid w:val="FCEF19A1"/>
    <w:rsid w:val="FD763716"/>
    <w:rsid w:val="FDFA2312"/>
    <w:rsid w:val="FE7FD0AC"/>
    <w:rsid w:val="FF1B1C7A"/>
    <w:rsid w:val="FF35850B"/>
    <w:rsid w:val="FF9E71F6"/>
    <w:rsid w:val="FFAF734D"/>
    <w:rsid w:val="FFBA1375"/>
    <w:rsid w:val="FFBD9B28"/>
    <w:rsid w:val="FFBF21A7"/>
    <w:rsid w:val="FFDB2A8D"/>
    <w:rsid w:val="FFDF413B"/>
    <w:rsid w:val="FFDF5D64"/>
    <w:rsid w:val="FFECA72A"/>
    <w:rsid w:val="FFF3E3FC"/>
    <w:rsid w:val="FFFB91F2"/>
    <w:rsid w:val="FFFFEB4F"/>
    <w:rsid w:val="00092CB1"/>
    <w:rsid w:val="00BE0CEB"/>
    <w:rsid w:val="04B82AD2"/>
    <w:rsid w:val="065405DB"/>
    <w:rsid w:val="0DB55812"/>
    <w:rsid w:val="0EF65705"/>
    <w:rsid w:val="10221363"/>
    <w:rsid w:val="12769A50"/>
    <w:rsid w:val="14300673"/>
    <w:rsid w:val="15FDA61A"/>
    <w:rsid w:val="17D724C9"/>
    <w:rsid w:val="17EB4020"/>
    <w:rsid w:val="17FB49D5"/>
    <w:rsid w:val="18BF5B28"/>
    <w:rsid w:val="19C1161C"/>
    <w:rsid w:val="1AA96648"/>
    <w:rsid w:val="1BDD53E2"/>
    <w:rsid w:val="1D1B0675"/>
    <w:rsid w:val="1DB291B5"/>
    <w:rsid w:val="204216F5"/>
    <w:rsid w:val="250550E5"/>
    <w:rsid w:val="26393298"/>
    <w:rsid w:val="27264841"/>
    <w:rsid w:val="27579D41"/>
    <w:rsid w:val="283C58FF"/>
    <w:rsid w:val="296A5517"/>
    <w:rsid w:val="2B9909C1"/>
    <w:rsid w:val="2EDC06D4"/>
    <w:rsid w:val="2F7BB3D7"/>
    <w:rsid w:val="33BD6625"/>
    <w:rsid w:val="3B5B0C99"/>
    <w:rsid w:val="3BFA2ECD"/>
    <w:rsid w:val="3C3E2452"/>
    <w:rsid w:val="3D4440AF"/>
    <w:rsid w:val="3DDA75EA"/>
    <w:rsid w:val="3EFE4B37"/>
    <w:rsid w:val="3F3DAC90"/>
    <w:rsid w:val="3F6FE855"/>
    <w:rsid w:val="3FE6A0ED"/>
    <w:rsid w:val="3FFB94D5"/>
    <w:rsid w:val="3FFE1FAF"/>
    <w:rsid w:val="3FFF4BC3"/>
    <w:rsid w:val="407E0FAC"/>
    <w:rsid w:val="429C32CE"/>
    <w:rsid w:val="43E64F41"/>
    <w:rsid w:val="44DC07A6"/>
    <w:rsid w:val="45885290"/>
    <w:rsid w:val="45DC4791"/>
    <w:rsid w:val="479E2E59"/>
    <w:rsid w:val="483417D4"/>
    <w:rsid w:val="487FC9A0"/>
    <w:rsid w:val="48BC241B"/>
    <w:rsid w:val="4AEF70CE"/>
    <w:rsid w:val="4BFFC120"/>
    <w:rsid w:val="4C5B7215"/>
    <w:rsid w:val="4C742085"/>
    <w:rsid w:val="4D8D34BC"/>
    <w:rsid w:val="4DCF9953"/>
    <w:rsid w:val="4ED33969"/>
    <w:rsid w:val="50827466"/>
    <w:rsid w:val="52D41ACF"/>
    <w:rsid w:val="55FE63BE"/>
    <w:rsid w:val="56941399"/>
    <w:rsid w:val="57657901"/>
    <w:rsid w:val="57AFE378"/>
    <w:rsid w:val="57B999AD"/>
    <w:rsid w:val="57BFEC2C"/>
    <w:rsid w:val="597D6D72"/>
    <w:rsid w:val="5C583698"/>
    <w:rsid w:val="5CFF46EF"/>
    <w:rsid w:val="5D5F2426"/>
    <w:rsid w:val="5D7F895D"/>
    <w:rsid w:val="5DFB8CAB"/>
    <w:rsid w:val="5EB21676"/>
    <w:rsid w:val="5EBF9552"/>
    <w:rsid w:val="5EDE1B4B"/>
    <w:rsid w:val="5EDF1258"/>
    <w:rsid w:val="5EEF13E5"/>
    <w:rsid w:val="5EF7B13C"/>
    <w:rsid w:val="5F7E2C72"/>
    <w:rsid w:val="5FDD640C"/>
    <w:rsid w:val="5FE7CB48"/>
    <w:rsid w:val="5FEA4194"/>
    <w:rsid w:val="5FEE252E"/>
    <w:rsid w:val="5FFA6873"/>
    <w:rsid w:val="5FFCCCB8"/>
    <w:rsid w:val="5FFFBD61"/>
    <w:rsid w:val="60DF751B"/>
    <w:rsid w:val="60EFE2C2"/>
    <w:rsid w:val="675E5251"/>
    <w:rsid w:val="67A71A2A"/>
    <w:rsid w:val="67AF87A5"/>
    <w:rsid w:val="67AFC71C"/>
    <w:rsid w:val="687CED83"/>
    <w:rsid w:val="69CF361F"/>
    <w:rsid w:val="6BD89269"/>
    <w:rsid w:val="6BFF8F0A"/>
    <w:rsid w:val="6DB55B84"/>
    <w:rsid w:val="6ED8EF02"/>
    <w:rsid w:val="6EFBD92E"/>
    <w:rsid w:val="6F6D805D"/>
    <w:rsid w:val="6FA7AD96"/>
    <w:rsid w:val="6FBF91B2"/>
    <w:rsid w:val="6FDDAD4A"/>
    <w:rsid w:val="737F4722"/>
    <w:rsid w:val="73FA4F4C"/>
    <w:rsid w:val="74DA48CB"/>
    <w:rsid w:val="74FF0ED6"/>
    <w:rsid w:val="75371D71"/>
    <w:rsid w:val="76ABCC93"/>
    <w:rsid w:val="776B96A0"/>
    <w:rsid w:val="77BC8490"/>
    <w:rsid w:val="77BFDD08"/>
    <w:rsid w:val="77FD5E08"/>
    <w:rsid w:val="79538AC0"/>
    <w:rsid w:val="79AF5A47"/>
    <w:rsid w:val="79DEC88F"/>
    <w:rsid w:val="7AFFECC5"/>
    <w:rsid w:val="7B0326A2"/>
    <w:rsid w:val="7B7B47DD"/>
    <w:rsid w:val="7BDFF9CA"/>
    <w:rsid w:val="7BE7D039"/>
    <w:rsid w:val="7BF46ACB"/>
    <w:rsid w:val="7BFD8FFA"/>
    <w:rsid w:val="7C770BFE"/>
    <w:rsid w:val="7CFD5EA8"/>
    <w:rsid w:val="7D3F2998"/>
    <w:rsid w:val="7E3B1690"/>
    <w:rsid w:val="7E3FF168"/>
    <w:rsid w:val="7EC5190C"/>
    <w:rsid w:val="7EE7A9A0"/>
    <w:rsid w:val="7EEFC222"/>
    <w:rsid w:val="7EFFA34E"/>
    <w:rsid w:val="7F2FF0C8"/>
    <w:rsid w:val="7F32D56E"/>
    <w:rsid w:val="7F60618F"/>
    <w:rsid w:val="7FBF624F"/>
    <w:rsid w:val="7FCFC24B"/>
    <w:rsid w:val="7FDEF470"/>
    <w:rsid w:val="7FE3A3C6"/>
    <w:rsid w:val="7FE592C3"/>
    <w:rsid w:val="7FEEC7B5"/>
    <w:rsid w:val="7FF124DC"/>
    <w:rsid w:val="7FFB3B97"/>
    <w:rsid w:val="7FFB8B64"/>
    <w:rsid w:val="7FFB9B65"/>
    <w:rsid w:val="7FFD5CEB"/>
    <w:rsid w:val="7FFE74C0"/>
    <w:rsid w:val="8EFFD8AE"/>
    <w:rsid w:val="9357D31B"/>
    <w:rsid w:val="95ED7077"/>
    <w:rsid w:val="96FB4531"/>
    <w:rsid w:val="9DCF0FE1"/>
    <w:rsid w:val="9EFE6172"/>
    <w:rsid w:val="9EFF157C"/>
    <w:rsid w:val="9FBB0DC7"/>
    <w:rsid w:val="9FDDA49E"/>
    <w:rsid w:val="9FDF0D33"/>
    <w:rsid w:val="9FEFB221"/>
    <w:rsid w:val="9FF5CCB5"/>
    <w:rsid w:val="AB7F5770"/>
    <w:rsid w:val="AF3636E0"/>
    <w:rsid w:val="AF6F8CCC"/>
    <w:rsid w:val="AFBEFD44"/>
    <w:rsid w:val="AFEAC950"/>
    <w:rsid w:val="AFF65460"/>
    <w:rsid w:val="B0DB48FC"/>
    <w:rsid w:val="B1978F09"/>
    <w:rsid w:val="B1A4C2B0"/>
    <w:rsid w:val="B2EE4FB4"/>
    <w:rsid w:val="B5CE835A"/>
    <w:rsid w:val="B76B1995"/>
    <w:rsid w:val="B7CE0538"/>
    <w:rsid w:val="B9E7951D"/>
    <w:rsid w:val="BA7F066C"/>
    <w:rsid w:val="BA7F352F"/>
    <w:rsid w:val="BBEFDA8A"/>
    <w:rsid w:val="BEB5C09A"/>
    <w:rsid w:val="BEC70CE9"/>
    <w:rsid w:val="BEDE6782"/>
    <w:rsid w:val="BEFC3CE0"/>
    <w:rsid w:val="BF6F8EC3"/>
    <w:rsid w:val="BFD7F0B7"/>
    <w:rsid w:val="BFFFAB84"/>
    <w:rsid w:val="CA9E70BA"/>
    <w:rsid w:val="CAFF53E3"/>
    <w:rsid w:val="CDEF2EC6"/>
    <w:rsid w:val="CFFAD485"/>
    <w:rsid w:val="D7FA866D"/>
    <w:rsid w:val="D7FFCCD9"/>
    <w:rsid w:val="DB977E66"/>
    <w:rsid w:val="DBE77648"/>
    <w:rsid w:val="DCFFEB66"/>
    <w:rsid w:val="DDFE7622"/>
    <w:rsid w:val="DF6D0F52"/>
    <w:rsid w:val="DF9B5184"/>
    <w:rsid w:val="DFDEB9C7"/>
    <w:rsid w:val="DFFDCBBB"/>
    <w:rsid w:val="E5ECB83D"/>
    <w:rsid w:val="E6B7D356"/>
    <w:rsid w:val="E7931F21"/>
    <w:rsid w:val="E7EFFDD2"/>
    <w:rsid w:val="E91BD431"/>
    <w:rsid w:val="E9F62BE5"/>
    <w:rsid w:val="EAFDD972"/>
    <w:rsid w:val="EC577518"/>
    <w:rsid w:val="EC7F6A64"/>
    <w:rsid w:val="ECFFDD44"/>
    <w:rsid w:val="EDDFDAEF"/>
    <w:rsid w:val="EE1776C9"/>
    <w:rsid w:val="EE7FE22C"/>
    <w:rsid w:val="EEEDBE03"/>
    <w:rsid w:val="EF1F399E"/>
    <w:rsid w:val="EF73B128"/>
    <w:rsid w:val="EFECD3C7"/>
    <w:rsid w:val="EFFDA5EE"/>
    <w:rsid w:val="EFFF9AF3"/>
    <w:rsid w:val="F177C559"/>
    <w:rsid w:val="F3DE7D99"/>
    <w:rsid w:val="F3EE85D9"/>
    <w:rsid w:val="F5F17C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92CB1"/>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092CB1"/>
    <w:pPr>
      <w:ind w:firstLineChars="200" w:firstLine="420"/>
      <w:jc w:val="left"/>
    </w:pPr>
    <w:rPr>
      <w:rFonts w:eastAsia="仿宋"/>
      <w:color w:val="000000"/>
      <w:kern w:val="0"/>
      <w:sz w:val="24"/>
      <w:lang w:eastAsia="en-US" w:bidi="en-US"/>
    </w:rPr>
  </w:style>
  <w:style w:type="paragraph" w:styleId="a4">
    <w:name w:val="annotation text"/>
    <w:basedOn w:val="a"/>
    <w:qFormat/>
    <w:rsid w:val="00092CB1"/>
    <w:pPr>
      <w:jc w:val="left"/>
    </w:pPr>
  </w:style>
  <w:style w:type="paragraph" w:styleId="a5">
    <w:name w:val="footer"/>
    <w:basedOn w:val="a"/>
    <w:qFormat/>
    <w:rsid w:val="00092CB1"/>
    <w:pPr>
      <w:tabs>
        <w:tab w:val="center" w:pos="4153"/>
        <w:tab w:val="right" w:pos="8306"/>
      </w:tabs>
      <w:snapToGrid w:val="0"/>
      <w:jc w:val="left"/>
    </w:pPr>
    <w:rPr>
      <w:sz w:val="18"/>
    </w:rPr>
  </w:style>
  <w:style w:type="paragraph" w:styleId="a6">
    <w:name w:val="header"/>
    <w:basedOn w:val="a"/>
    <w:qFormat/>
    <w:rsid w:val="00092CB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Hyperlink"/>
    <w:basedOn w:val="a1"/>
    <w:qFormat/>
    <w:rsid w:val="00092CB1"/>
    <w:rPr>
      <w:color w:val="0000FF"/>
      <w:u w:val="single"/>
    </w:rPr>
  </w:style>
  <w:style w:type="table" w:customStyle="1" w:styleId="TableNormal">
    <w:name w:val="Table Normal"/>
    <w:semiHidden/>
    <w:unhideWhenUsed/>
    <w:qFormat/>
    <w:rsid w:val="00092CB1"/>
    <w:tblPr>
      <w:tblCellMar>
        <w:top w:w="0" w:type="dxa"/>
        <w:left w:w="0" w:type="dxa"/>
        <w:bottom w:w="0" w:type="dxa"/>
        <w:right w:w="0" w:type="dxa"/>
      </w:tblCellMar>
    </w:tblPr>
  </w:style>
  <w:style w:type="paragraph" w:customStyle="1" w:styleId="TableText">
    <w:name w:val="Table Text"/>
    <w:basedOn w:val="a"/>
    <w:semiHidden/>
    <w:qFormat/>
    <w:rsid w:val="00092CB1"/>
    <w:rPr>
      <w:rFonts w:ascii="Arial" w:eastAsia="Arial" w:hAnsi="Arial" w:cs="Arial"/>
      <w:szCs w:val="21"/>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13045518587@qq.com&#1229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4847</Words>
  <Characters>567</Characters>
  <Application>Microsoft Office Word</Application>
  <DocSecurity>0</DocSecurity>
  <Lines>4</Lines>
  <Paragraphs>10</Paragraphs>
  <ScaleCrop>false</ScaleCrop>
  <Company/>
  <LinksUpToDate>false</LinksUpToDate>
  <CharactersWithSpaces>5404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Administrator</cp:lastModifiedBy>
  <cp:revision>2</cp:revision>
  <dcterms:created xsi:type="dcterms:W3CDTF">2024-05-16T08:39:00Z</dcterms:created>
  <dcterms:modified xsi:type="dcterms:W3CDTF">2025-04-30T09:01:00Z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DB375FB5F7254F279485E0F4A5EB1692</vt:lpwstr>
  </property>
  <property fmtid="{D5CDD505-2E9C-101B-9397-08002B2CF9AE}" pid="4" name="KSOTemplateDocerSaveRecord">
    <vt:lpwstr>eyJoZGlkIjoiOTcxMDcwYTdhYmQyODk2YmI5Y2U5N2E1NDI5MGRhYzAiLCJ1c2VySWQiOiI2NjMzMTYzOTgifQ==</vt:lpwstr>
  </property>
</Properties>
</file>