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0D020" w14:textId="77777777" w:rsidR="004725E1" w:rsidRPr="00620292" w:rsidRDefault="004554F7" w:rsidP="00E54BC9">
      <w:pPr>
        <w:spacing w:beforeLines="100" w:before="312"/>
        <w:jc w:val="center"/>
        <w:textAlignment w:val="baseline"/>
        <w:rPr>
          <w:rFonts w:ascii="黑体" w:eastAsia="黑体" w:hAnsi="黑体" w:cs="Times New Roman" w:hint="eastAsia"/>
          <w:sz w:val="44"/>
          <w:szCs w:val="44"/>
        </w:rPr>
      </w:pPr>
      <w:r w:rsidRPr="00620292">
        <w:rPr>
          <w:rFonts w:ascii="黑体" w:eastAsia="黑体" w:hAnsi="黑体" w:cs="Times New Roman"/>
          <w:sz w:val="44"/>
          <w:szCs w:val="44"/>
        </w:rPr>
        <w:t>四川星和汇商贸有限公司</w:t>
      </w:r>
      <w:r w:rsidR="00E178DD" w:rsidRPr="00620292">
        <w:rPr>
          <w:rFonts w:ascii="黑体" w:eastAsia="黑体" w:hAnsi="黑体" w:cs="Times New Roman"/>
          <w:sz w:val="44"/>
          <w:szCs w:val="44"/>
        </w:rPr>
        <w:t>管理人</w:t>
      </w:r>
    </w:p>
    <w:p w14:paraId="0CFD42C0" w14:textId="39C7D0B6" w:rsidR="00E54BC9" w:rsidRPr="00620292" w:rsidRDefault="004725E1" w:rsidP="00E54BC9">
      <w:pPr>
        <w:spacing w:afterLines="100" w:after="312"/>
        <w:jc w:val="center"/>
        <w:textAlignment w:val="baseline"/>
        <w:rPr>
          <w:rFonts w:ascii="黑体" w:eastAsia="黑体" w:hAnsi="黑体" w:cs="Times New Roman" w:hint="eastAsia"/>
          <w:sz w:val="44"/>
          <w:szCs w:val="44"/>
        </w:rPr>
      </w:pPr>
      <w:proofErr w:type="gramStart"/>
      <w:r w:rsidRPr="00620292">
        <w:rPr>
          <w:rFonts w:ascii="黑体" w:eastAsia="黑体" w:hAnsi="黑体" w:cs="Times New Roman"/>
          <w:sz w:val="44"/>
          <w:szCs w:val="44"/>
        </w:rPr>
        <w:t>关于</w:t>
      </w:r>
      <w:r w:rsidR="00E54BC9" w:rsidRPr="00620292">
        <w:rPr>
          <w:rFonts w:ascii="黑体" w:eastAsia="黑体" w:hAnsi="黑体" w:cs="Times New Roman" w:hint="eastAsia"/>
          <w:sz w:val="44"/>
          <w:szCs w:val="44"/>
        </w:rPr>
        <w:t>共益债</w:t>
      </w:r>
      <w:proofErr w:type="gramEnd"/>
      <w:r w:rsidR="00E54BC9" w:rsidRPr="00620292">
        <w:rPr>
          <w:rFonts w:ascii="黑体" w:eastAsia="黑体" w:hAnsi="黑体" w:cs="Times New Roman" w:hint="eastAsia"/>
          <w:sz w:val="44"/>
          <w:szCs w:val="44"/>
        </w:rPr>
        <w:t>投资</w:t>
      </w:r>
      <w:r w:rsidRPr="00620292">
        <w:rPr>
          <w:rFonts w:ascii="黑体" w:eastAsia="黑体" w:hAnsi="黑体" w:cs="Times New Roman"/>
          <w:sz w:val="44"/>
          <w:szCs w:val="44"/>
        </w:rPr>
        <w:t>的</w:t>
      </w:r>
      <w:r w:rsidR="00E54BC9" w:rsidRPr="00620292">
        <w:rPr>
          <w:rFonts w:ascii="黑体" w:eastAsia="黑体" w:hAnsi="黑体" w:cs="Times New Roman" w:hint="eastAsia"/>
          <w:sz w:val="44"/>
          <w:szCs w:val="44"/>
        </w:rPr>
        <w:t>说明</w:t>
      </w:r>
    </w:p>
    <w:p w14:paraId="5633297D" w14:textId="762C8109" w:rsidR="00E178DD" w:rsidRPr="00620292" w:rsidRDefault="00E178DD"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为了优化市场资源配置，提高重整成功机率，实现重整利益最大化，尽快重启项目，从而保护全体债权人合法利益，解决历史遗留问题，维护社会稳定，管理人特公开招募</w:t>
      </w:r>
      <w:r w:rsidR="0045766D" w:rsidRPr="00620292">
        <w:rPr>
          <w:rFonts w:ascii="Times New Roman" w:eastAsia="仿宋" w:hAnsi="Times New Roman" w:cs="Times New Roman" w:hint="eastAsia"/>
          <w:sz w:val="32"/>
          <w:szCs w:val="32"/>
        </w:rPr>
        <w:t>三期工程</w:t>
      </w:r>
      <w:r w:rsidR="00737B63" w:rsidRPr="00620292">
        <w:rPr>
          <w:rFonts w:ascii="Times New Roman" w:eastAsia="仿宋" w:hAnsi="Times New Roman" w:cs="Times New Roman"/>
          <w:sz w:val="32"/>
          <w:szCs w:val="32"/>
        </w:rPr>
        <w:t>代建</w:t>
      </w:r>
      <w:r w:rsidR="0045766D" w:rsidRPr="00620292">
        <w:rPr>
          <w:rFonts w:ascii="Times New Roman" w:eastAsia="仿宋" w:hAnsi="Times New Roman" w:cs="Times New Roman" w:hint="eastAsia"/>
          <w:sz w:val="32"/>
          <w:szCs w:val="32"/>
        </w:rPr>
        <w:t>投资人，</w:t>
      </w:r>
      <w:r w:rsidR="00E54BC9" w:rsidRPr="00620292">
        <w:rPr>
          <w:rFonts w:ascii="Times New Roman" w:eastAsia="仿宋" w:hAnsi="Times New Roman" w:cs="Times New Roman" w:hint="eastAsia"/>
          <w:sz w:val="32"/>
          <w:szCs w:val="32"/>
        </w:rPr>
        <w:t>管理人就</w:t>
      </w:r>
      <w:proofErr w:type="gramStart"/>
      <w:r w:rsidR="00E54BC9" w:rsidRPr="00620292">
        <w:rPr>
          <w:rFonts w:ascii="Times New Roman" w:eastAsia="仿宋" w:hAnsi="Times New Roman" w:cs="Times New Roman" w:hint="eastAsia"/>
          <w:sz w:val="32"/>
          <w:szCs w:val="32"/>
        </w:rPr>
        <w:t>共益债投资</w:t>
      </w:r>
      <w:proofErr w:type="gramEnd"/>
      <w:r w:rsidR="0045766D" w:rsidRPr="00620292">
        <w:rPr>
          <w:rFonts w:ascii="Times New Roman" w:eastAsia="仿宋" w:hAnsi="Times New Roman" w:cs="Times New Roman" w:hint="eastAsia"/>
          <w:sz w:val="32"/>
          <w:szCs w:val="32"/>
        </w:rPr>
        <w:t>模式</w:t>
      </w:r>
      <w:r w:rsidR="00E54BC9" w:rsidRPr="00620292">
        <w:rPr>
          <w:rFonts w:ascii="Times New Roman" w:eastAsia="仿宋" w:hAnsi="Times New Roman" w:cs="Times New Roman" w:hint="eastAsia"/>
          <w:sz w:val="32"/>
          <w:szCs w:val="32"/>
        </w:rPr>
        <w:t>的相关事项说明如下，供投资人参考。</w:t>
      </w:r>
    </w:p>
    <w:p w14:paraId="29169922" w14:textId="11DAF601" w:rsidR="00B80841" w:rsidRPr="00620292" w:rsidRDefault="00E54BC9" w:rsidP="007545A8">
      <w:pPr>
        <w:spacing w:line="360" w:lineRule="auto"/>
        <w:ind w:firstLineChars="200" w:firstLine="643"/>
        <w:outlineLvl w:val="0"/>
        <w:rPr>
          <w:rFonts w:ascii="Times New Roman" w:eastAsia="仿宋" w:hAnsi="Times New Roman" w:cs="Times New Roman"/>
          <w:b/>
          <w:sz w:val="32"/>
          <w:szCs w:val="32"/>
        </w:rPr>
      </w:pPr>
      <w:r w:rsidRPr="00620292">
        <w:rPr>
          <w:rFonts w:ascii="Times New Roman" w:eastAsia="仿宋" w:hAnsi="Times New Roman" w:cs="Times New Roman" w:hint="eastAsia"/>
          <w:b/>
          <w:sz w:val="32"/>
          <w:szCs w:val="32"/>
        </w:rPr>
        <w:t>一</w:t>
      </w:r>
      <w:r w:rsidR="00E178DD" w:rsidRPr="00620292">
        <w:rPr>
          <w:rFonts w:ascii="Times New Roman" w:eastAsia="仿宋" w:hAnsi="Times New Roman" w:cs="Times New Roman"/>
          <w:b/>
          <w:sz w:val="32"/>
          <w:szCs w:val="32"/>
        </w:rPr>
        <w:t>、</w:t>
      </w:r>
      <w:r w:rsidRPr="00620292">
        <w:rPr>
          <w:rFonts w:ascii="Times New Roman" w:eastAsia="仿宋" w:hAnsi="Times New Roman" w:cs="Times New Roman"/>
          <w:b/>
          <w:sz w:val="32"/>
          <w:szCs w:val="32"/>
        </w:rPr>
        <w:t>投资人</w:t>
      </w:r>
      <w:r w:rsidR="00B80841" w:rsidRPr="00620292">
        <w:rPr>
          <w:rFonts w:ascii="Times New Roman" w:eastAsia="仿宋" w:hAnsi="Times New Roman" w:cs="Times New Roman"/>
          <w:b/>
          <w:sz w:val="32"/>
          <w:szCs w:val="32"/>
        </w:rPr>
        <w:t>职责</w:t>
      </w:r>
    </w:p>
    <w:p w14:paraId="3D03DDCB" w14:textId="77777777" w:rsidR="00E54BC9" w:rsidRPr="00620292" w:rsidRDefault="00E54BC9" w:rsidP="00E54BC9">
      <w:pPr>
        <w:spacing w:line="360" w:lineRule="auto"/>
        <w:ind w:firstLineChars="200" w:firstLine="700"/>
        <w:rPr>
          <w:rFonts w:ascii="Times New Roman" w:eastAsia="仿宋" w:hAnsi="Times New Roman" w:cs="Times New Roman"/>
          <w:bCs/>
          <w:spacing w:val="15"/>
          <w:sz w:val="32"/>
          <w:szCs w:val="32"/>
          <w:shd w:val="clear" w:color="auto" w:fill="FFFFFF"/>
        </w:rPr>
      </w:pPr>
      <w:r w:rsidRPr="00620292">
        <w:rPr>
          <w:rFonts w:ascii="Times New Roman" w:eastAsia="仿宋" w:hAnsi="Times New Roman" w:cs="Times New Roman" w:hint="eastAsia"/>
          <w:bCs/>
          <w:spacing w:val="15"/>
          <w:sz w:val="32"/>
          <w:szCs w:val="32"/>
          <w:shd w:val="clear" w:color="auto" w:fill="FFFFFF"/>
        </w:rPr>
        <w:t>星和汇三期建设工程尚处于未完工状态，该种投资模式主要目标为三期</w:t>
      </w:r>
      <w:r w:rsidRPr="00620292">
        <w:rPr>
          <w:rFonts w:ascii="Times New Roman" w:eastAsia="仿宋" w:hAnsi="Times New Roman" w:cs="Times New Roman"/>
          <w:bCs/>
          <w:spacing w:val="15"/>
          <w:sz w:val="32"/>
          <w:szCs w:val="32"/>
          <w:shd w:val="clear" w:color="auto" w:fill="FFFFFF"/>
        </w:rPr>
        <w:t>建设项目融资，负责将</w:t>
      </w:r>
      <w:r w:rsidRPr="00620292">
        <w:rPr>
          <w:rFonts w:ascii="Times New Roman" w:eastAsia="仿宋" w:hAnsi="Times New Roman" w:cs="Times New Roman" w:hint="eastAsia"/>
          <w:bCs/>
          <w:spacing w:val="15"/>
          <w:sz w:val="32"/>
          <w:szCs w:val="32"/>
          <w:shd w:val="clear" w:color="auto" w:fill="FFFFFF"/>
        </w:rPr>
        <w:t>星和汇三期</w:t>
      </w:r>
      <w:r w:rsidRPr="00620292">
        <w:rPr>
          <w:rFonts w:ascii="Times New Roman" w:eastAsia="仿宋" w:hAnsi="Times New Roman" w:cs="Times New Roman"/>
          <w:bCs/>
          <w:spacing w:val="15"/>
          <w:sz w:val="32"/>
          <w:szCs w:val="32"/>
          <w:shd w:val="clear" w:color="auto" w:fill="FFFFFF"/>
        </w:rPr>
        <w:t>剩余工程续建完成，</w:t>
      </w:r>
      <w:r w:rsidRPr="00620292">
        <w:rPr>
          <w:rFonts w:ascii="Times New Roman" w:eastAsia="仿宋" w:hAnsi="Times New Roman" w:cs="Times New Roman" w:hint="eastAsia"/>
          <w:bCs/>
          <w:spacing w:val="15"/>
          <w:sz w:val="32"/>
          <w:szCs w:val="32"/>
          <w:shd w:val="clear" w:color="auto" w:fill="FFFFFF"/>
        </w:rPr>
        <w:t>办结竣工验收所需手续，</w:t>
      </w:r>
      <w:r w:rsidRPr="00620292">
        <w:rPr>
          <w:rFonts w:ascii="Times New Roman" w:eastAsia="仿宋" w:hAnsi="Times New Roman" w:cs="Times New Roman"/>
          <w:bCs/>
          <w:spacing w:val="15"/>
          <w:sz w:val="32"/>
          <w:szCs w:val="32"/>
          <w:shd w:val="clear" w:color="auto" w:fill="FFFFFF"/>
        </w:rPr>
        <w:t>达到随时可交房可办证状态</w:t>
      </w:r>
      <w:r w:rsidRPr="00620292">
        <w:rPr>
          <w:rFonts w:ascii="Times New Roman" w:eastAsia="仿宋" w:hAnsi="Times New Roman" w:cs="Times New Roman" w:hint="eastAsia"/>
          <w:bCs/>
          <w:spacing w:val="15"/>
          <w:sz w:val="32"/>
          <w:szCs w:val="32"/>
          <w:shd w:val="clear" w:color="auto" w:fill="FFFFFF"/>
        </w:rPr>
        <w:t>，投资人需</w:t>
      </w:r>
      <w:r w:rsidRPr="00620292">
        <w:rPr>
          <w:rFonts w:ascii="Times New Roman" w:eastAsia="仿宋" w:hAnsi="Times New Roman" w:cs="Times New Roman"/>
          <w:bCs/>
          <w:spacing w:val="15"/>
          <w:sz w:val="32"/>
          <w:szCs w:val="32"/>
          <w:shd w:val="clear" w:color="auto" w:fill="FFFFFF"/>
        </w:rPr>
        <w:t>在管理人监督下牵头负责项目管理、资金筹集、工程施工以及为实现前述目标的管理服务工作。</w:t>
      </w:r>
    </w:p>
    <w:p w14:paraId="0EF0B69C" w14:textId="62D20EF8" w:rsidR="00E54BC9" w:rsidRPr="00620292" w:rsidRDefault="009E1022" w:rsidP="00E54BC9">
      <w:pPr>
        <w:spacing w:line="360" w:lineRule="auto"/>
        <w:ind w:firstLineChars="200" w:firstLine="643"/>
        <w:outlineLvl w:val="0"/>
        <w:rPr>
          <w:rFonts w:ascii="Times New Roman" w:eastAsia="仿宋" w:hAnsi="Times New Roman" w:cs="Times New Roman"/>
          <w:b/>
          <w:sz w:val="32"/>
          <w:szCs w:val="32"/>
        </w:rPr>
      </w:pPr>
      <w:r w:rsidRPr="00620292">
        <w:rPr>
          <w:rFonts w:ascii="Times New Roman" w:eastAsia="仿宋" w:hAnsi="Times New Roman" w:cs="Times New Roman" w:hint="eastAsia"/>
          <w:b/>
          <w:sz w:val="32"/>
          <w:szCs w:val="32"/>
        </w:rPr>
        <w:t>二</w:t>
      </w:r>
      <w:r w:rsidR="00E54BC9" w:rsidRPr="00620292">
        <w:rPr>
          <w:rFonts w:ascii="Times New Roman" w:eastAsia="仿宋" w:hAnsi="Times New Roman" w:cs="Times New Roman"/>
          <w:b/>
          <w:sz w:val="32"/>
          <w:szCs w:val="32"/>
        </w:rPr>
        <w:t>、应征条件</w:t>
      </w:r>
    </w:p>
    <w:p w14:paraId="439A2CE7" w14:textId="77777777" w:rsidR="00E54BC9" w:rsidRPr="00620292" w:rsidRDefault="00E54BC9" w:rsidP="00E54BC9">
      <w:pPr>
        <w:spacing w:line="360" w:lineRule="auto"/>
        <w:ind w:firstLineChars="200" w:firstLine="643"/>
        <w:outlineLvl w:val="1"/>
        <w:rPr>
          <w:rFonts w:ascii="Times New Roman" w:eastAsia="仿宋" w:hAnsi="Times New Roman" w:cs="Times New Roman"/>
          <w:bCs/>
        </w:rPr>
      </w:pPr>
      <w:r w:rsidRPr="00620292">
        <w:rPr>
          <w:rFonts w:ascii="Times New Roman" w:eastAsia="仿宋" w:hAnsi="Times New Roman" w:cs="Times New Roman"/>
          <w:b/>
          <w:bCs/>
          <w:sz w:val="32"/>
          <w:szCs w:val="32"/>
        </w:rPr>
        <w:t>（一）项目管理</w:t>
      </w:r>
    </w:p>
    <w:p w14:paraId="0CB97688"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1</w:t>
      </w:r>
      <w:r w:rsidRPr="00620292">
        <w:rPr>
          <w:rFonts w:ascii="Times New Roman" w:eastAsia="仿宋" w:hAnsi="Times New Roman" w:cs="Times New Roman"/>
          <w:b/>
          <w:kern w:val="0"/>
          <w:sz w:val="32"/>
          <w:szCs w:val="32"/>
          <w:lang w:val="zh-CN"/>
        </w:rPr>
        <w:t>．资质条件</w:t>
      </w:r>
    </w:p>
    <w:p w14:paraId="4205065D" w14:textId="77777777" w:rsidR="00E54BC9" w:rsidRPr="00620292" w:rsidRDefault="00E54BC9" w:rsidP="00E54BC9">
      <w:pPr>
        <w:widowControl/>
        <w:snapToGrid w:val="0"/>
        <w:spacing w:line="360" w:lineRule="auto"/>
        <w:ind w:firstLineChars="177" w:firstLine="619"/>
        <w:rPr>
          <w:rFonts w:ascii="Times New Roman" w:eastAsia="仿宋" w:hAnsi="Times New Roman" w:cs="Times New Roman"/>
          <w:bCs/>
          <w:kern w:val="0"/>
          <w:sz w:val="32"/>
          <w:szCs w:val="32"/>
          <w:lang w:val="zh-CN"/>
        </w:rPr>
      </w:pPr>
      <w:r w:rsidRPr="00620292">
        <w:rPr>
          <w:rFonts w:ascii="Times New Roman" w:eastAsia="仿宋" w:hAnsi="Times New Roman" w:cs="Times New Roman"/>
          <w:bCs/>
          <w:spacing w:val="15"/>
          <w:sz w:val="32"/>
          <w:szCs w:val="32"/>
          <w:shd w:val="clear" w:color="auto" w:fill="FFFFFF"/>
        </w:rPr>
        <w:t>须具备管理乙等及以上工程的工程项目建设管理单位的资格条件或能力。</w:t>
      </w:r>
    </w:p>
    <w:p w14:paraId="55D1F826"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2</w:t>
      </w:r>
      <w:r w:rsidRPr="00620292">
        <w:rPr>
          <w:rFonts w:ascii="Times New Roman" w:eastAsia="仿宋" w:hAnsi="Times New Roman" w:cs="Times New Roman"/>
          <w:b/>
          <w:kern w:val="0"/>
          <w:sz w:val="32"/>
          <w:szCs w:val="32"/>
          <w:lang w:val="zh-CN"/>
        </w:rPr>
        <w:t>．承诺内容</w:t>
      </w:r>
    </w:p>
    <w:p w14:paraId="7329A5E4" w14:textId="77777777" w:rsidR="00E54BC9" w:rsidRPr="00620292" w:rsidRDefault="00E54BC9" w:rsidP="00E54BC9">
      <w:pPr>
        <w:widowControl/>
        <w:snapToGrid w:val="0"/>
        <w:spacing w:line="360" w:lineRule="auto"/>
        <w:ind w:firstLineChars="177" w:firstLine="566"/>
        <w:rPr>
          <w:rFonts w:ascii="Times New Roman" w:eastAsia="仿宋" w:hAnsi="Times New Roman" w:cs="Times New Roman"/>
          <w:bCs/>
          <w:kern w:val="0"/>
          <w:sz w:val="32"/>
          <w:szCs w:val="32"/>
          <w:lang w:val="zh-CN"/>
        </w:rPr>
      </w:pPr>
      <w:r w:rsidRPr="00620292">
        <w:rPr>
          <w:rFonts w:ascii="Times New Roman" w:eastAsia="仿宋" w:hAnsi="Times New Roman" w:cs="Times New Roman"/>
          <w:bCs/>
          <w:kern w:val="0"/>
          <w:sz w:val="32"/>
          <w:szCs w:val="32"/>
          <w:lang w:val="zh-CN"/>
        </w:rPr>
        <w:lastRenderedPageBreak/>
        <w:t>工程项目建设管理机构须承诺团队驻地管理，直至项目竣工验收备案、交付办证等工作全部履行完毕。</w:t>
      </w:r>
    </w:p>
    <w:p w14:paraId="1FCDFEBC"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b w:val="0"/>
          <w:kern w:val="0"/>
          <w:sz w:val="32"/>
          <w:szCs w:val="32"/>
          <w:lang w:bidi="ar"/>
        </w:rPr>
      </w:pPr>
      <w:r w:rsidRPr="00620292">
        <w:rPr>
          <w:rFonts w:ascii="Times New Roman" w:eastAsia="仿宋" w:hAnsi="Times New Roman" w:cs="Times New Roman"/>
          <w:b/>
          <w:kern w:val="0"/>
          <w:sz w:val="32"/>
          <w:szCs w:val="32"/>
          <w:lang w:val="zh-CN"/>
        </w:rPr>
        <w:t>3</w:t>
      </w:r>
      <w:r w:rsidRPr="00620292">
        <w:rPr>
          <w:rFonts w:ascii="Times New Roman" w:eastAsia="仿宋" w:hAnsi="Times New Roman" w:cs="Times New Roman"/>
          <w:b/>
          <w:kern w:val="0"/>
          <w:sz w:val="32"/>
          <w:szCs w:val="32"/>
          <w:lang w:val="zh-CN"/>
        </w:rPr>
        <w:t>．报价范围</w:t>
      </w:r>
    </w:p>
    <w:p w14:paraId="3CB24325"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b w:val="0"/>
          <w:bCs/>
          <w:kern w:val="0"/>
          <w:sz w:val="32"/>
          <w:szCs w:val="32"/>
          <w:lang w:bidi="ar"/>
        </w:rPr>
      </w:pPr>
      <w:r w:rsidRPr="00620292">
        <w:rPr>
          <w:rStyle w:val="ab"/>
          <w:rFonts w:ascii="Times New Roman" w:eastAsia="仿宋" w:hAnsi="Times New Roman" w:cs="Times New Roman"/>
          <w:bCs/>
          <w:kern w:val="0"/>
          <w:sz w:val="32"/>
          <w:szCs w:val="32"/>
          <w:lang w:bidi="ar"/>
        </w:rPr>
        <w:t>工程管理费率报价不超过剩余工程造价的</w:t>
      </w:r>
      <w:r w:rsidRPr="00620292">
        <w:rPr>
          <w:rStyle w:val="ab"/>
          <w:rFonts w:ascii="Times New Roman" w:eastAsia="仿宋" w:hAnsi="Times New Roman" w:cs="Times New Roman"/>
          <w:bCs/>
          <w:kern w:val="0"/>
          <w:sz w:val="32"/>
          <w:szCs w:val="32"/>
          <w:lang w:bidi="ar"/>
        </w:rPr>
        <w:t>3%</w:t>
      </w:r>
      <w:r w:rsidRPr="00620292">
        <w:rPr>
          <w:rStyle w:val="ab"/>
          <w:rFonts w:ascii="Times New Roman" w:eastAsia="仿宋" w:hAnsi="Times New Roman" w:cs="Times New Roman"/>
          <w:bCs/>
          <w:kern w:val="0"/>
          <w:sz w:val="32"/>
          <w:szCs w:val="32"/>
          <w:lang w:bidi="ar"/>
        </w:rPr>
        <w:t>。</w:t>
      </w:r>
    </w:p>
    <w:p w14:paraId="1DC6BBE8" w14:textId="0897C7F5" w:rsidR="00E54BC9" w:rsidRPr="00620292" w:rsidRDefault="00E54BC9" w:rsidP="00E54BC9">
      <w:pPr>
        <w:spacing w:line="360" w:lineRule="auto"/>
        <w:ind w:firstLineChars="200" w:firstLine="643"/>
        <w:outlineLvl w:val="1"/>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（二）</w:t>
      </w:r>
      <w:r w:rsidR="00014B61" w:rsidRPr="00620292">
        <w:rPr>
          <w:rFonts w:ascii="Times New Roman" w:eastAsia="仿宋" w:hAnsi="Times New Roman" w:cs="Times New Roman" w:hint="eastAsia"/>
          <w:b/>
          <w:bCs/>
          <w:sz w:val="32"/>
          <w:szCs w:val="32"/>
        </w:rPr>
        <w:t>资金提供</w:t>
      </w:r>
    </w:p>
    <w:p w14:paraId="6C238879"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1</w:t>
      </w:r>
      <w:r w:rsidRPr="00620292">
        <w:rPr>
          <w:rFonts w:ascii="Times New Roman" w:eastAsia="仿宋" w:hAnsi="Times New Roman" w:cs="Times New Roman"/>
          <w:b/>
          <w:kern w:val="0"/>
          <w:sz w:val="32"/>
          <w:szCs w:val="32"/>
          <w:lang w:val="zh-CN"/>
        </w:rPr>
        <w:t>．资质条件</w:t>
      </w:r>
    </w:p>
    <w:p w14:paraId="2A3777F4" w14:textId="4970486E" w:rsidR="00E54BC9" w:rsidRPr="00620292" w:rsidRDefault="00E54BC9" w:rsidP="00E54BC9">
      <w:pPr>
        <w:widowControl/>
        <w:snapToGrid w:val="0"/>
        <w:spacing w:line="360" w:lineRule="auto"/>
        <w:ind w:firstLineChars="177" w:firstLine="566"/>
        <w:rPr>
          <w:rFonts w:ascii="Times New Roman" w:eastAsia="仿宋" w:hAnsi="Times New Roman" w:cs="Times New Roman"/>
          <w:bCs/>
          <w:kern w:val="0"/>
          <w:sz w:val="32"/>
          <w:szCs w:val="32"/>
          <w:lang w:val="zh-CN"/>
        </w:rPr>
      </w:pPr>
      <w:r w:rsidRPr="00620292">
        <w:rPr>
          <w:rFonts w:ascii="Times New Roman" w:eastAsia="仿宋" w:hAnsi="Times New Roman" w:cs="Times New Roman"/>
          <w:bCs/>
          <w:kern w:val="0"/>
          <w:sz w:val="32"/>
          <w:szCs w:val="32"/>
          <w:lang w:val="zh-CN"/>
        </w:rPr>
        <w:t>为本项目提供资金的主体符合《中华人民共和国民法典》相关规定。</w:t>
      </w:r>
    </w:p>
    <w:p w14:paraId="2D0197FE"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2</w:t>
      </w:r>
      <w:r w:rsidRPr="00620292">
        <w:rPr>
          <w:rFonts w:ascii="Times New Roman" w:eastAsia="仿宋" w:hAnsi="Times New Roman" w:cs="Times New Roman"/>
          <w:b/>
          <w:kern w:val="0"/>
          <w:sz w:val="32"/>
          <w:szCs w:val="32"/>
          <w:lang w:val="zh-CN"/>
        </w:rPr>
        <w:t>．资金规模</w:t>
      </w:r>
    </w:p>
    <w:p w14:paraId="3130C8A3" w14:textId="2F951A29" w:rsidR="00E54BC9" w:rsidRPr="00620292" w:rsidRDefault="00E54BC9" w:rsidP="00E54BC9">
      <w:pPr>
        <w:widowControl/>
        <w:snapToGrid w:val="0"/>
        <w:spacing w:line="360" w:lineRule="auto"/>
        <w:ind w:firstLineChars="177" w:firstLine="566"/>
        <w:rPr>
          <w:rStyle w:val="ab"/>
          <w:rFonts w:ascii="Times New Roman" w:eastAsia="仿宋" w:hAnsi="Times New Roman" w:cs="Times New Roman"/>
          <w:b w:val="0"/>
          <w:bCs/>
          <w:kern w:val="0"/>
          <w:sz w:val="32"/>
          <w:szCs w:val="32"/>
          <w:lang w:bidi="ar"/>
        </w:rPr>
      </w:pPr>
      <w:r w:rsidRPr="00620292">
        <w:rPr>
          <w:rFonts w:ascii="Times New Roman" w:eastAsia="仿宋" w:hAnsi="Times New Roman" w:cs="Times New Roman"/>
          <w:bCs/>
          <w:kern w:val="0"/>
          <w:sz w:val="32"/>
          <w:szCs w:val="32"/>
          <w:lang w:val="zh-CN"/>
        </w:rPr>
        <w:t>工程项目建设管理单位负责保证建设和办证所需要资金供应充足。</w:t>
      </w:r>
    </w:p>
    <w:p w14:paraId="378DD521"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kern w:val="0"/>
          <w:sz w:val="32"/>
          <w:szCs w:val="32"/>
          <w:lang w:bidi="ar"/>
        </w:rPr>
      </w:pPr>
      <w:r w:rsidRPr="00620292">
        <w:rPr>
          <w:rStyle w:val="ab"/>
          <w:rFonts w:ascii="Times New Roman" w:eastAsia="仿宋" w:hAnsi="Times New Roman" w:cs="Times New Roman"/>
          <w:kern w:val="0"/>
          <w:sz w:val="32"/>
          <w:szCs w:val="32"/>
          <w:lang w:bidi="ar"/>
        </w:rPr>
        <w:t>3</w:t>
      </w:r>
      <w:r w:rsidRPr="00620292">
        <w:rPr>
          <w:rStyle w:val="ab"/>
          <w:rFonts w:ascii="Times New Roman" w:eastAsia="仿宋" w:hAnsi="Times New Roman" w:cs="Times New Roman"/>
          <w:kern w:val="0"/>
          <w:sz w:val="32"/>
          <w:szCs w:val="32"/>
          <w:lang w:bidi="ar"/>
        </w:rPr>
        <w:t>．借款性质</w:t>
      </w:r>
    </w:p>
    <w:p w14:paraId="540976B2" w14:textId="23FD3588" w:rsidR="00E54BC9" w:rsidRPr="00620292" w:rsidRDefault="00E54BC9" w:rsidP="00014B61">
      <w:pPr>
        <w:widowControl/>
        <w:snapToGrid w:val="0"/>
        <w:spacing w:line="360" w:lineRule="auto"/>
        <w:ind w:firstLineChars="177" w:firstLine="566"/>
        <w:rPr>
          <w:rFonts w:ascii="Times New Roman" w:eastAsia="仿宋" w:hAnsi="Times New Roman" w:cs="Times New Roman"/>
          <w:bCs/>
          <w:kern w:val="0"/>
          <w:sz w:val="32"/>
          <w:szCs w:val="32"/>
          <w:lang w:val="zh-CN"/>
        </w:rPr>
      </w:pPr>
      <w:r w:rsidRPr="00620292">
        <w:rPr>
          <w:rStyle w:val="ab"/>
          <w:rFonts w:ascii="Times New Roman" w:eastAsia="仿宋" w:hAnsi="Times New Roman" w:cs="Times New Roman"/>
          <w:b w:val="0"/>
          <w:kern w:val="0"/>
          <w:sz w:val="32"/>
          <w:szCs w:val="32"/>
          <w:lang w:bidi="ar"/>
        </w:rPr>
        <w:t>本次融资的性质，根据《中华人民共和国企业破产法》</w:t>
      </w:r>
      <w:r w:rsidRPr="00620292">
        <w:rPr>
          <w:rFonts w:ascii="Times New Roman" w:eastAsia="仿宋" w:hAnsi="Times New Roman" w:cs="Times New Roman"/>
          <w:bCs/>
          <w:kern w:val="0"/>
          <w:sz w:val="32"/>
          <w:szCs w:val="32"/>
          <w:lang w:val="zh-CN"/>
        </w:rPr>
        <w:t>规定属于共益债务，依法由破产人财产随时清偿。其中，直接用于工程建设的资金按建设工程款优先权处理。</w:t>
      </w:r>
    </w:p>
    <w:p w14:paraId="0A1B70B8"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4</w:t>
      </w:r>
      <w:r w:rsidRPr="00620292">
        <w:rPr>
          <w:rFonts w:ascii="Times New Roman" w:eastAsia="仿宋" w:hAnsi="Times New Roman" w:cs="Times New Roman"/>
          <w:b/>
          <w:kern w:val="0"/>
          <w:sz w:val="32"/>
          <w:szCs w:val="32"/>
          <w:lang w:val="zh-CN"/>
        </w:rPr>
        <w:t>．资金供给方式</w:t>
      </w:r>
    </w:p>
    <w:p w14:paraId="59C00574" w14:textId="01C58491" w:rsidR="00E54BC9" w:rsidRPr="00620292" w:rsidRDefault="002E4B5F" w:rsidP="00E54BC9">
      <w:pPr>
        <w:pStyle w:val="aa"/>
        <w:widowControl/>
        <w:snapToGrid w:val="0"/>
        <w:spacing w:beforeAutospacing="0" w:afterAutospacing="0" w:line="360" w:lineRule="auto"/>
        <w:ind w:firstLineChars="177" w:firstLine="566"/>
        <w:jc w:val="both"/>
        <w:rPr>
          <w:rFonts w:ascii="Times New Roman" w:eastAsia="仿宋" w:hAnsi="Times New Roman"/>
          <w:bCs/>
          <w:sz w:val="32"/>
          <w:szCs w:val="32"/>
        </w:rPr>
      </w:pPr>
      <w:r w:rsidRPr="00620292">
        <w:rPr>
          <w:rFonts w:ascii="Times New Roman" w:eastAsia="仿宋" w:hAnsi="Times New Roman" w:hint="eastAsia"/>
          <w:bCs/>
          <w:sz w:val="32"/>
          <w:szCs w:val="32"/>
        </w:rPr>
        <w:t>资金提供方</w:t>
      </w:r>
      <w:r w:rsidR="00E54BC9" w:rsidRPr="00620292">
        <w:rPr>
          <w:rFonts w:ascii="Times New Roman" w:eastAsia="仿宋" w:hAnsi="Times New Roman"/>
          <w:bCs/>
          <w:sz w:val="32"/>
          <w:szCs w:val="32"/>
        </w:rPr>
        <w:t>应根据工程续建及破产人继续营业的资金需求，分期借入资金，其中首期借入资金不低于</w:t>
      </w:r>
      <w:r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s w:val="32"/>
        </w:rPr>
        <w:t>万元，在</w:t>
      </w:r>
      <w:r w:rsidR="00E54BC9" w:rsidRPr="00620292">
        <w:rPr>
          <w:rFonts w:ascii="Times New Roman" w:eastAsia="仿宋" w:hAnsi="Times New Roman"/>
          <w:bCs/>
          <w:sz w:val="32"/>
          <w:szCs w:val="32"/>
          <w:lang w:val="zh-CN"/>
        </w:rPr>
        <w:t>工程项目建设管理单位或管理人</w:t>
      </w:r>
      <w:r w:rsidR="00E54BC9" w:rsidRPr="00620292">
        <w:rPr>
          <w:rFonts w:ascii="Times New Roman" w:eastAsia="仿宋" w:hAnsi="Times New Roman"/>
          <w:bCs/>
          <w:sz w:val="32"/>
          <w:szCs w:val="32"/>
        </w:rPr>
        <w:t>送达书面催缴通知后</w:t>
      </w:r>
      <w:r w:rsidR="00E54BC9" w:rsidRPr="00620292">
        <w:rPr>
          <w:rFonts w:ascii="Times New Roman" w:eastAsia="仿宋" w:hAnsi="Times New Roman"/>
          <w:bCs/>
          <w:sz w:val="32"/>
          <w:szCs w:val="32"/>
        </w:rPr>
        <w:t>5</w:t>
      </w:r>
      <w:r w:rsidR="00E54BC9" w:rsidRPr="00620292">
        <w:rPr>
          <w:rFonts w:ascii="Times New Roman" w:eastAsia="仿宋" w:hAnsi="Times New Roman"/>
          <w:bCs/>
          <w:sz w:val="32"/>
          <w:szCs w:val="32"/>
        </w:rPr>
        <w:t>个工作日内，按照要求的资金数额足额支付至指定账户，否则视为</w:t>
      </w:r>
      <w:r w:rsidR="00014B61" w:rsidRPr="00620292">
        <w:rPr>
          <w:rFonts w:ascii="Times New Roman" w:eastAsia="仿宋" w:hAnsi="Times New Roman" w:hint="eastAsia"/>
          <w:bCs/>
          <w:sz w:val="32"/>
          <w:szCs w:val="32"/>
        </w:rPr>
        <w:t>资金提供方</w:t>
      </w:r>
      <w:r w:rsidR="00E54BC9" w:rsidRPr="00620292">
        <w:rPr>
          <w:rFonts w:ascii="Times New Roman" w:eastAsia="仿宋" w:hAnsi="Times New Roman"/>
          <w:bCs/>
          <w:sz w:val="32"/>
          <w:szCs w:val="32"/>
        </w:rPr>
        <w:t>根本性违约。</w:t>
      </w:r>
    </w:p>
    <w:p w14:paraId="369E1F57"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5</w:t>
      </w:r>
      <w:r w:rsidRPr="00620292">
        <w:rPr>
          <w:rFonts w:ascii="Times New Roman" w:eastAsia="仿宋" w:hAnsi="Times New Roman" w:cs="Times New Roman"/>
          <w:b/>
          <w:kern w:val="0"/>
          <w:sz w:val="32"/>
          <w:szCs w:val="32"/>
          <w:lang w:val="zh-CN"/>
        </w:rPr>
        <w:t>．还款来源</w:t>
      </w:r>
    </w:p>
    <w:p w14:paraId="6B250B2B" w14:textId="77777777" w:rsidR="00E54BC9" w:rsidRPr="00620292" w:rsidRDefault="00E54BC9" w:rsidP="00E54BC9">
      <w:pPr>
        <w:widowControl/>
        <w:snapToGrid w:val="0"/>
        <w:spacing w:line="360" w:lineRule="auto"/>
        <w:ind w:firstLineChars="177" w:firstLine="566"/>
        <w:rPr>
          <w:rFonts w:ascii="Times New Roman" w:eastAsia="仿宋" w:hAnsi="Times New Roman" w:cs="Times New Roman"/>
          <w:bCs/>
          <w:kern w:val="0"/>
          <w:sz w:val="32"/>
          <w:szCs w:val="32"/>
          <w:lang w:val="zh-CN"/>
        </w:rPr>
      </w:pPr>
      <w:r w:rsidRPr="00620292">
        <w:rPr>
          <w:rFonts w:ascii="Times New Roman" w:eastAsia="仿宋" w:hAnsi="Times New Roman" w:cs="Times New Roman"/>
          <w:bCs/>
          <w:kern w:val="0"/>
          <w:sz w:val="32"/>
          <w:szCs w:val="32"/>
          <w:lang w:val="zh-CN"/>
        </w:rPr>
        <w:lastRenderedPageBreak/>
        <w:t>销售资金作为还款的第一来源，必要时可根据债权人会议通过的变价或法律相关规定由管理人处置部分或全部资产。</w:t>
      </w:r>
    </w:p>
    <w:p w14:paraId="072A642A"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kern w:val="0"/>
          <w:sz w:val="32"/>
          <w:szCs w:val="32"/>
          <w:lang w:bidi="ar"/>
        </w:rPr>
      </w:pPr>
      <w:r w:rsidRPr="00620292">
        <w:rPr>
          <w:rFonts w:ascii="Times New Roman" w:eastAsia="仿宋" w:hAnsi="Times New Roman" w:cs="Times New Roman"/>
          <w:b/>
          <w:kern w:val="0"/>
          <w:sz w:val="32"/>
          <w:szCs w:val="32"/>
          <w:lang w:val="zh-CN"/>
        </w:rPr>
        <w:t>6</w:t>
      </w:r>
      <w:r w:rsidRPr="00620292">
        <w:rPr>
          <w:rStyle w:val="ab"/>
          <w:rFonts w:ascii="Times New Roman" w:eastAsia="仿宋" w:hAnsi="Times New Roman" w:cs="Times New Roman"/>
          <w:kern w:val="0"/>
          <w:sz w:val="32"/>
          <w:szCs w:val="32"/>
          <w:lang w:bidi="ar"/>
        </w:rPr>
        <w:t>．承诺内容</w:t>
      </w:r>
    </w:p>
    <w:p w14:paraId="00515656" w14:textId="4B880C91" w:rsidR="00E54BC9" w:rsidRPr="00620292" w:rsidRDefault="00E54BC9" w:rsidP="00E54BC9">
      <w:pPr>
        <w:widowControl/>
        <w:snapToGrid w:val="0"/>
        <w:spacing w:line="360" w:lineRule="auto"/>
        <w:ind w:firstLineChars="177" w:firstLine="566"/>
        <w:rPr>
          <w:rStyle w:val="ab"/>
          <w:rFonts w:ascii="Times New Roman" w:eastAsia="仿宋" w:hAnsi="Times New Roman" w:cs="Times New Roman"/>
          <w:b w:val="0"/>
          <w:bCs/>
          <w:kern w:val="0"/>
          <w:sz w:val="32"/>
          <w:szCs w:val="32"/>
          <w:lang w:bidi="ar"/>
        </w:rPr>
      </w:pPr>
      <w:r w:rsidRPr="00620292">
        <w:rPr>
          <w:rFonts w:ascii="Times New Roman" w:eastAsia="仿宋" w:hAnsi="Times New Roman" w:cs="Times New Roman"/>
          <w:bCs/>
          <w:kern w:val="0"/>
          <w:sz w:val="32"/>
          <w:szCs w:val="32"/>
          <w:lang w:val="zh-CN"/>
        </w:rPr>
        <w:t>建设资金的</w:t>
      </w:r>
      <w:r w:rsidR="00014B61" w:rsidRPr="00620292">
        <w:rPr>
          <w:rFonts w:ascii="Times New Roman" w:eastAsia="仿宋" w:hAnsi="Times New Roman" w:cs="Times New Roman" w:hint="eastAsia"/>
          <w:bCs/>
          <w:kern w:val="0"/>
          <w:sz w:val="32"/>
          <w:szCs w:val="32"/>
          <w:lang w:val="zh-CN"/>
        </w:rPr>
        <w:t>提供方</w:t>
      </w:r>
      <w:r w:rsidRPr="00620292">
        <w:rPr>
          <w:rFonts w:ascii="Times New Roman" w:eastAsia="仿宋" w:hAnsi="Times New Roman" w:cs="Times New Roman"/>
          <w:bCs/>
          <w:kern w:val="0"/>
          <w:sz w:val="32"/>
          <w:szCs w:val="32"/>
          <w:lang w:val="zh-CN"/>
        </w:rPr>
        <w:t>须承诺保证资金充足供应，如因资金供应原因导致工程再次停工的，则与工程项目建设管理机构共同承担包括但不限于没收保证金、按保证金金额承担损失赔偿等责任。同时，对已出借</w:t>
      </w:r>
      <w:proofErr w:type="gramStart"/>
      <w:r w:rsidRPr="00620292">
        <w:rPr>
          <w:rFonts w:ascii="Times New Roman" w:eastAsia="仿宋" w:hAnsi="Times New Roman" w:cs="Times New Roman"/>
          <w:bCs/>
          <w:kern w:val="0"/>
          <w:sz w:val="32"/>
          <w:szCs w:val="32"/>
          <w:lang w:val="zh-CN"/>
        </w:rPr>
        <w:t>资金按劣后</w:t>
      </w:r>
      <w:proofErr w:type="gramEnd"/>
      <w:r w:rsidRPr="00620292">
        <w:rPr>
          <w:rFonts w:ascii="Times New Roman" w:eastAsia="仿宋" w:hAnsi="Times New Roman" w:cs="Times New Roman"/>
          <w:bCs/>
          <w:kern w:val="0"/>
          <w:sz w:val="32"/>
          <w:szCs w:val="32"/>
          <w:lang w:val="zh-CN"/>
        </w:rPr>
        <w:t>于普通债权的等级参与破产分配。</w:t>
      </w:r>
    </w:p>
    <w:p w14:paraId="4B69C1C3"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kern w:val="0"/>
          <w:sz w:val="32"/>
          <w:szCs w:val="32"/>
          <w:lang w:bidi="ar"/>
        </w:rPr>
      </w:pPr>
      <w:r w:rsidRPr="00620292">
        <w:rPr>
          <w:rStyle w:val="ab"/>
          <w:rFonts w:ascii="Times New Roman" w:eastAsia="仿宋" w:hAnsi="Times New Roman" w:cs="Times New Roman"/>
          <w:kern w:val="0"/>
          <w:sz w:val="32"/>
          <w:szCs w:val="32"/>
          <w:lang w:bidi="ar"/>
        </w:rPr>
        <w:t>7</w:t>
      </w:r>
      <w:r w:rsidRPr="00620292">
        <w:rPr>
          <w:rStyle w:val="ab"/>
          <w:rFonts w:ascii="Times New Roman" w:eastAsia="仿宋" w:hAnsi="Times New Roman" w:cs="Times New Roman"/>
          <w:kern w:val="0"/>
          <w:sz w:val="32"/>
          <w:szCs w:val="32"/>
          <w:lang w:bidi="ar"/>
        </w:rPr>
        <w:t>．报价范围</w:t>
      </w:r>
    </w:p>
    <w:p w14:paraId="333B293D" w14:textId="77777777" w:rsidR="00E54BC9" w:rsidRPr="00620292" w:rsidRDefault="00E54BC9" w:rsidP="00E54BC9">
      <w:pPr>
        <w:widowControl/>
        <w:snapToGrid w:val="0"/>
        <w:spacing w:line="360" w:lineRule="auto"/>
        <w:ind w:firstLineChars="177" w:firstLine="566"/>
        <w:rPr>
          <w:rStyle w:val="ab"/>
          <w:rFonts w:ascii="Times New Roman" w:eastAsia="仿宋" w:hAnsi="Times New Roman" w:cs="Times New Roman"/>
          <w:b w:val="0"/>
          <w:kern w:val="0"/>
          <w:sz w:val="32"/>
          <w:szCs w:val="32"/>
          <w:lang w:bidi="ar"/>
        </w:rPr>
      </w:pPr>
      <w:r w:rsidRPr="00620292">
        <w:rPr>
          <w:rStyle w:val="ab"/>
          <w:rFonts w:ascii="Times New Roman" w:eastAsia="仿宋" w:hAnsi="Times New Roman" w:cs="Times New Roman"/>
          <w:b w:val="0"/>
          <w:kern w:val="0"/>
          <w:sz w:val="32"/>
          <w:szCs w:val="32"/>
          <w:lang w:bidi="ar"/>
        </w:rPr>
        <w:t>本次资金按实际使用（进入管理人账户）时间计取使用利息，</w:t>
      </w:r>
      <w:proofErr w:type="gramStart"/>
      <w:r w:rsidRPr="00620292">
        <w:rPr>
          <w:rStyle w:val="ab"/>
          <w:rFonts w:ascii="Times New Roman" w:eastAsia="仿宋" w:hAnsi="Times New Roman" w:cs="Times New Roman"/>
          <w:b w:val="0"/>
          <w:kern w:val="0"/>
          <w:sz w:val="32"/>
          <w:szCs w:val="32"/>
          <w:lang w:bidi="ar"/>
        </w:rPr>
        <w:t>年化利率</w:t>
      </w:r>
      <w:proofErr w:type="gramEnd"/>
      <w:r w:rsidRPr="00620292">
        <w:rPr>
          <w:rStyle w:val="ab"/>
          <w:rFonts w:ascii="Times New Roman" w:eastAsia="仿宋" w:hAnsi="Times New Roman" w:cs="Times New Roman"/>
          <w:b w:val="0"/>
          <w:kern w:val="0"/>
          <w:sz w:val="32"/>
          <w:szCs w:val="32"/>
          <w:lang w:bidi="ar"/>
        </w:rPr>
        <w:t>不超过</w:t>
      </w:r>
      <w:r w:rsidRPr="00620292">
        <w:rPr>
          <w:rStyle w:val="ab"/>
          <w:rFonts w:ascii="Times New Roman" w:eastAsia="仿宋" w:hAnsi="Times New Roman" w:cs="Times New Roman"/>
          <w:b w:val="0"/>
          <w:kern w:val="0"/>
          <w:sz w:val="32"/>
          <w:szCs w:val="32"/>
          <w:lang w:bidi="ar"/>
        </w:rPr>
        <w:t>12%</w:t>
      </w:r>
      <w:r w:rsidRPr="00620292">
        <w:rPr>
          <w:rStyle w:val="ab"/>
          <w:rFonts w:ascii="Times New Roman" w:eastAsia="仿宋" w:hAnsi="Times New Roman" w:cs="Times New Roman"/>
          <w:b w:val="0"/>
          <w:kern w:val="0"/>
          <w:sz w:val="32"/>
          <w:szCs w:val="32"/>
          <w:lang w:bidi="ar"/>
        </w:rPr>
        <w:t>。</w:t>
      </w:r>
    </w:p>
    <w:p w14:paraId="7FA9D163" w14:textId="77777777" w:rsidR="00E54BC9" w:rsidRPr="00620292" w:rsidRDefault="00E54BC9" w:rsidP="00E54BC9">
      <w:pPr>
        <w:spacing w:line="360" w:lineRule="auto"/>
        <w:ind w:firstLineChars="200" w:firstLine="643"/>
        <w:outlineLvl w:val="1"/>
        <w:rPr>
          <w:rFonts w:ascii="Times New Roman" w:eastAsia="仿宋" w:hAnsi="Times New Roman" w:cs="Times New Roman"/>
          <w:b/>
          <w:bCs/>
          <w:sz w:val="32"/>
          <w:szCs w:val="32"/>
        </w:rPr>
      </w:pPr>
      <w:bookmarkStart w:id="0" w:name="_Hlk164842713"/>
      <w:r w:rsidRPr="00620292">
        <w:rPr>
          <w:rFonts w:ascii="Times New Roman" w:eastAsia="仿宋" w:hAnsi="Times New Roman" w:cs="Times New Roman"/>
          <w:b/>
          <w:bCs/>
          <w:sz w:val="32"/>
          <w:szCs w:val="32"/>
        </w:rPr>
        <w:t>（三）续建施工</w:t>
      </w:r>
    </w:p>
    <w:p w14:paraId="30D2C711"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kern w:val="0"/>
          <w:sz w:val="32"/>
          <w:szCs w:val="32"/>
          <w:lang w:bidi="ar"/>
        </w:rPr>
      </w:pPr>
      <w:r w:rsidRPr="00620292">
        <w:rPr>
          <w:rStyle w:val="ab"/>
          <w:rFonts w:ascii="Times New Roman" w:eastAsia="仿宋" w:hAnsi="Times New Roman" w:cs="Times New Roman"/>
          <w:kern w:val="0"/>
          <w:sz w:val="32"/>
          <w:szCs w:val="32"/>
          <w:lang w:bidi="ar"/>
        </w:rPr>
        <w:t>1</w:t>
      </w:r>
      <w:r w:rsidRPr="00620292">
        <w:rPr>
          <w:rStyle w:val="ab"/>
          <w:rFonts w:ascii="Times New Roman" w:eastAsia="仿宋" w:hAnsi="Times New Roman" w:cs="Times New Roman"/>
          <w:kern w:val="0"/>
          <w:sz w:val="32"/>
          <w:szCs w:val="32"/>
          <w:lang w:bidi="ar"/>
        </w:rPr>
        <w:t>．资质条件</w:t>
      </w:r>
    </w:p>
    <w:p w14:paraId="212B93A5" w14:textId="77777777" w:rsidR="00E54BC9" w:rsidRPr="00620292" w:rsidRDefault="00E54BC9" w:rsidP="00E54BC9">
      <w:pPr>
        <w:widowControl/>
        <w:snapToGrid w:val="0"/>
        <w:spacing w:line="360" w:lineRule="auto"/>
        <w:ind w:firstLineChars="177" w:firstLine="566"/>
        <w:rPr>
          <w:rStyle w:val="ac"/>
          <w:rFonts w:ascii="Times New Roman" w:eastAsia="仿宋" w:hAnsi="Times New Roman" w:cs="Times New Roman"/>
          <w:bCs/>
          <w:i w:val="0"/>
          <w:iCs w:val="0"/>
          <w:sz w:val="32"/>
          <w:szCs w:val="32"/>
          <w:shd w:val="clear" w:color="auto" w:fill="FFFFFF"/>
        </w:rPr>
      </w:pPr>
      <w:r w:rsidRPr="00620292">
        <w:rPr>
          <w:rStyle w:val="ac"/>
          <w:rFonts w:ascii="Times New Roman" w:eastAsia="仿宋" w:hAnsi="Times New Roman" w:cs="Times New Roman"/>
          <w:bCs/>
          <w:i w:val="0"/>
          <w:iCs w:val="0"/>
          <w:sz w:val="32"/>
          <w:szCs w:val="32"/>
          <w:shd w:val="clear" w:color="auto" w:fill="FFFFFF"/>
        </w:rPr>
        <w:t>取</w:t>
      </w:r>
      <w:r w:rsidRPr="00620292">
        <w:rPr>
          <w:rFonts w:ascii="Times New Roman" w:eastAsia="仿宋" w:hAnsi="Times New Roman" w:cs="Times New Roman"/>
          <w:bCs/>
          <w:sz w:val="32"/>
          <w:szCs w:val="32"/>
          <w:shd w:val="clear" w:color="auto" w:fill="FFFFFF"/>
        </w:rPr>
        <w:t>得建筑工程</w:t>
      </w:r>
      <w:r w:rsidRPr="00620292">
        <w:rPr>
          <w:rStyle w:val="ac"/>
          <w:rFonts w:ascii="Times New Roman" w:eastAsia="仿宋" w:hAnsi="Times New Roman" w:cs="Times New Roman"/>
          <w:bCs/>
          <w:i w:val="0"/>
          <w:iCs w:val="0"/>
          <w:sz w:val="32"/>
          <w:szCs w:val="32"/>
          <w:shd w:val="clear" w:color="auto" w:fill="FFFFFF"/>
        </w:rPr>
        <w:t>施工</w:t>
      </w:r>
      <w:r w:rsidRPr="00620292">
        <w:rPr>
          <w:rFonts w:ascii="Times New Roman" w:eastAsia="仿宋" w:hAnsi="Times New Roman" w:cs="Times New Roman"/>
          <w:bCs/>
          <w:sz w:val="32"/>
          <w:szCs w:val="32"/>
          <w:shd w:val="clear" w:color="auto" w:fill="FFFFFF"/>
        </w:rPr>
        <w:t>总承包</w:t>
      </w:r>
      <w:r w:rsidRPr="00620292">
        <w:rPr>
          <w:rStyle w:val="ac"/>
          <w:rFonts w:ascii="Times New Roman" w:eastAsia="仿宋" w:hAnsi="Times New Roman" w:cs="Times New Roman"/>
          <w:bCs/>
          <w:i w:val="0"/>
          <w:iCs w:val="0"/>
          <w:sz w:val="32"/>
          <w:szCs w:val="32"/>
          <w:shd w:val="clear" w:color="auto" w:fill="FFFFFF"/>
        </w:rPr>
        <w:t>一级及以上资质的施工企业总部或者分支机构</w:t>
      </w:r>
      <w:r w:rsidRPr="00620292">
        <w:rPr>
          <w:rStyle w:val="ac"/>
          <w:rFonts w:ascii="Times New Roman" w:eastAsia="仿宋" w:hAnsi="Times New Roman" w:cs="Times New Roman"/>
          <w:bCs/>
          <w:sz w:val="32"/>
          <w:szCs w:val="32"/>
          <w:shd w:val="clear" w:color="auto" w:fill="FFFFFF"/>
        </w:rPr>
        <w:t>。</w:t>
      </w:r>
    </w:p>
    <w:p w14:paraId="1FCBEAD3" w14:textId="77777777" w:rsidR="00E54BC9" w:rsidRPr="00620292" w:rsidRDefault="00E54BC9" w:rsidP="00E54BC9">
      <w:pPr>
        <w:widowControl/>
        <w:snapToGrid w:val="0"/>
        <w:spacing w:line="360" w:lineRule="auto"/>
        <w:ind w:firstLineChars="177" w:firstLine="569"/>
        <w:rPr>
          <w:rFonts w:ascii="Times New Roman" w:eastAsia="仿宋" w:hAnsi="Times New Roman" w:cs="Times New Roman"/>
          <w:b/>
          <w:kern w:val="0"/>
          <w:sz w:val="32"/>
          <w:szCs w:val="32"/>
          <w:lang w:val="zh-CN"/>
        </w:rPr>
      </w:pPr>
      <w:r w:rsidRPr="00620292">
        <w:rPr>
          <w:rFonts w:ascii="Times New Roman" w:eastAsia="仿宋" w:hAnsi="Times New Roman" w:cs="Times New Roman"/>
          <w:b/>
          <w:kern w:val="0"/>
          <w:sz w:val="32"/>
          <w:szCs w:val="32"/>
          <w:lang w:val="zh-CN"/>
        </w:rPr>
        <w:t>2</w:t>
      </w:r>
      <w:r w:rsidRPr="00620292">
        <w:rPr>
          <w:rFonts w:ascii="Times New Roman" w:eastAsia="仿宋" w:hAnsi="Times New Roman" w:cs="Times New Roman"/>
          <w:b/>
          <w:kern w:val="0"/>
          <w:sz w:val="32"/>
          <w:szCs w:val="32"/>
          <w:lang w:val="zh-CN"/>
        </w:rPr>
        <w:t>．职责范围</w:t>
      </w:r>
    </w:p>
    <w:p w14:paraId="6CFC57DF" w14:textId="77777777" w:rsidR="00E54BC9" w:rsidRPr="00620292" w:rsidRDefault="00E54BC9" w:rsidP="00E54BC9">
      <w:pPr>
        <w:widowControl/>
        <w:snapToGrid w:val="0"/>
        <w:spacing w:line="360" w:lineRule="auto"/>
        <w:ind w:firstLineChars="177" w:firstLine="566"/>
        <w:rPr>
          <w:rStyle w:val="ab"/>
          <w:rFonts w:ascii="Times New Roman" w:eastAsia="仿宋" w:hAnsi="Times New Roman" w:cs="Times New Roman"/>
          <w:b w:val="0"/>
          <w:bCs/>
          <w:kern w:val="0"/>
          <w:sz w:val="32"/>
          <w:szCs w:val="32"/>
          <w:lang w:bidi="ar"/>
        </w:rPr>
      </w:pPr>
      <w:r w:rsidRPr="00620292">
        <w:rPr>
          <w:rFonts w:ascii="Times New Roman" w:eastAsia="仿宋" w:hAnsi="Times New Roman" w:cs="Times New Roman"/>
          <w:bCs/>
          <w:kern w:val="0"/>
          <w:sz w:val="32"/>
          <w:szCs w:val="32"/>
          <w:lang w:val="zh-CN"/>
        </w:rPr>
        <w:t>在管理人和管理人聘请的监理、造价等机构的监督下，在工程项目建设管理机构具体统筹下，负责按批准的施工计划设计效果进行工程建设。</w:t>
      </w:r>
    </w:p>
    <w:p w14:paraId="27C40132" w14:textId="77777777" w:rsidR="00E54BC9" w:rsidRPr="00620292" w:rsidRDefault="00E54BC9" w:rsidP="00E54BC9">
      <w:pPr>
        <w:widowControl/>
        <w:snapToGrid w:val="0"/>
        <w:spacing w:line="360" w:lineRule="auto"/>
        <w:ind w:firstLineChars="177" w:firstLine="569"/>
        <w:rPr>
          <w:rStyle w:val="ab"/>
          <w:rFonts w:ascii="Times New Roman" w:eastAsia="仿宋" w:hAnsi="Times New Roman" w:cs="Times New Roman"/>
          <w:kern w:val="0"/>
          <w:sz w:val="32"/>
          <w:szCs w:val="32"/>
          <w:lang w:bidi="ar"/>
        </w:rPr>
      </w:pPr>
      <w:r w:rsidRPr="00620292">
        <w:rPr>
          <w:rStyle w:val="ab"/>
          <w:rFonts w:ascii="Times New Roman" w:eastAsia="仿宋" w:hAnsi="Times New Roman" w:cs="Times New Roman"/>
          <w:kern w:val="0"/>
          <w:sz w:val="32"/>
          <w:szCs w:val="32"/>
          <w:lang w:bidi="ar"/>
        </w:rPr>
        <w:t>3</w:t>
      </w:r>
      <w:r w:rsidRPr="00620292">
        <w:rPr>
          <w:rStyle w:val="ab"/>
          <w:rFonts w:ascii="Times New Roman" w:eastAsia="仿宋" w:hAnsi="Times New Roman" w:cs="Times New Roman"/>
          <w:kern w:val="0"/>
          <w:sz w:val="32"/>
          <w:szCs w:val="32"/>
          <w:lang w:bidi="ar"/>
        </w:rPr>
        <w:t>．承诺内容</w:t>
      </w:r>
    </w:p>
    <w:p w14:paraId="256EA652" w14:textId="77777777" w:rsidR="00E54BC9" w:rsidRPr="00620292" w:rsidRDefault="00E54BC9" w:rsidP="00E54BC9">
      <w:pPr>
        <w:widowControl/>
        <w:snapToGrid w:val="0"/>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lastRenderedPageBreak/>
        <w:t>施工企业须承诺在施工合同约定的合理工期内连续建设完成，中途不得因资金问题停工，否则与工程项目建设管理机构共同承担包括但不限于没收保证金、按保证金金额承担损失赔偿等责任。同时，对尚未支付完毕的工程</w:t>
      </w:r>
      <w:proofErr w:type="gramStart"/>
      <w:r w:rsidRPr="00620292">
        <w:rPr>
          <w:rFonts w:ascii="Times New Roman" w:eastAsia="仿宋" w:hAnsi="Times New Roman" w:cs="Times New Roman"/>
          <w:sz w:val="32"/>
          <w:szCs w:val="32"/>
        </w:rPr>
        <w:t>款按劣后</w:t>
      </w:r>
      <w:proofErr w:type="gramEnd"/>
      <w:r w:rsidRPr="00620292">
        <w:rPr>
          <w:rFonts w:ascii="Times New Roman" w:eastAsia="仿宋" w:hAnsi="Times New Roman" w:cs="Times New Roman"/>
          <w:sz w:val="32"/>
          <w:szCs w:val="32"/>
        </w:rPr>
        <w:t>于普通债权参与破产分配，并随时服从管理人解除合同限期退场的决定，认可管理人单方公证保全制作的工程施工现状作为未来认定工程量的依据。</w:t>
      </w:r>
    </w:p>
    <w:p w14:paraId="20EF5263" w14:textId="77777777" w:rsidR="00E54BC9" w:rsidRPr="00620292" w:rsidRDefault="00E54BC9" w:rsidP="00E54BC9">
      <w:pPr>
        <w:widowControl/>
        <w:snapToGrid w:val="0"/>
        <w:spacing w:line="360" w:lineRule="auto"/>
        <w:ind w:firstLineChars="177" w:firstLine="569"/>
        <w:rPr>
          <w:rStyle w:val="ac"/>
          <w:rFonts w:ascii="Times New Roman" w:eastAsia="仿宋" w:hAnsi="Times New Roman" w:cs="Times New Roman"/>
          <w:b/>
          <w:i w:val="0"/>
          <w:iCs w:val="0"/>
          <w:sz w:val="32"/>
          <w:szCs w:val="32"/>
          <w:shd w:val="clear" w:color="auto" w:fill="FFFFFF"/>
        </w:rPr>
      </w:pPr>
      <w:r w:rsidRPr="00620292">
        <w:rPr>
          <w:rStyle w:val="ac"/>
          <w:rFonts w:ascii="Times New Roman" w:eastAsia="仿宋" w:hAnsi="Times New Roman" w:cs="Times New Roman"/>
          <w:b/>
          <w:i w:val="0"/>
          <w:iCs w:val="0"/>
          <w:sz w:val="32"/>
          <w:szCs w:val="32"/>
          <w:shd w:val="clear" w:color="auto" w:fill="FFFFFF"/>
        </w:rPr>
        <w:t>4</w:t>
      </w:r>
      <w:r w:rsidRPr="00620292">
        <w:rPr>
          <w:rStyle w:val="ac"/>
          <w:rFonts w:ascii="Times New Roman" w:eastAsia="仿宋" w:hAnsi="Times New Roman" w:cs="Times New Roman"/>
          <w:b/>
          <w:i w:val="0"/>
          <w:iCs w:val="0"/>
          <w:sz w:val="32"/>
          <w:szCs w:val="32"/>
          <w:shd w:val="clear" w:color="auto" w:fill="FFFFFF"/>
        </w:rPr>
        <w:t>．报价范围</w:t>
      </w:r>
    </w:p>
    <w:p w14:paraId="18385517" w14:textId="77777777" w:rsidR="00E54BC9" w:rsidRPr="00620292" w:rsidRDefault="00E54BC9" w:rsidP="00E54BC9">
      <w:pPr>
        <w:widowControl/>
        <w:snapToGrid w:val="0"/>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t>不得高于正常市场价格，且定额不能高于四川省建设工程造价总站发布的</w:t>
      </w:r>
      <w:r w:rsidRPr="00620292">
        <w:rPr>
          <w:rFonts w:ascii="Times New Roman" w:eastAsia="仿宋" w:hAnsi="Times New Roman" w:cs="Times New Roman"/>
          <w:sz w:val="32"/>
          <w:szCs w:val="32"/>
        </w:rPr>
        <w:t>2024</w:t>
      </w:r>
      <w:r w:rsidRPr="00620292">
        <w:rPr>
          <w:rFonts w:ascii="Times New Roman" w:eastAsia="仿宋" w:hAnsi="Times New Roman" w:cs="Times New Roman"/>
          <w:sz w:val="32"/>
          <w:szCs w:val="32"/>
        </w:rPr>
        <w:t>年下半年各市（州）</w:t>
      </w:r>
      <w:r w:rsidRPr="00620292">
        <w:rPr>
          <w:rFonts w:ascii="Times New Roman" w:eastAsia="仿宋" w:hAnsi="Times New Roman" w:cs="Times New Roman"/>
          <w:sz w:val="32"/>
          <w:szCs w:val="32"/>
        </w:rPr>
        <w:t>2020</w:t>
      </w:r>
      <w:r w:rsidRPr="00620292">
        <w:rPr>
          <w:rFonts w:ascii="Times New Roman" w:eastAsia="仿宋" w:hAnsi="Times New Roman" w:cs="Times New Roman"/>
          <w:sz w:val="32"/>
          <w:szCs w:val="32"/>
        </w:rPr>
        <w:t>年《四川省建设工程工程量清单计价定额》人工费调整幅度及计日工人工单价。</w:t>
      </w:r>
      <w:bookmarkEnd w:id="0"/>
    </w:p>
    <w:p w14:paraId="158D2D34" w14:textId="2B822E18" w:rsidR="00E178DD" w:rsidRPr="00620292" w:rsidRDefault="00E178DD" w:rsidP="007545A8">
      <w:pPr>
        <w:spacing w:line="360" w:lineRule="auto"/>
        <w:ind w:firstLineChars="200" w:firstLine="643"/>
        <w:outlineLvl w:val="0"/>
        <w:rPr>
          <w:rFonts w:ascii="Times New Roman" w:eastAsia="仿宋" w:hAnsi="Times New Roman" w:cs="Times New Roman"/>
          <w:b/>
          <w:sz w:val="32"/>
          <w:szCs w:val="32"/>
        </w:rPr>
      </w:pPr>
      <w:r w:rsidRPr="00620292">
        <w:rPr>
          <w:rFonts w:ascii="Times New Roman" w:eastAsia="仿宋" w:hAnsi="Times New Roman" w:cs="Times New Roman"/>
          <w:b/>
          <w:sz w:val="32"/>
          <w:szCs w:val="32"/>
        </w:rPr>
        <w:t>三、</w:t>
      </w:r>
      <w:r w:rsidR="00415900" w:rsidRPr="00620292">
        <w:rPr>
          <w:rFonts w:ascii="Times New Roman" w:eastAsia="仿宋" w:hAnsi="Times New Roman" w:cs="Times New Roman"/>
          <w:b/>
          <w:sz w:val="32"/>
          <w:szCs w:val="32"/>
        </w:rPr>
        <w:t>应征方式</w:t>
      </w:r>
    </w:p>
    <w:p w14:paraId="41D923E5" w14:textId="1196B9FB" w:rsidR="00471DBB" w:rsidRPr="00620292" w:rsidRDefault="00415900"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管理人接受联合体应征，即项目管理、资金提供、建设施工由</w:t>
      </w:r>
      <w:r w:rsidR="00DE03AE" w:rsidRPr="00620292">
        <w:rPr>
          <w:rFonts w:ascii="Times New Roman" w:eastAsia="仿宋" w:hAnsi="Times New Roman" w:cs="Times New Roman"/>
          <w:sz w:val="32"/>
          <w:szCs w:val="32"/>
        </w:rPr>
        <w:t>两家或</w:t>
      </w:r>
      <w:r w:rsidRPr="00620292">
        <w:rPr>
          <w:rFonts w:ascii="Times New Roman" w:eastAsia="仿宋" w:hAnsi="Times New Roman" w:cs="Times New Roman"/>
          <w:sz w:val="32"/>
          <w:szCs w:val="32"/>
        </w:rPr>
        <w:t>三家企业</w:t>
      </w:r>
      <w:r w:rsidR="00471DBB" w:rsidRPr="00620292">
        <w:rPr>
          <w:rFonts w:ascii="Times New Roman" w:eastAsia="仿宋" w:hAnsi="Times New Roman" w:cs="Times New Roman"/>
          <w:sz w:val="32"/>
          <w:szCs w:val="32"/>
        </w:rPr>
        <w:t>组成</w:t>
      </w:r>
      <w:r w:rsidR="004E5CFB" w:rsidRPr="00620292">
        <w:rPr>
          <w:rFonts w:ascii="Times New Roman" w:eastAsia="仿宋" w:hAnsi="Times New Roman" w:cs="Times New Roman"/>
          <w:sz w:val="32"/>
          <w:szCs w:val="32"/>
        </w:rPr>
        <w:t>代建</w:t>
      </w:r>
      <w:r w:rsidR="00471DBB" w:rsidRPr="00620292">
        <w:rPr>
          <w:rFonts w:ascii="Times New Roman" w:eastAsia="仿宋" w:hAnsi="Times New Roman" w:cs="Times New Roman"/>
          <w:sz w:val="32"/>
          <w:szCs w:val="32"/>
        </w:rPr>
        <w:t>联合</w:t>
      </w:r>
      <w:r w:rsidR="004E5CFB" w:rsidRPr="00620292">
        <w:rPr>
          <w:rFonts w:ascii="Times New Roman" w:eastAsia="仿宋" w:hAnsi="Times New Roman" w:cs="Times New Roman"/>
          <w:sz w:val="32"/>
          <w:szCs w:val="32"/>
        </w:rPr>
        <w:t>体</w:t>
      </w:r>
      <w:r w:rsidR="00471DBB" w:rsidRPr="00620292">
        <w:rPr>
          <w:rFonts w:ascii="Times New Roman" w:eastAsia="仿宋" w:hAnsi="Times New Roman" w:cs="Times New Roman"/>
          <w:sz w:val="32"/>
          <w:szCs w:val="32"/>
        </w:rPr>
        <w:t>应征，联合体应征的须明确牵头人，并明确各家机构的职责分工。</w:t>
      </w:r>
    </w:p>
    <w:p w14:paraId="5E5C8EA1" w14:textId="19845747" w:rsidR="00471DBB" w:rsidRPr="00620292" w:rsidRDefault="00E54BC9"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投资人</w:t>
      </w:r>
      <w:r w:rsidR="00471DBB" w:rsidRPr="00620292">
        <w:rPr>
          <w:rFonts w:ascii="Times New Roman" w:eastAsia="仿宋" w:hAnsi="Times New Roman" w:cs="Times New Roman"/>
          <w:sz w:val="32"/>
          <w:szCs w:val="32"/>
        </w:rPr>
        <w:t>也可独家应征，即</w:t>
      </w:r>
      <w:r w:rsidRPr="00620292">
        <w:rPr>
          <w:rFonts w:ascii="Times New Roman" w:eastAsia="仿宋" w:hAnsi="Times New Roman" w:cs="Times New Roman"/>
          <w:sz w:val="32"/>
          <w:szCs w:val="32"/>
        </w:rPr>
        <w:t>投资人</w:t>
      </w:r>
      <w:r w:rsidR="00DE03AE" w:rsidRPr="00620292">
        <w:rPr>
          <w:rFonts w:ascii="Times New Roman" w:eastAsia="仿宋" w:hAnsi="Times New Roman" w:cs="Times New Roman"/>
          <w:sz w:val="32"/>
          <w:szCs w:val="32"/>
        </w:rPr>
        <w:t>独家</w:t>
      </w:r>
      <w:r w:rsidR="00471DBB" w:rsidRPr="00620292">
        <w:rPr>
          <w:rFonts w:ascii="Times New Roman" w:eastAsia="仿宋" w:hAnsi="Times New Roman" w:cs="Times New Roman"/>
          <w:sz w:val="32"/>
          <w:szCs w:val="32"/>
        </w:rPr>
        <w:t>报名</w:t>
      </w:r>
      <w:r w:rsidR="00DE03AE" w:rsidRPr="00620292">
        <w:rPr>
          <w:rFonts w:ascii="Times New Roman" w:eastAsia="仿宋" w:hAnsi="Times New Roman" w:cs="Times New Roman"/>
          <w:sz w:val="32"/>
          <w:szCs w:val="32"/>
        </w:rPr>
        <w:t>代建方，负责</w:t>
      </w:r>
      <w:r w:rsidR="00471DBB" w:rsidRPr="00620292">
        <w:rPr>
          <w:rFonts w:ascii="Times New Roman" w:eastAsia="仿宋" w:hAnsi="Times New Roman" w:cs="Times New Roman"/>
          <w:sz w:val="32"/>
          <w:szCs w:val="32"/>
        </w:rPr>
        <w:t>项目管理、资金提供，</w:t>
      </w:r>
      <w:r w:rsidR="00DE03AE" w:rsidRPr="00620292">
        <w:rPr>
          <w:rFonts w:ascii="Times New Roman" w:eastAsia="仿宋" w:hAnsi="Times New Roman" w:cs="Times New Roman"/>
          <w:sz w:val="32"/>
          <w:szCs w:val="32"/>
        </w:rPr>
        <w:t>在应征成功后，自行通过公开程序</w:t>
      </w:r>
      <w:r w:rsidR="00F92B18" w:rsidRPr="00620292">
        <w:rPr>
          <w:rFonts w:ascii="Times New Roman" w:eastAsia="仿宋" w:hAnsi="Times New Roman" w:cs="Times New Roman"/>
          <w:sz w:val="32"/>
          <w:szCs w:val="32"/>
        </w:rPr>
        <w:t>招募</w:t>
      </w:r>
      <w:r w:rsidR="00DE03AE" w:rsidRPr="00620292">
        <w:rPr>
          <w:rFonts w:ascii="Times New Roman" w:eastAsia="仿宋" w:hAnsi="Times New Roman" w:cs="Times New Roman"/>
          <w:sz w:val="32"/>
          <w:szCs w:val="32"/>
        </w:rPr>
        <w:t>施工企业，但招募的施工企业须满足本公告的要求。</w:t>
      </w:r>
    </w:p>
    <w:p w14:paraId="4389FA91" w14:textId="0507420D" w:rsidR="00E178DD" w:rsidRPr="00620292" w:rsidRDefault="009E1022" w:rsidP="007545A8">
      <w:pPr>
        <w:spacing w:line="360" w:lineRule="auto"/>
        <w:ind w:firstLineChars="200" w:firstLine="643"/>
        <w:outlineLvl w:val="0"/>
        <w:rPr>
          <w:rFonts w:ascii="Times New Roman" w:eastAsia="仿宋" w:hAnsi="Times New Roman" w:cs="Times New Roman"/>
          <w:b/>
          <w:sz w:val="32"/>
          <w:szCs w:val="32"/>
        </w:rPr>
      </w:pPr>
      <w:r w:rsidRPr="00620292">
        <w:rPr>
          <w:rFonts w:ascii="Times New Roman" w:eastAsia="仿宋" w:hAnsi="Times New Roman" w:cs="Times New Roman" w:hint="eastAsia"/>
          <w:b/>
          <w:sz w:val="32"/>
          <w:szCs w:val="32"/>
        </w:rPr>
        <w:t>四</w:t>
      </w:r>
      <w:r w:rsidR="00E178DD" w:rsidRPr="00620292">
        <w:rPr>
          <w:rFonts w:ascii="Times New Roman" w:eastAsia="仿宋" w:hAnsi="Times New Roman" w:cs="Times New Roman"/>
          <w:b/>
          <w:sz w:val="32"/>
          <w:szCs w:val="32"/>
        </w:rPr>
        <w:t>、</w:t>
      </w:r>
      <w:r w:rsidR="00176F43" w:rsidRPr="00620292">
        <w:rPr>
          <w:rFonts w:ascii="Times New Roman" w:eastAsia="仿宋" w:hAnsi="Times New Roman" w:cs="Times New Roman"/>
          <w:b/>
          <w:sz w:val="32"/>
          <w:szCs w:val="32"/>
        </w:rPr>
        <w:t>招募</w:t>
      </w:r>
      <w:r w:rsidR="00E178DD" w:rsidRPr="00620292">
        <w:rPr>
          <w:rFonts w:ascii="Times New Roman" w:eastAsia="仿宋" w:hAnsi="Times New Roman" w:cs="Times New Roman"/>
          <w:b/>
          <w:sz w:val="32"/>
          <w:szCs w:val="32"/>
        </w:rPr>
        <w:t>程序</w:t>
      </w:r>
    </w:p>
    <w:p w14:paraId="1F5E56DB" w14:textId="793FC138" w:rsidR="00E178DD" w:rsidRPr="00620292" w:rsidRDefault="00E178DD"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意向</w:t>
      </w:r>
      <w:r w:rsidR="00EB0270" w:rsidRPr="00620292">
        <w:rPr>
          <w:rFonts w:ascii="Times New Roman" w:eastAsia="仿宋" w:hAnsi="Times New Roman" w:cs="Times New Roman"/>
          <w:sz w:val="32"/>
          <w:szCs w:val="32"/>
        </w:rPr>
        <w:t>报名</w:t>
      </w:r>
      <w:r w:rsidRPr="00620292">
        <w:rPr>
          <w:rFonts w:ascii="Times New Roman" w:eastAsia="仿宋" w:hAnsi="Times New Roman" w:cs="Times New Roman"/>
          <w:sz w:val="32"/>
          <w:szCs w:val="32"/>
        </w:rPr>
        <w:t>阶段除了恶意磋商构成法律上的责任外，原则</w:t>
      </w:r>
      <w:r w:rsidRPr="00620292">
        <w:rPr>
          <w:rFonts w:ascii="Times New Roman" w:eastAsia="仿宋" w:hAnsi="Times New Roman" w:cs="Times New Roman"/>
          <w:sz w:val="32"/>
          <w:szCs w:val="32"/>
        </w:rPr>
        <w:lastRenderedPageBreak/>
        <w:t>上互相不追究责任，</w:t>
      </w:r>
      <w:proofErr w:type="gramStart"/>
      <w:r w:rsidR="00EB0270" w:rsidRPr="00620292">
        <w:rPr>
          <w:rFonts w:ascii="Times New Roman" w:eastAsia="仿宋" w:hAnsi="Times New Roman" w:cs="Times New Roman"/>
          <w:sz w:val="32"/>
          <w:szCs w:val="32"/>
        </w:rPr>
        <w:t>诚意金目的</w:t>
      </w:r>
      <w:proofErr w:type="gramEnd"/>
      <w:r w:rsidR="00EB0270" w:rsidRPr="00620292">
        <w:rPr>
          <w:rFonts w:ascii="Times New Roman" w:eastAsia="仿宋" w:hAnsi="Times New Roman" w:cs="Times New Roman"/>
          <w:sz w:val="32"/>
          <w:szCs w:val="32"/>
        </w:rPr>
        <w:t>在于</w:t>
      </w:r>
      <w:r w:rsidRPr="00620292">
        <w:rPr>
          <w:rFonts w:ascii="Times New Roman" w:eastAsia="仿宋" w:hAnsi="Times New Roman" w:cs="Times New Roman"/>
          <w:sz w:val="32"/>
          <w:szCs w:val="32"/>
        </w:rPr>
        <w:t>彰显诚意和实力，没有担保履行的效力，各</w:t>
      </w:r>
      <w:r w:rsidR="00E54BC9" w:rsidRPr="00620292">
        <w:rPr>
          <w:rFonts w:ascii="Times New Roman" w:eastAsia="仿宋" w:hAnsi="Times New Roman" w:cs="Times New Roman"/>
          <w:sz w:val="32"/>
          <w:szCs w:val="32"/>
        </w:rPr>
        <w:t>投资人</w:t>
      </w:r>
      <w:r w:rsidRPr="00620292">
        <w:rPr>
          <w:rFonts w:ascii="Times New Roman" w:eastAsia="仿宋" w:hAnsi="Times New Roman" w:cs="Times New Roman"/>
          <w:sz w:val="32"/>
          <w:szCs w:val="32"/>
        </w:rPr>
        <w:t>可以随时无损退场；</w:t>
      </w:r>
      <w:r w:rsidR="00FE60C2" w:rsidRPr="00620292">
        <w:rPr>
          <w:rFonts w:ascii="仿宋" w:eastAsia="仿宋" w:hAnsi="仿宋" w:cs="Times New Roman"/>
          <w:sz w:val="32"/>
          <w:szCs w:val="32"/>
        </w:rPr>
        <w:t>但投资人完成尽调，向管理人提出实质性条件时</w:t>
      </w:r>
      <w:r w:rsidRPr="00620292">
        <w:rPr>
          <w:rFonts w:ascii="Times New Roman" w:eastAsia="仿宋" w:hAnsi="Times New Roman" w:cs="Times New Roman"/>
          <w:sz w:val="32"/>
          <w:szCs w:val="32"/>
        </w:rPr>
        <w:t>，</w:t>
      </w:r>
      <w:proofErr w:type="gramStart"/>
      <w:r w:rsidR="00314558" w:rsidRPr="00620292">
        <w:rPr>
          <w:rFonts w:ascii="Times New Roman" w:eastAsia="仿宋" w:hAnsi="Times New Roman" w:cs="Times New Roman"/>
          <w:sz w:val="32"/>
          <w:szCs w:val="32"/>
        </w:rPr>
        <w:t>诚意金</w:t>
      </w:r>
      <w:proofErr w:type="gramEnd"/>
      <w:r w:rsidR="00314558" w:rsidRPr="00620292">
        <w:rPr>
          <w:rFonts w:ascii="Times New Roman" w:eastAsia="仿宋" w:hAnsi="Times New Roman" w:cs="Times New Roman"/>
          <w:sz w:val="32"/>
          <w:szCs w:val="32"/>
        </w:rPr>
        <w:t>自动转化为保证金的一部分，</w:t>
      </w:r>
      <w:r w:rsidR="00E54BC9" w:rsidRPr="00620292">
        <w:rPr>
          <w:rFonts w:ascii="Times New Roman" w:eastAsia="仿宋" w:hAnsi="Times New Roman" w:cs="Times New Roman"/>
          <w:sz w:val="32"/>
          <w:szCs w:val="32"/>
        </w:rPr>
        <w:t>投资人</w:t>
      </w:r>
      <w:r w:rsidR="00314558" w:rsidRPr="00620292">
        <w:rPr>
          <w:rFonts w:ascii="Times New Roman" w:eastAsia="仿宋" w:hAnsi="Times New Roman" w:cs="Times New Roman"/>
          <w:sz w:val="32"/>
          <w:szCs w:val="32"/>
        </w:rPr>
        <w:t>违背承诺</w:t>
      </w:r>
      <w:r w:rsidRPr="00620292">
        <w:rPr>
          <w:rFonts w:ascii="Times New Roman" w:eastAsia="仿宋" w:hAnsi="Times New Roman" w:cs="Times New Roman"/>
          <w:sz w:val="32"/>
          <w:szCs w:val="32"/>
        </w:rPr>
        <w:t>须承担违约责任。</w:t>
      </w:r>
    </w:p>
    <w:p w14:paraId="309AE1CD" w14:textId="17CF5367" w:rsidR="00E178DD" w:rsidRPr="00620292" w:rsidRDefault="00E178DD" w:rsidP="007545A8">
      <w:pPr>
        <w:spacing w:line="360" w:lineRule="auto"/>
        <w:ind w:firstLineChars="200" w:firstLine="643"/>
        <w:outlineLvl w:val="1"/>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（一）意向</w:t>
      </w:r>
      <w:r w:rsidR="00EE44BE" w:rsidRPr="00620292">
        <w:rPr>
          <w:rFonts w:ascii="Times New Roman" w:eastAsia="仿宋" w:hAnsi="Times New Roman" w:cs="Times New Roman"/>
          <w:b/>
          <w:bCs/>
          <w:sz w:val="32"/>
          <w:szCs w:val="32"/>
        </w:rPr>
        <w:t>报名</w:t>
      </w:r>
      <w:r w:rsidRPr="00620292">
        <w:rPr>
          <w:rFonts w:ascii="Times New Roman" w:eastAsia="仿宋" w:hAnsi="Times New Roman" w:cs="Times New Roman"/>
          <w:b/>
          <w:bCs/>
          <w:sz w:val="32"/>
          <w:szCs w:val="32"/>
        </w:rPr>
        <w:t>阶段</w:t>
      </w:r>
    </w:p>
    <w:p w14:paraId="40D553D8" w14:textId="50011080" w:rsidR="00E178DD" w:rsidRPr="00620292" w:rsidRDefault="00EE44BE" w:rsidP="007545A8">
      <w:pPr>
        <w:spacing w:line="360" w:lineRule="auto"/>
        <w:ind w:firstLineChars="200" w:firstLine="643"/>
        <w:rPr>
          <w:rFonts w:ascii="Times New Roman" w:eastAsia="仿宋" w:hAnsi="Times New Roman" w:cs="Times New Roman"/>
          <w:sz w:val="32"/>
          <w:szCs w:val="32"/>
        </w:rPr>
      </w:pPr>
      <w:r w:rsidRPr="00620292">
        <w:rPr>
          <w:rFonts w:ascii="Times New Roman" w:eastAsia="仿宋" w:hAnsi="Times New Roman" w:cs="Times New Roman"/>
          <w:b/>
          <w:bCs/>
          <w:sz w:val="32"/>
          <w:szCs w:val="32"/>
        </w:rPr>
        <w:t>1</w:t>
      </w:r>
      <w:r w:rsidR="00E178DD" w:rsidRPr="00620292">
        <w:rPr>
          <w:rFonts w:ascii="Times New Roman" w:eastAsia="仿宋" w:hAnsi="Times New Roman" w:cs="Times New Roman"/>
          <w:b/>
          <w:bCs/>
          <w:sz w:val="32"/>
          <w:szCs w:val="32"/>
        </w:rPr>
        <w:t>.</w:t>
      </w:r>
      <w:r w:rsidR="00E178DD" w:rsidRPr="00620292">
        <w:rPr>
          <w:rFonts w:ascii="Times New Roman" w:eastAsia="仿宋" w:hAnsi="Times New Roman" w:cs="Times New Roman"/>
          <w:b/>
          <w:bCs/>
          <w:sz w:val="32"/>
          <w:szCs w:val="32"/>
        </w:rPr>
        <w:t>提交报名资料。</w:t>
      </w:r>
      <w:r w:rsidR="00E54BC9" w:rsidRPr="00620292">
        <w:rPr>
          <w:rFonts w:ascii="Times New Roman" w:eastAsia="仿宋" w:hAnsi="Times New Roman" w:cs="Times New Roman"/>
          <w:sz w:val="32"/>
          <w:szCs w:val="32"/>
        </w:rPr>
        <w:t>投资人</w:t>
      </w:r>
      <w:r w:rsidR="00E178DD" w:rsidRPr="00620292">
        <w:rPr>
          <w:rFonts w:ascii="Times New Roman" w:eastAsia="仿宋" w:hAnsi="Times New Roman" w:cs="Times New Roman"/>
          <w:sz w:val="32"/>
          <w:szCs w:val="32"/>
        </w:rPr>
        <w:t>应向管理人提交</w:t>
      </w:r>
      <w:r w:rsidR="00EB0270" w:rsidRPr="00620292">
        <w:rPr>
          <w:rFonts w:ascii="Times New Roman" w:eastAsia="仿宋" w:hAnsi="Times New Roman" w:cs="Times New Roman"/>
          <w:sz w:val="32"/>
          <w:szCs w:val="32"/>
        </w:rPr>
        <w:t>的报名材料由以下几个部分组成：</w:t>
      </w:r>
    </w:p>
    <w:p w14:paraId="445D5FF4" w14:textId="7BE190C9" w:rsidR="00EB0270" w:rsidRPr="00620292" w:rsidRDefault="00EB0270" w:rsidP="007545A8">
      <w:pPr>
        <w:tabs>
          <w:tab w:val="left" w:pos="6663"/>
        </w:tabs>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1</w:t>
      </w:r>
      <w:r w:rsidRPr="00620292">
        <w:rPr>
          <w:rFonts w:ascii="Times New Roman" w:eastAsia="仿宋" w:hAnsi="Times New Roman" w:cs="Times New Roman"/>
          <w:sz w:val="32"/>
          <w:szCs w:val="32"/>
        </w:rPr>
        <w:t>）</w:t>
      </w:r>
      <w:r w:rsidR="00176F43" w:rsidRPr="00620292">
        <w:rPr>
          <w:rFonts w:ascii="Times New Roman" w:eastAsia="仿宋" w:hAnsi="Times New Roman" w:cs="Times New Roman"/>
          <w:sz w:val="32"/>
          <w:szCs w:val="32"/>
        </w:rPr>
        <w:t>应征</w:t>
      </w:r>
      <w:r w:rsidRPr="00620292">
        <w:rPr>
          <w:rFonts w:ascii="Times New Roman" w:eastAsia="仿宋" w:hAnsi="Times New Roman" w:cs="Times New Roman"/>
          <w:sz w:val="32"/>
          <w:szCs w:val="32"/>
        </w:rPr>
        <w:t>意向书，包括但不限于公司简介、股权结构、历史沿革、经营范围等；</w:t>
      </w:r>
    </w:p>
    <w:p w14:paraId="45DA5C01" w14:textId="42D9D906" w:rsidR="00EB0270" w:rsidRPr="00620292" w:rsidRDefault="00EB0270" w:rsidP="007545A8">
      <w:pPr>
        <w:tabs>
          <w:tab w:val="left" w:pos="6663"/>
        </w:tabs>
        <w:spacing w:line="360" w:lineRule="auto"/>
        <w:ind w:firstLineChars="133" w:firstLine="426"/>
        <w:rPr>
          <w:rFonts w:ascii="Times New Roman" w:eastAsia="仿宋" w:hAnsi="Times New Roman" w:cs="Times New Roman"/>
          <w:sz w:val="32"/>
          <w:szCs w:val="32"/>
        </w:rPr>
      </w:pP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2</w:t>
      </w:r>
      <w:r w:rsidRPr="00620292">
        <w:rPr>
          <w:rFonts w:ascii="Times New Roman" w:eastAsia="仿宋" w:hAnsi="Times New Roman" w:cs="Times New Roman"/>
          <w:sz w:val="32"/>
          <w:szCs w:val="32"/>
        </w:rPr>
        <w:t>）主体身份证明，包括企业法人营业执照复印件，法定代表人身份证明书原件及身份证复印件，授权委托书原件及受托人身份证复印件，载明</w:t>
      </w:r>
      <w:r w:rsidR="00E54BC9" w:rsidRPr="00620292">
        <w:rPr>
          <w:rFonts w:ascii="Times New Roman" w:eastAsia="仿宋" w:hAnsi="Times New Roman" w:cs="Times New Roman"/>
          <w:sz w:val="32"/>
          <w:szCs w:val="32"/>
        </w:rPr>
        <w:t>投资人</w:t>
      </w:r>
      <w:r w:rsidR="00176F43" w:rsidRPr="00620292">
        <w:rPr>
          <w:rFonts w:ascii="Times New Roman" w:eastAsia="仿宋" w:hAnsi="Times New Roman" w:cs="Times New Roman"/>
          <w:sz w:val="32"/>
          <w:szCs w:val="32"/>
        </w:rPr>
        <w:t>的</w:t>
      </w:r>
      <w:r w:rsidRPr="00620292">
        <w:rPr>
          <w:rFonts w:ascii="Times New Roman" w:eastAsia="仿宋" w:hAnsi="Times New Roman" w:cs="Times New Roman"/>
          <w:sz w:val="32"/>
          <w:szCs w:val="32"/>
        </w:rPr>
        <w:t>联系地址、联系电话、联系人、电子邮箱等信息的法律文书送达地址确认书；</w:t>
      </w:r>
    </w:p>
    <w:p w14:paraId="6508696E" w14:textId="33D80676" w:rsidR="00EB0270" w:rsidRPr="00620292" w:rsidRDefault="00EB0270" w:rsidP="007545A8">
      <w:pPr>
        <w:tabs>
          <w:tab w:val="left" w:pos="6663"/>
        </w:tabs>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3</w:t>
      </w:r>
      <w:r w:rsidRPr="00620292">
        <w:rPr>
          <w:rFonts w:ascii="Times New Roman" w:eastAsia="仿宋" w:hAnsi="Times New Roman" w:cs="Times New Roman"/>
          <w:sz w:val="32"/>
          <w:szCs w:val="32"/>
        </w:rPr>
        <w:t>）其他有助于证明</w:t>
      </w:r>
      <w:r w:rsidR="00E54BC9" w:rsidRPr="00620292">
        <w:rPr>
          <w:rFonts w:ascii="Times New Roman" w:eastAsia="仿宋" w:hAnsi="Times New Roman" w:cs="Times New Roman"/>
          <w:sz w:val="32"/>
          <w:szCs w:val="32"/>
        </w:rPr>
        <w:t>投资人</w:t>
      </w:r>
      <w:r w:rsidRPr="00620292">
        <w:rPr>
          <w:rFonts w:ascii="Times New Roman" w:eastAsia="仿宋" w:hAnsi="Times New Roman" w:cs="Times New Roman"/>
          <w:sz w:val="32"/>
          <w:szCs w:val="32"/>
        </w:rPr>
        <w:t>实力或匹配度的加分项。</w:t>
      </w:r>
    </w:p>
    <w:p w14:paraId="0EC17D5A" w14:textId="5A05DDD5" w:rsidR="00EB0270" w:rsidRPr="00620292" w:rsidRDefault="00EB0270" w:rsidP="007545A8">
      <w:pPr>
        <w:tabs>
          <w:tab w:val="left" w:pos="6663"/>
        </w:tabs>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4</w:t>
      </w:r>
      <w:r w:rsidRPr="00620292">
        <w:rPr>
          <w:rFonts w:ascii="Times New Roman" w:eastAsia="仿宋" w:hAnsi="Times New Roman" w:cs="Times New Roman"/>
          <w:sz w:val="32"/>
          <w:szCs w:val="32"/>
        </w:rPr>
        <w:t>）符合招募公告中</w:t>
      </w:r>
      <w:r w:rsidRPr="00620292">
        <w:rPr>
          <w:rFonts w:ascii="Times New Roman" w:eastAsia="仿宋" w:hAnsi="Times New Roman" w:cs="Times New Roman"/>
          <w:sz w:val="32"/>
          <w:szCs w:val="32"/>
        </w:rPr>
        <w:t>“</w:t>
      </w:r>
      <w:r w:rsidR="00294403" w:rsidRPr="00620292">
        <w:rPr>
          <w:rFonts w:ascii="Times New Roman" w:eastAsia="仿宋" w:hAnsi="Times New Roman" w:cs="Times New Roman"/>
          <w:sz w:val="32"/>
          <w:szCs w:val="32"/>
        </w:rPr>
        <w:t>招募</w:t>
      </w:r>
      <w:r w:rsidRPr="00620292">
        <w:rPr>
          <w:rFonts w:ascii="Times New Roman" w:eastAsia="仿宋" w:hAnsi="Times New Roman" w:cs="Times New Roman"/>
          <w:sz w:val="32"/>
          <w:szCs w:val="32"/>
        </w:rPr>
        <w:t>条件</w:t>
      </w: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的承诺或说明。</w:t>
      </w:r>
    </w:p>
    <w:p w14:paraId="2FF297C0" w14:textId="77777777" w:rsidR="00EB0270" w:rsidRPr="00620292" w:rsidRDefault="00EB0270" w:rsidP="007545A8">
      <w:pPr>
        <w:tabs>
          <w:tab w:val="left" w:pos="6663"/>
        </w:tabs>
        <w:spacing w:line="360" w:lineRule="auto"/>
        <w:ind w:firstLineChars="177" w:firstLine="566"/>
        <w:rPr>
          <w:rFonts w:ascii="Times New Roman" w:eastAsia="仿宋" w:hAnsi="Times New Roman" w:cs="Times New Roman"/>
          <w:sz w:val="32"/>
          <w:szCs w:val="32"/>
        </w:rPr>
      </w:pPr>
      <w:r w:rsidRPr="00620292">
        <w:rPr>
          <w:rFonts w:ascii="Times New Roman" w:eastAsia="仿宋" w:hAnsi="Times New Roman" w:cs="Times New Roman"/>
          <w:sz w:val="32"/>
          <w:szCs w:val="32"/>
        </w:rPr>
        <w:t>报名材料一式一份，均应加盖报名者印章并由法定代表人或授权委托人签字，整套加盖骑缝章；自然人报名的由本人签字并捺印。</w:t>
      </w:r>
    </w:p>
    <w:p w14:paraId="52FE69E9" w14:textId="5FAE457B" w:rsidR="00E178DD" w:rsidRPr="00620292" w:rsidRDefault="00EE44BE" w:rsidP="007545A8">
      <w:pPr>
        <w:spacing w:line="360" w:lineRule="auto"/>
        <w:ind w:firstLineChars="200" w:firstLine="643"/>
        <w:rPr>
          <w:rFonts w:ascii="Times New Roman" w:eastAsia="仿宋" w:hAnsi="Times New Roman" w:cs="Times New Roman"/>
          <w:sz w:val="32"/>
          <w:szCs w:val="32"/>
        </w:rPr>
      </w:pPr>
      <w:r w:rsidRPr="00620292">
        <w:rPr>
          <w:rFonts w:ascii="Times New Roman" w:eastAsia="仿宋" w:hAnsi="Times New Roman" w:cs="Times New Roman"/>
          <w:b/>
          <w:bCs/>
          <w:sz w:val="32"/>
          <w:szCs w:val="32"/>
        </w:rPr>
        <w:t>2</w:t>
      </w:r>
      <w:r w:rsidR="00E178DD" w:rsidRPr="00620292">
        <w:rPr>
          <w:rFonts w:ascii="Times New Roman" w:eastAsia="仿宋" w:hAnsi="Times New Roman" w:cs="Times New Roman"/>
          <w:b/>
          <w:bCs/>
          <w:sz w:val="32"/>
          <w:szCs w:val="32"/>
        </w:rPr>
        <w:t>.</w:t>
      </w:r>
      <w:r w:rsidR="00E178DD" w:rsidRPr="00620292">
        <w:rPr>
          <w:rFonts w:ascii="Times New Roman" w:eastAsia="仿宋" w:hAnsi="Times New Roman" w:cs="Times New Roman"/>
          <w:b/>
          <w:bCs/>
          <w:sz w:val="32"/>
          <w:szCs w:val="32"/>
        </w:rPr>
        <w:t>缴纳</w:t>
      </w:r>
      <w:r w:rsidRPr="00620292">
        <w:rPr>
          <w:rFonts w:ascii="Times New Roman" w:eastAsia="仿宋" w:hAnsi="Times New Roman" w:cs="Times New Roman"/>
          <w:b/>
          <w:bCs/>
          <w:sz w:val="32"/>
          <w:szCs w:val="32"/>
        </w:rPr>
        <w:t>诚意金</w:t>
      </w:r>
      <w:r w:rsidR="00E178DD" w:rsidRPr="00620292">
        <w:rPr>
          <w:rFonts w:ascii="Times New Roman" w:eastAsia="仿宋" w:hAnsi="Times New Roman" w:cs="Times New Roman"/>
          <w:b/>
          <w:bCs/>
          <w:sz w:val="32"/>
          <w:szCs w:val="32"/>
        </w:rPr>
        <w:t>。</w:t>
      </w:r>
      <w:r w:rsidR="00E178DD" w:rsidRPr="00620292">
        <w:rPr>
          <w:rFonts w:ascii="Times New Roman" w:eastAsia="仿宋" w:hAnsi="Times New Roman" w:cs="Times New Roman"/>
          <w:sz w:val="32"/>
          <w:szCs w:val="32"/>
        </w:rPr>
        <w:t>本项目</w:t>
      </w:r>
      <w:proofErr w:type="gramStart"/>
      <w:r w:rsidRPr="00620292">
        <w:rPr>
          <w:rFonts w:ascii="Times New Roman" w:eastAsia="仿宋" w:hAnsi="Times New Roman" w:cs="Times New Roman"/>
          <w:sz w:val="32"/>
          <w:szCs w:val="32"/>
        </w:rPr>
        <w:t>诚意</w:t>
      </w:r>
      <w:r w:rsidR="00E178DD" w:rsidRPr="00620292">
        <w:rPr>
          <w:rFonts w:ascii="Times New Roman" w:eastAsia="仿宋" w:hAnsi="Times New Roman" w:cs="Times New Roman"/>
          <w:sz w:val="32"/>
          <w:szCs w:val="32"/>
        </w:rPr>
        <w:t>金</w:t>
      </w:r>
      <w:proofErr w:type="gramEnd"/>
      <w:r w:rsidR="00E178DD" w:rsidRPr="00620292">
        <w:rPr>
          <w:rFonts w:ascii="Times New Roman" w:eastAsia="仿宋" w:hAnsi="Times New Roman" w:cs="Times New Roman"/>
          <w:sz w:val="32"/>
          <w:szCs w:val="32"/>
        </w:rPr>
        <w:t>为人民币</w:t>
      </w:r>
      <w:r w:rsidR="00D601AD" w:rsidRPr="00620292">
        <w:rPr>
          <w:rFonts w:ascii="Times New Roman" w:eastAsia="仿宋" w:hAnsi="Times New Roman" w:cs="Times New Roman"/>
          <w:sz w:val="32"/>
          <w:szCs w:val="32"/>
        </w:rPr>
        <w:t>2</w:t>
      </w:r>
      <w:r w:rsidR="00176F43" w:rsidRPr="00620292">
        <w:rPr>
          <w:rFonts w:ascii="Times New Roman" w:eastAsia="仿宋" w:hAnsi="Times New Roman" w:cs="Times New Roman"/>
          <w:sz w:val="32"/>
          <w:szCs w:val="32"/>
        </w:rPr>
        <w:t>0</w:t>
      </w:r>
      <w:r w:rsidR="00E178DD" w:rsidRPr="00620292">
        <w:rPr>
          <w:rFonts w:ascii="Times New Roman" w:eastAsia="仿宋" w:hAnsi="Times New Roman" w:cs="Times New Roman"/>
          <w:sz w:val="32"/>
          <w:szCs w:val="32"/>
        </w:rPr>
        <w:t>万元。</w:t>
      </w:r>
    </w:p>
    <w:p w14:paraId="0531E91D" w14:textId="07824CAC" w:rsidR="00E178DD" w:rsidRPr="00620292" w:rsidRDefault="00E54BC9"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投资人</w:t>
      </w:r>
      <w:r w:rsidR="00E178DD" w:rsidRPr="00620292">
        <w:rPr>
          <w:rFonts w:ascii="Times New Roman" w:eastAsia="仿宋" w:hAnsi="Times New Roman" w:cs="Times New Roman"/>
          <w:sz w:val="32"/>
          <w:szCs w:val="32"/>
        </w:rPr>
        <w:t>应在本公告载明的期限内提交报名资料并通过</w:t>
      </w:r>
      <w:r w:rsidRPr="00620292">
        <w:rPr>
          <w:rFonts w:ascii="Times New Roman" w:eastAsia="仿宋" w:hAnsi="Times New Roman" w:cs="Times New Roman"/>
          <w:sz w:val="32"/>
          <w:szCs w:val="32"/>
        </w:rPr>
        <w:t>投资人</w:t>
      </w:r>
      <w:r w:rsidR="00E178DD" w:rsidRPr="00620292">
        <w:rPr>
          <w:rFonts w:ascii="Times New Roman" w:eastAsia="仿宋" w:hAnsi="Times New Roman" w:cs="Times New Roman"/>
          <w:sz w:val="32"/>
          <w:szCs w:val="32"/>
        </w:rPr>
        <w:t>账户一次性支付</w:t>
      </w:r>
      <w:proofErr w:type="gramStart"/>
      <w:r w:rsidR="00014B61" w:rsidRPr="00620292">
        <w:rPr>
          <w:rFonts w:ascii="Times New Roman" w:eastAsia="仿宋" w:hAnsi="Times New Roman" w:cs="Times New Roman" w:hint="eastAsia"/>
          <w:sz w:val="32"/>
          <w:szCs w:val="32"/>
        </w:rPr>
        <w:t>诚意</w:t>
      </w:r>
      <w:r w:rsidR="00E178DD" w:rsidRPr="00620292">
        <w:rPr>
          <w:rFonts w:ascii="Times New Roman" w:eastAsia="仿宋" w:hAnsi="Times New Roman" w:cs="Times New Roman"/>
          <w:sz w:val="32"/>
          <w:szCs w:val="32"/>
        </w:rPr>
        <w:t>金</w:t>
      </w:r>
      <w:proofErr w:type="gramEnd"/>
      <w:r w:rsidR="00E178DD" w:rsidRPr="00620292">
        <w:rPr>
          <w:rFonts w:ascii="Times New Roman" w:eastAsia="仿宋" w:hAnsi="Times New Roman" w:cs="Times New Roman"/>
          <w:sz w:val="32"/>
          <w:szCs w:val="32"/>
        </w:rPr>
        <w:t>至管理人账户（账号信息向管</w:t>
      </w:r>
      <w:r w:rsidR="00E178DD" w:rsidRPr="00620292">
        <w:rPr>
          <w:rFonts w:ascii="Times New Roman" w:eastAsia="仿宋" w:hAnsi="Times New Roman" w:cs="Times New Roman"/>
          <w:sz w:val="32"/>
          <w:szCs w:val="32"/>
        </w:rPr>
        <w:lastRenderedPageBreak/>
        <w:t>理人索取）。</w:t>
      </w:r>
    </w:p>
    <w:p w14:paraId="50E46377" w14:textId="321B4146" w:rsidR="00EE44BE" w:rsidRPr="00620292" w:rsidRDefault="00EE44BE" w:rsidP="007545A8">
      <w:pPr>
        <w:spacing w:line="360" w:lineRule="auto"/>
        <w:ind w:firstLineChars="200" w:firstLine="643"/>
        <w:outlineLvl w:val="1"/>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（二）</w:t>
      </w:r>
      <w:proofErr w:type="gramStart"/>
      <w:r w:rsidRPr="00620292">
        <w:rPr>
          <w:rFonts w:ascii="Times New Roman" w:eastAsia="仿宋" w:hAnsi="Times New Roman" w:cs="Times New Roman"/>
          <w:b/>
          <w:bCs/>
          <w:sz w:val="32"/>
          <w:szCs w:val="32"/>
        </w:rPr>
        <w:t>尽调阶段</w:t>
      </w:r>
      <w:proofErr w:type="gramEnd"/>
    </w:p>
    <w:p w14:paraId="53A440EE" w14:textId="07803101" w:rsidR="00EB0270" w:rsidRPr="00620292" w:rsidRDefault="00EE44BE" w:rsidP="007545A8">
      <w:pPr>
        <w:spacing w:line="360" w:lineRule="auto"/>
        <w:ind w:firstLineChars="200" w:firstLine="640"/>
        <w:rPr>
          <w:rFonts w:ascii="Times New Roman" w:eastAsia="仿宋" w:hAnsi="Times New Roman" w:cs="Times New Roman"/>
          <w:b/>
          <w:bCs/>
          <w:sz w:val="32"/>
          <w:szCs w:val="32"/>
        </w:rPr>
      </w:pPr>
      <w:r w:rsidRPr="00620292">
        <w:rPr>
          <w:rFonts w:ascii="Times New Roman" w:eastAsia="仿宋" w:hAnsi="Times New Roman" w:cs="Times New Roman"/>
          <w:sz w:val="32"/>
          <w:szCs w:val="32"/>
        </w:rPr>
        <w:t>各</w:t>
      </w:r>
      <w:r w:rsidR="00E54BC9" w:rsidRPr="00620292">
        <w:rPr>
          <w:rFonts w:ascii="Times New Roman" w:eastAsia="仿宋" w:hAnsi="Times New Roman" w:cs="Times New Roman"/>
          <w:sz w:val="32"/>
          <w:szCs w:val="32"/>
        </w:rPr>
        <w:t>投资人</w:t>
      </w:r>
      <w:r w:rsidRPr="00620292">
        <w:rPr>
          <w:rFonts w:ascii="Times New Roman" w:eastAsia="仿宋" w:hAnsi="Times New Roman" w:cs="Times New Roman"/>
          <w:sz w:val="32"/>
          <w:szCs w:val="32"/>
        </w:rPr>
        <w:t>如需查阅了解债务人的资产情况、经营情况等详细资料或</w:t>
      </w:r>
      <w:proofErr w:type="gramStart"/>
      <w:r w:rsidRPr="00620292">
        <w:rPr>
          <w:rFonts w:ascii="Times New Roman" w:eastAsia="仿宋" w:hAnsi="Times New Roman" w:cs="Times New Roman"/>
          <w:sz w:val="32"/>
          <w:szCs w:val="32"/>
        </w:rPr>
        <w:t>进行尽调的</w:t>
      </w:r>
      <w:proofErr w:type="gramEnd"/>
      <w:r w:rsidRPr="00620292">
        <w:rPr>
          <w:rFonts w:ascii="Times New Roman" w:eastAsia="仿宋" w:hAnsi="Times New Roman" w:cs="Times New Roman"/>
          <w:sz w:val="32"/>
          <w:szCs w:val="32"/>
        </w:rPr>
        <w:t>，可向管理人</w:t>
      </w:r>
      <w:proofErr w:type="gramStart"/>
      <w:r w:rsidRPr="00620292">
        <w:rPr>
          <w:rFonts w:ascii="Times New Roman" w:eastAsia="仿宋" w:hAnsi="Times New Roman" w:cs="Times New Roman"/>
          <w:sz w:val="32"/>
          <w:szCs w:val="32"/>
        </w:rPr>
        <w:t>提出尽调要求</w:t>
      </w:r>
      <w:proofErr w:type="gramEnd"/>
      <w:r w:rsidRPr="00620292">
        <w:rPr>
          <w:rFonts w:ascii="Times New Roman" w:eastAsia="仿宋" w:hAnsi="Times New Roman" w:cs="Times New Roman"/>
          <w:sz w:val="32"/>
          <w:szCs w:val="32"/>
        </w:rPr>
        <w:t>。在与管理人签订《保密协议》并提交合理额度的</w:t>
      </w:r>
      <w:proofErr w:type="gramStart"/>
      <w:r w:rsidR="00014B61" w:rsidRPr="00620292">
        <w:rPr>
          <w:rFonts w:ascii="Times New Roman" w:eastAsia="仿宋" w:hAnsi="Times New Roman" w:cs="Times New Roman" w:hint="eastAsia"/>
          <w:sz w:val="32"/>
          <w:szCs w:val="32"/>
        </w:rPr>
        <w:t>诚意</w:t>
      </w:r>
      <w:r w:rsidR="00014B61" w:rsidRPr="00620292">
        <w:rPr>
          <w:rFonts w:ascii="Times New Roman" w:eastAsia="仿宋" w:hAnsi="Times New Roman" w:cs="Times New Roman"/>
          <w:sz w:val="32"/>
          <w:szCs w:val="32"/>
        </w:rPr>
        <w:t>金</w:t>
      </w:r>
      <w:proofErr w:type="gramEnd"/>
      <w:r w:rsidRPr="00620292">
        <w:rPr>
          <w:rFonts w:ascii="Times New Roman" w:eastAsia="仿宋" w:hAnsi="Times New Roman" w:cs="Times New Roman"/>
          <w:sz w:val="32"/>
          <w:szCs w:val="32"/>
        </w:rPr>
        <w:t>后，管理人将予以必要的配合，提供相关资料。</w:t>
      </w:r>
    </w:p>
    <w:p w14:paraId="1F461A03" w14:textId="08D4323F" w:rsidR="00E178DD" w:rsidRPr="00620292" w:rsidRDefault="00E178DD" w:rsidP="007545A8">
      <w:pPr>
        <w:spacing w:line="360" w:lineRule="auto"/>
        <w:ind w:firstLineChars="200" w:firstLine="643"/>
        <w:outlineLvl w:val="1"/>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w:t>
      </w:r>
      <w:r w:rsidR="00EB0270" w:rsidRPr="00620292">
        <w:rPr>
          <w:rFonts w:ascii="Times New Roman" w:eastAsia="仿宋" w:hAnsi="Times New Roman" w:cs="Times New Roman"/>
          <w:b/>
          <w:bCs/>
          <w:sz w:val="32"/>
          <w:szCs w:val="32"/>
        </w:rPr>
        <w:t>三</w:t>
      </w:r>
      <w:r w:rsidRPr="00620292">
        <w:rPr>
          <w:rFonts w:ascii="Times New Roman" w:eastAsia="仿宋" w:hAnsi="Times New Roman" w:cs="Times New Roman"/>
          <w:b/>
          <w:bCs/>
          <w:sz w:val="32"/>
          <w:szCs w:val="32"/>
        </w:rPr>
        <w:t>）</w:t>
      </w:r>
      <w:r w:rsidR="00EB0270" w:rsidRPr="00620292">
        <w:rPr>
          <w:rFonts w:ascii="Times New Roman" w:eastAsia="仿宋" w:hAnsi="Times New Roman" w:cs="Times New Roman"/>
          <w:b/>
          <w:bCs/>
          <w:sz w:val="32"/>
          <w:szCs w:val="32"/>
        </w:rPr>
        <w:t>遴选</w:t>
      </w:r>
      <w:r w:rsidRPr="00620292">
        <w:rPr>
          <w:rFonts w:ascii="Times New Roman" w:eastAsia="仿宋" w:hAnsi="Times New Roman" w:cs="Times New Roman"/>
          <w:b/>
          <w:bCs/>
          <w:sz w:val="32"/>
          <w:szCs w:val="32"/>
        </w:rPr>
        <w:t>及锁定阶段</w:t>
      </w:r>
    </w:p>
    <w:p w14:paraId="5DA0E9E6" w14:textId="77777777" w:rsidR="007545A8" w:rsidRPr="00620292" w:rsidRDefault="0034182E" w:rsidP="007545A8">
      <w:pPr>
        <w:spacing w:line="360" w:lineRule="auto"/>
        <w:ind w:firstLineChars="200" w:firstLine="643"/>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1.</w:t>
      </w:r>
      <w:r w:rsidRPr="00620292">
        <w:rPr>
          <w:rFonts w:ascii="Times New Roman" w:eastAsia="仿宋" w:hAnsi="Times New Roman" w:cs="Times New Roman"/>
          <w:b/>
          <w:bCs/>
          <w:sz w:val="32"/>
          <w:szCs w:val="32"/>
        </w:rPr>
        <w:t>遴选评审</w:t>
      </w:r>
    </w:p>
    <w:p w14:paraId="5F609C16" w14:textId="5BE4AD35" w:rsidR="00E178DD" w:rsidRPr="00620292" w:rsidRDefault="0034182E"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若</w:t>
      </w:r>
      <w:r w:rsidR="00EB0270" w:rsidRPr="00620292">
        <w:rPr>
          <w:rFonts w:ascii="Times New Roman" w:eastAsia="仿宋" w:hAnsi="Times New Roman" w:cs="Times New Roman"/>
          <w:sz w:val="32"/>
          <w:szCs w:val="32"/>
        </w:rPr>
        <w:t>有两家以上</w:t>
      </w:r>
      <w:r w:rsidR="00E54BC9" w:rsidRPr="00620292">
        <w:rPr>
          <w:rFonts w:ascii="Times New Roman" w:eastAsia="仿宋" w:hAnsi="Times New Roman" w:cs="Times New Roman"/>
          <w:sz w:val="32"/>
          <w:szCs w:val="32"/>
        </w:rPr>
        <w:t>投资人</w:t>
      </w:r>
      <w:r w:rsidR="00EB0270" w:rsidRPr="00620292">
        <w:rPr>
          <w:rFonts w:ascii="Times New Roman" w:eastAsia="仿宋" w:hAnsi="Times New Roman" w:cs="Times New Roman"/>
          <w:sz w:val="32"/>
          <w:szCs w:val="32"/>
        </w:rPr>
        <w:t>报名的，</w:t>
      </w:r>
      <w:r w:rsidR="00E178DD" w:rsidRPr="00620292">
        <w:rPr>
          <w:rFonts w:ascii="Times New Roman" w:eastAsia="仿宋" w:hAnsi="Times New Roman" w:cs="Times New Roman"/>
          <w:sz w:val="32"/>
          <w:szCs w:val="32"/>
        </w:rPr>
        <w:t>管理人将组织内部或外部的资深法律和经营领域的专家，与所有合格</w:t>
      </w:r>
      <w:r w:rsidR="00E54BC9" w:rsidRPr="00620292">
        <w:rPr>
          <w:rFonts w:ascii="Times New Roman" w:eastAsia="仿宋" w:hAnsi="Times New Roman" w:cs="Times New Roman"/>
          <w:sz w:val="32"/>
          <w:szCs w:val="32"/>
        </w:rPr>
        <w:t>投资人</w:t>
      </w:r>
      <w:r w:rsidR="00E178DD" w:rsidRPr="00620292">
        <w:rPr>
          <w:rFonts w:ascii="Times New Roman" w:eastAsia="仿宋" w:hAnsi="Times New Roman" w:cs="Times New Roman"/>
          <w:sz w:val="32"/>
          <w:szCs w:val="32"/>
        </w:rPr>
        <w:t>共同或分别推荐的行业领域的代表作为评选人进行评选。</w:t>
      </w:r>
    </w:p>
    <w:p w14:paraId="51FA1900" w14:textId="77777777" w:rsidR="007545A8" w:rsidRPr="00620292" w:rsidRDefault="00E178DD" w:rsidP="007545A8">
      <w:pPr>
        <w:spacing w:line="360" w:lineRule="auto"/>
        <w:ind w:firstLineChars="200" w:firstLine="643"/>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2.</w:t>
      </w:r>
      <w:r w:rsidRPr="00620292">
        <w:rPr>
          <w:rFonts w:ascii="Times New Roman" w:eastAsia="仿宋" w:hAnsi="Times New Roman" w:cs="Times New Roman"/>
          <w:b/>
          <w:bCs/>
          <w:sz w:val="32"/>
          <w:szCs w:val="32"/>
        </w:rPr>
        <w:t>签署协议</w:t>
      </w:r>
    </w:p>
    <w:p w14:paraId="716BD494" w14:textId="20349E6C" w:rsidR="00E178DD" w:rsidRPr="00620292" w:rsidRDefault="00014B61"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hint="eastAsia"/>
          <w:sz w:val="32"/>
          <w:szCs w:val="32"/>
        </w:rPr>
        <w:t>投资</w:t>
      </w:r>
      <w:r w:rsidR="00E178DD" w:rsidRPr="00620292">
        <w:rPr>
          <w:rFonts w:ascii="Times New Roman" w:eastAsia="仿宋" w:hAnsi="Times New Roman" w:cs="Times New Roman"/>
          <w:sz w:val="32"/>
          <w:szCs w:val="32"/>
        </w:rPr>
        <w:t>协议所有条款应尊重破产程序规律，具备破产程序的履行性。经管理人确认的中选</w:t>
      </w:r>
      <w:r w:rsidR="00E54BC9" w:rsidRPr="00620292">
        <w:rPr>
          <w:rFonts w:ascii="Times New Roman" w:eastAsia="仿宋" w:hAnsi="Times New Roman" w:cs="Times New Roman"/>
          <w:sz w:val="32"/>
          <w:szCs w:val="32"/>
        </w:rPr>
        <w:t>投资人</w:t>
      </w:r>
      <w:r w:rsidR="00E178DD" w:rsidRPr="00620292">
        <w:rPr>
          <w:rFonts w:ascii="Times New Roman" w:eastAsia="仿宋" w:hAnsi="Times New Roman" w:cs="Times New Roman"/>
          <w:sz w:val="32"/>
          <w:szCs w:val="32"/>
        </w:rPr>
        <w:t>应以前期投资规模、支付方式、债务清偿总额及支付方式、担保措施等实质性条件为蓝本与管理人签署协议书。</w:t>
      </w:r>
    </w:p>
    <w:p w14:paraId="67DC04EF" w14:textId="77777777" w:rsidR="007545A8" w:rsidRPr="00620292" w:rsidRDefault="0034182E" w:rsidP="007545A8">
      <w:pPr>
        <w:spacing w:line="360" w:lineRule="auto"/>
        <w:ind w:firstLineChars="200" w:firstLine="643"/>
        <w:rPr>
          <w:rFonts w:ascii="Times New Roman" w:eastAsia="仿宋" w:hAnsi="Times New Roman" w:cs="Times New Roman"/>
          <w:b/>
          <w:bCs/>
          <w:sz w:val="32"/>
          <w:szCs w:val="32"/>
        </w:rPr>
      </w:pPr>
      <w:r w:rsidRPr="00620292">
        <w:rPr>
          <w:rFonts w:ascii="Times New Roman" w:eastAsia="仿宋" w:hAnsi="Times New Roman" w:cs="Times New Roman"/>
          <w:b/>
          <w:bCs/>
          <w:sz w:val="32"/>
          <w:szCs w:val="32"/>
        </w:rPr>
        <w:t>3.</w:t>
      </w:r>
      <w:r w:rsidRPr="00620292">
        <w:rPr>
          <w:rFonts w:ascii="Times New Roman" w:eastAsia="仿宋" w:hAnsi="Times New Roman" w:cs="Times New Roman"/>
          <w:b/>
          <w:bCs/>
          <w:sz w:val="32"/>
          <w:szCs w:val="32"/>
        </w:rPr>
        <w:t>保证金</w:t>
      </w:r>
    </w:p>
    <w:p w14:paraId="69ECCE85" w14:textId="16C90AE5" w:rsidR="00E178DD" w:rsidRPr="00620292" w:rsidRDefault="0034182E" w:rsidP="007545A8">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保证金是为保证</w:t>
      </w:r>
      <w:r w:rsidR="00E54BC9" w:rsidRPr="00620292">
        <w:rPr>
          <w:rFonts w:ascii="Times New Roman" w:eastAsia="仿宋" w:hAnsi="Times New Roman" w:cs="Times New Roman"/>
          <w:sz w:val="32"/>
          <w:szCs w:val="32"/>
        </w:rPr>
        <w:t>投资人</w:t>
      </w:r>
      <w:r w:rsidR="00176F43" w:rsidRPr="00620292">
        <w:rPr>
          <w:rFonts w:ascii="Times New Roman" w:eastAsia="仿宋" w:hAnsi="Times New Roman" w:cs="Times New Roman"/>
          <w:sz w:val="32"/>
          <w:szCs w:val="32"/>
        </w:rPr>
        <w:t>全面履行协议</w:t>
      </w:r>
      <w:r w:rsidRPr="00620292">
        <w:rPr>
          <w:rFonts w:ascii="Times New Roman" w:eastAsia="仿宋" w:hAnsi="Times New Roman" w:cs="Times New Roman"/>
          <w:sz w:val="32"/>
          <w:szCs w:val="32"/>
        </w:rPr>
        <w:t>而采取的担保措施，</w:t>
      </w:r>
      <w:r w:rsidR="009E1022" w:rsidRPr="00620292">
        <w:rPr>
          <w:rFonts w:ascii="Times New Roman" w:eastAsia="仿宋" w:hAnsi="Times New Roman" w:cs="Times New Roman" w:hint="eastAsia"/>
          <w:sz w:val="32"/>
          <w:szCs w:val="32"/>
        </w:rPr>
        <w:t>根据投资人履行投资协议的</w:t>
      </w:r>
      <w:proofErr w:type="gramStart"/>
      <w:r w:rsidR="009E1022" w:rsidRPr="00620292">
        <w:rPr>
          <w:rFonts w:ascii="Times New Roman" w:eastAsia="仿宋" w:hAnsi="Times New Roman" w:cs="Times New Roman" w:hint="eastAsia"/>
          <w:sz w:val="32"/>
          <w:szCs w:val="32"/>
        </w:rPr>
        <w:t>的</w:t>
      </w:r>
      <w:proofErr w:type="gramEnd"/>
      <w:r w:rsidR="009E1022" w:rsidRPr="00620292">
        <w:rPr>
          <w:rFonts w:ascii="Times New Roman" w:eastAsia="仿宋" w:hAnsi="Times New Roman" w:cs="Times New Roman" w:hint="eastAsia"/>
          <w:sz w:val="32"/>
          <w:szCs w:val="32"/>
        </w:rPr>
        <w:t>进度，分批次无息退还</w:t>
      </w:r>
      <w:r w:rsidR="009E1022" w:rsidRPr="00620292">
        <w:rPr>
          <w:rFonts w:ascii="Times New Roman" w:eastAsia="仿宋" w:hAnsi="Times New Roman" w:cs="Times New Roman"/>
          <w:sz w:val="32"/>
          <w:szCs w:val="32"/>
        </w:rPr>
        <w:t>。</w:t>
      </w:r>
      <w:r w:rsidR="00F92B18" w:rsidRPr="00620292">
        <w:rPr>
          <w:rFonts w:ascii="Times New Roman" w:eastAsia="仿宋" w:hAnsi="Times New Roman" w:cs="Times New Roman"/>
          <w:sz w:val="32"/>
          <w:szCs w:val="32"/>
        </w:rPr>
        <w:t>保证金不低于</w:t>
      </w:r>
      <w:r w:rsidR="009E1022" w:rsidRPr="00620292">
        <w:rPr>
          <w:rFonts w:ascii="Times New Roman" w:eastAsia="仿宋" w:hAnsi="Times New Roman" w:cs="Times New Roman" w:hint="eastAsia"/>
          <w:sz w:val="32"/>
          <w:szCs w:val="32"/>
        </w:rPr>
        <w:t>2</w:t>
      </w:r>
      <w:r w:rsidR="00F92B18" w:rsidRPr="00620292">
        <w:rPr>
          <w:rFonts w:ascii="Times New Roman" w:eastAsia="仿宋" w:hAnsi="Times New Roman" w:cs="Times New Roman"/>
          <w:sz w:val="32"/>
          <w:szCs w:val="32"/>
        </w:rPr>
        <w:t>000</w:t>
      </w:r>
      <w:r w:rsidR="00F92B18" w:rsidRPr="00620292">
        <w:rPr>
          <w:rFonts w:ascii="Times New Roman" w:eastAsia="仿宋" w:hAnsi="Times New Roman" w:cs="Times New Roman"/>
          <w:sz w:val="32"/>
          <w:szCs w:val="32"/>
        </w:rPr>
        <w:t>万元。双方签署协议后</w:t>
      </w:r>
      <w:proofErr w:type="gramStart"/>
      <w:r w:rsidR="00F92B18" w:rsidRPr="00620292">
        <w:rPr>
          <w:rFonts w:ascii="Times New Roman" w:eastAsia="仿宋" w:hAnsi="Times New Roman" w:cs="Times New Roman"/>
          <w:sz w:val="32"/>
          <w:szCs w:val="32"/>
        </w:rPr>
        <w:t>诚意金</w:t>
      </w:r>
      <w:proofErr w:type="gramEnd"/>
      <w:r w:rsidR="00F92B18" w:rsidRPr="00620292">
        <w:rPr>
          <w:rFonts w:ascii="Times New Roman" w:eastAsia="仿宋" w:hAnsi="Times New Roman" w:cs="Times New Roman"/>
          <w:sz w:val="32"/>
          <w:szCs w:val="32"/>
        </w:rPr>
        <w:t>转化为的保证金的一部分，</w:t>
      </w:r>
      <w:r w:rsidR="00E54BC9" w:rsidRPr="00620292">
        <w:rPr>
          <w:rFonts w:ascii="Times New Roman" w:eastAsia="仿宋" w:hAnsi="Times New Roman" w:cs="Times New Roman"/>
          <w:sz w:val="32"/>
          <w:szCs w:val="32"/>
        </w:rPr>
        <w:t>投资人</w:t>
      </w:r>
      <w:r w:rsidR="00F92B18" w:rsidRPr="00620292">
        <w:rPr>
          <w:rFonts w:ascii="Times New Roman" w:eastAsia="仿宋" w:hAnsi="Times New Roman" w:cs="Times New Roman"/>
          <w:sz w:val="32"/>
          <w:szCs w:val="32"/>
        </w:rPr>
        <w:t>应在与管理人签署协议的同时向管</w:t>
      </w:r>
      <w:r w:rsidR="00F92B18" w:rsidRPr="00620292">
        <w:rPr>
          <w:rFonts w:ascii="Times New Roman" w:eastAsia="仿宋" w:hAnsi="Times New Roman" w:cs="Times New Roman"/>
          <w:sz w:val="32"/>
          <w:szCs w:val="32"/>
        </w:rPr>
        <w:lastRenderedPageBreak/>
        <w:t>理人补足足额的保证金。</w:t>
      </w:r>
    </w:p>
    <w:p w14:paraId="3CBBB695" w14:textId="4E10DA7C" w:rsidR="00E178DD" w:rsidRPr="00620292" w:rsidRDefault="0045766D" w:rsidP="007545A8">
      <w:pPr>
        <w:spacing w:line="360" w:lineRule="auto"/>
        <w:ind w:firstLineChars="200" w:firstLine="643"/>
        <w:outlineLvl w:val="0"/>
        <w:rPr>
          <w:rFonts w:ascii="Times New Roman" w:eastAsia="仿宋" w:hAnsi="Times New Roman" w:cs="Times New Roman"/>
          <w:b/>
          <w:sz w:val="32"/>
          <w:szCs w:val="32"/>
        </w:rPr>
      </w:pPr>
      <w:r w:rsidRPr="00620292">
        <w:rPr>
          <w:rFonts w:ascii="Times New Roman" w:eastAsia="仿宋" w:hAnsi="Times New Roman" w:cs="Times New Roman" w:hint="eastAsia"/>
          <w:b/>
          <w:sz w:val="32"/>
          <w:szCs w:val="32"/>
        </w:rPr>
        <w:t>五</w:t>
      </w:r>
      <w:r w:rsidR="00E178DD" w:rsidRPr="00620292">
        <w:rPr>
          <w:rFonts w:ascii="Times New Roman" w:eastAsia="仿宋" w:hAnsi="Times New Roman" w:cs="Times New Roman"/>
          <w:b/>
          <w:sz w:val="32"/>
          <w:szCs w:val="32"/>
        </w:rPr>
        <w:t>、</w:t>
      </w:r>
      <w:r w:rsidR="00E54BC9" w:rsidRPr="00620292">
        <w:rPr>
          <w:rFonts w:ascii="Times New Roman" w:eastAsia="仿宋" w:hAnsi="Times New Roman" w:cs="Times New Roman"/>
          <w:b/>
          <w:sz w:val="32"/>
          <w:szCs w:val="32"/>
        </w:rPr>
        <w:t>投资人</w:t>
      </w:r>
      <w:r w:rsidR="00E178DD" w:rsidRPr="00620292">
        <w:rPr>
          <w:rFonts w:ascii="Times New Roman" w:eastAsia="仿宋" w:hAnsi="Times New Roman" w:cs="Times New Roman"/>
          <w:b/>
          <w:sz w:val="32"/>
          <w:szCs w:val="32"/>
        </w:rPr>
        <w:t>须知</w:t>
      </w:r>
    </w:p>
    <w:p w14:paraId="3258D192" w14:textId="4832AB8C" w:rsidR="00E178DD" w:rsidRPr="00620292" w:rsidRDefault="00E178DD" w:rsidP="0045766D">
      <w:pPr>
        <w:spacing w:line="360" w:lineRule="auto"/>
        <w:ind w:firstLineChars="200" w:firstLine="643"/>
        <w:rPr>
          <w:rFonts w:ascii="Times New Roman" w:eastAsia="仿宋" w:hAnsi="Times New Roman" w:cs="Times New Roman"/>
          <w:b/>
          <w:bCs/>
          <w:sz w:val="32"/>
          <w:szCs w:val="32"/>
        </w:rPr>
      </w:pPr>
      <w:proofErr w:type="gramStart"/>
      <w:r w:rsidRPr="00620292">
        <w:rPr>
          <w:rFonts w:ascii="Times New Roman" w:eastAsia="仿宋" w:hAnsi="Times New Roman" w:cs="Times New Roman"/>
          <w:b/>
          <w:bCs/>
          <w:sz w:val="32"/>
          <w:szCs w:val="32"/>
        </w:rPr>
        <w:t>本</w:t>
      </w:r>
      <w:r w:rsidR="009E1022" w:rsidRPr="00620292">
        <w:rPr>
          <w:rFonts w:ascii="Times New Roman" w:eastAsia="仿宋" w:hAnsi="Times New Roman" w:cs="Times New Roman" w:hint="eastAsia"/>
          <w:b/>
          <w:bCs/>
          <w:sz w:val="32"/>
          <w:szCs w:val="32"/>
        </w:rPr>
        <w:t>说明仅</w:t>
      </w:r>
      <w:proofErr w:type="gramEnd"/>
      <w:r w:rsidR="009E1022" w:rsidRPr="00620292">
        <w:rPr>
          <w:rFonts w:ascii="Times New Roman" w:eastAsia="仿宋" w:hAnsi="Times New Roman" w:cs="Times New Roman" w:hint="eastAsia"/>
          <w:b/>
          <w:bCs/>
          <w:sz w:val="32"/>
          <w:szCs w:val="32"/>
        </w:rPr>
        <w:t>为投资人</w:t>
      </w:r>
      <w:proofErr w:type="gramStart"/>
      <w:r w:rsidR="009E1022" w:rsidRPr="00620292">
        <w:rPr>
          <w:rFonts w:ascii="Times New Roman" w:eastAsia="仿宋" w:hAnsi="Times New Roman" w:cs="Times New Roman" w:hint="eastAsia"/>
          <w:b/>
          <w:bCs/>
          <w:sz w:val="32"/>
          <w:szCs w:val="32"/>
        </w:rPr>
        <w:t>选择共益债</w:t>
      </w:r>
      <w:proofErr w:type="gramEnd"/>
      <w:r w:rsidR="009E1022" w:rsidRPr="00620292">
        <w:rPr>
          <w:rFonts w:ascii="Times New Roman" w:eastAsia="仿宋" w:hAnsi="Times New Roman" w:cs="Times New Roman" w:hint="eastAsia"/>
          <w:b/>
          <w:bCs/>
          <w:sz w:val="32"/>
          <w:szCs w:val="32"/>
        </w:rPr>
        <w:t>投资模式的参考，说明中载明的应征条件不作为参与投资的硬性要求，如投资人有相关意向，可先按照招募程序的要求缴纳</w:t>
      </w:r>
      <w:proofErr w:type="gramStart"/>
      <w:r w:rsidR="009E1022" w:rsidRPr="00620292">
        <w:rPr>
          <w:rFonts w:ascii="Times New Roman" w:eastAsia="仿宋" w:hAnsi="Times New Roman" w:cs="Times New Roman" w:hint="eastAsia"/>
          <w:b/>
          <w:bCs/>
          <w:sz w:val="32"/>
          <w:szCs w:val="32"/>
        </w:rPr>
        <w:t>诚意金</w:t>
      </w:r>
      <w:proofErr w:type="gramEnd"/>
      <w:r w:rsidR="009E1022" w:rsidRPr="00620292">
        <w:rPr>
          <w:rFonts w:ascii="Times New Roman" w:eastAsia="仿宋" w:hAnsi="Times New Roman" w:cs="Times New Roman" w:hint="eastAsia"/>
          <w:b/>
          <w:bCs/>
          <w:sz w:val="32"/>
          <w:szCs w:val="32"/>
        </w:rPr>
        <w:t>后与管理人</w:t>
      </w:r>
      <w:r w:rsidR="0045766D" w:rsidRPr="00620292">
        <w:rPr>
          <w:rFonts w:ascii="Times New Roman" w:eastAsia="仿宋" w:hAnsi="Times New Roman" w:cs="Times New Roman" w:hint="eastAsia"/>
          <w:b/>
          <w:bCs/>
          <w:sz w:val="32"/>
          <w:szCs w:val="32"/>
        </w:rPr>
        <w:t>沟通洽谈</w:t>
      </w:r>
      <w:r w:rsidR="009E1022" w:rsidRPr="00620292">
        <w:rPr>
          <w:rFonts w:ascii="Times New Roman" w:eastAsia="仿宋" w:hAnsi="Times New Roman" w:cs="Times New Roman" w:hint="eastAsia"/>
          <w:b/>
          <w:bCs/>
          <w:sz w:val="32"/>
          <w:szCs w:val="32"/>
        </w:rPr>
        <w:t>，欢迎各位投资人自行提出投资模式和投资条件</w:t>
      </w:r>
      <w:r w:rsidR="00FE60C2" w:rsidRPr="00620292">
        <w:rPr>
          <w:rFonts w:ascii="Times New Roman" w:eastAsia="仿宋" w:hAnsi="Times New Roman" w:cs="Times New Roman" w:hint="eastAsia"/>
          <w:b/>
          <w:bCs/>
          <w:sz w:val="32"/>
          <w:szCs w:val="32"/>
        </w:rPr>
        <w:t>供商谈</w:t>
      </w:r>
      <w:r w:rsidR="009E1022" w:rsidRPr="00620292">
        <w:rPr>
          <w:rFonts w:ascii="Times New Roman" w:eastAsia="仿宋" w:hAnsi="Times New Roman" w:cs="Times New Roman" w:hint="eastAsia"/>
          <w:b/>
          <w:bCs/>
          <w:sz w:val="32"/>
          <w:szCs w:val="32"/>
        </w:rPr>
        <w:t>。</w:t>
      </w:r>
    </w:p>
    <w:p w14:paraId="25888A66" w14:textId="5D94D03F" w:rsidR="00E178DD" w:rsidRPr="00620292" w:rsidRDefault="00E178DD" w:rsidP="007545A8">
      <w:pPr>
        <w:spacing w:line="360" w:lineRule="auto"/>
        <w:ind w:firstLineChars="200" w:firstLine="640"/>
        <w:rPr>
          <w:rFonts w:ascii="Times New Roman" w:eastAsia="仿宋" w:hAnsi="Times New Roman" w:cs="Times New Roman"/>
          <w:b/>
          <w:bCs/>
          <w:sz w:val="32"/>
          <w:szCs w:val="32"/>
        </w:rPr>
      </w:pPr>
      <w:r w:rsidRPr="00620292">
        <w:rPr>
          <w:rFonts w:ascii="Times New Roman" w:eastAsia="仿宋" w:hAnsi="Times New Roman" w:cs="Times New Roman"/>
          <w:sz w:val="32"/>
          <w:szCs w:val="32"/>
        </w:rPr>
        <w:t>如有疑问</w:t>
      </w:r>
      <w:r w:rsidRPr="00620292">
        <w:rPr>
          <w:rFonts w:ascii="Times New Roman" w:eastAsia="仿宋" w:hAnsi="Times New Roman" w:cs="Times New Roman"/>
          <w:sz w:val="32"/>
          <w:szCs w:val="32"/>
        </w:rPr>
        <w:t>,</w:t>
      </w:r>
      <w:r w:rsidRPr="00620292">
        <w:rPr>
          <w:rFonts w:ascii="Times New Roman" w:eastAsia="仿宋" w:hAnsi="Times New Roman" w:cs="Times New Roman"/>
          <w:sz w:val="32"/>
          <w:szCs w:val="32"/>
        </w:rPr>
        <w:t>请与管理人联系。管理人联系方式：</w:t>
      </w:r>
      <w:r w:rsidR="00075325" w:rsidRPr="00620292">
        <w:rPr>
          <w:rFonts w:ascii="Times New Roman" w:eastAsia="仿宋" w:hAnsi="Times New Roman" w:cs="Times New Roman"/>
          <w:sz w:val="32"/>
          <w:szCs w:val="32"/>
        </w:rPr>
        <w:t>黄</w:t>
      </w:r>
      <w:r w:rsidRPr="00620292">
        <w:rPr>
          <w:rFonts w:ascii="Times New Roman" w:eastAsia="仿宋" w:hAnsi="Times New Roman" w:cs="Times New Roman"/>
          <w:sz w:val="32"/>
          <w:szCs w:val="32"/>
        </w:rPr>
        <w:t>律师</w:t>
      </w:r>
      <w:r w:rsidRPr="00620292">
        <w:rPr>
          <w:rFonts w:ascii="Times New Roman" w:eastAsia="仿宋" w:hAnsi="Times New Roman" w:cs="Times New Roman"/>
          <w:sz w:val="32"/>
          <w:szCs w:val="32"/>
        </w:rPr>
        <w:t>18</w:t>
      </w:r>
      <w:r w:rsidR="00075325" w:rsidRPr="00620292">
        <w:rPr>
          <w:rFonts w:ascii="Times New Roman" w:eastAsia="仿宋" w:hAnsi="Times New Roman" w:cs="Times New Roman"/>
          <w:sz w:val="32"/>
          <w:szCs w:val="32"/>
        </w:rPr>
        <w:t>224092744</w:t>
      </w:r>
      <w:r w:rsidR="00176F43" w:rsidRPr="00620292">
        <w:rPr>
          <w:rFonts w:ascii="Times New Roman" w:eastAsia="仿宋" w:hAnsi="Times New Roman" w:cs="Times New Roman"/>
          <w:sz w:val="32"/>
          <w:szCs w:val="32"/>
        </w:rPr>
        <w:t>。</w:t>
      </w:r>
    </w:p>
    <w:p w14:paraId="3E661B42" w14:textId="22FC3D02" w:rsidR="00E178DD" w:rsidRPr="00620292" w:rsidRDefault="00E178DD" w:rsidP="00620292">
      <w:pPr>
        <w:spacing w:line="360" w:lineRule="auto"/>
        <w:ind w:firstLineChars="200" w:firstLine="640"/>
        <w:rPr>
          <w:rFonts w:ascii="Times New Roman" w:eastAsia="仿宋" w:hAnsi="Times New Roman" w:cs="Times New Roman"/>
          <w:sz w:val="32"/>
          <w:szCs w:val="32"/>
        </w:rPr>
      </w:pPr>
      <w:r w:rsidRPr="00620292">
        <w:rPr>
          <w:rFonts w:ascii="Times New Roman" w:eastAsia="仿宋" w:hAnsi="Times New Roman" w:cs="Times New Roman"/>
          <w:sz w:val="32"/>
          <w:szCs w:val="32"/>
        </w:rPr>
        <w:t>特此</w:t>
      </w:r>
      <w:r w:rsidR="0045766D" w:rsidRPr="00620292">
        <w:rPr>
          <w:rFonts w:ascii="Times New Roman" w:eastAsia="仿宋" w:hAnsi="Times New Roman" w:cs="Times New Roman" w:hint="eastAsia"/>
          <w:sz w:val="32"/>
          <w:szCs w:val="32"/>
        </w:rPr>
        <w:t>说明</w:t>
      </w:r>
      <w:r w:rsidR="00176F43" w:rsidRPr="00620292">
        <w:rPr>
          <w:rFonts w:ascii="Times New Roman" w:eastAsia="仿宋" w:hAnsi="Times New Roman" w:cs="Times New Roman"/>
          <w:sz w:val="32"/>
          <w:szCs w:val="32"/>
        </w:rPr>
        <w:t>。</w:t>
      </w:r>
    </w:p>
    <w:p w14:paraId="6E30895E" w14:textId="77777777" w:rsidR="00A708EE" w:rsidRPr="00620292" w:rsidRDefault="00A708EE" w:rsidP="007545A8">
      <w:pPr>
        <w:spacing w:line="360" w:lineRule="auto"/>
        <w:rPr>
          <w:rFonts w:ascii="Times New Roman" w:eastAsia="仿宋" w:hAnsi="Times New Roman" w:cs="Times New Roman"/>
        </w:rPr>
      </w:pPr>
    </w:p>
    <w:sectPr w:rsidR="00A708EE" w:rsidRPr="00620292" w:rsidSect="00674B1F">
      <w:headerReference w:type="default" r:id="rId8"/>
      <w:footerReference w:type="default" r:id="rId9"/>
      <w:pgSz w:w="11906" w:h="16838"/>
      <w:pgMar w:top="1440" w:right="1800" w:bottom="1366"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3D6C2" w14:textId="77777777" w:rsidR="00241E9C" w:rsidRDefault="00241E9C">
      <w:r>
        <w:separator/>
      </w:r>
    </w:p>
  </w:endnote>
  <w:endnote w:type="continuationSeparator" w:id="0">
    <w:p w14:paraId="62F2C7B5" w14:textId="77777777" w:rsidR="00241E9C" w:rsidRDefault="0024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黑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551221305"/>
      <w:docPartObj>
        <w:docPartGallery w:val="Page Numbers (Bottom of Page)"/>
        <w:docPartUnique/>
      </w:docPartObj>
    </w:sdtPr>
    <w:sdtContent>
      <w:sdt>
        <w:sdtPr>
          <w:rPr>
            <w:sz w:val="24"/>
            <w:szCs w:val="24"/>
          </w:rPr>
          <w:id w:val="1728636285"/>
          <w:docPartObj>
            <w:docPartGallery w:val="Page Numbers (Top of Page)"/>
            <w:docPartUnique/>
          </w:docPartObj>
        </w:sdtPr>
        <w:sdtContent>
          <w:p w14:paraId="1C8EE4E9" w14:textId="77777777" w:rsidR="00D72A35" w:rsidRPr="005E34A2" w:rsidRDefault="00A00899" w:rsidP="002D5EB4">
            <w:pPr>
              <w:pStyle w:val="a3"/>
              <w:jc w:val="center"/>
              <w:rPr>
                <w:sz w:val="24"/>
                <w:szCs w:val="24"/>
              </w:rPr>
            </w:pPr>
            <w:r w:rsidRPr="005E34A2">
              <w:rPr>
                <w:b/>
                <w:bCs/>
                <w:sz w:val="24"/>
                <w:szCs w:val="24"/>
              </w:rPr>
              <w:fldChar w:fldCharType="begin"/>
            </w:r>
            <w:r w:rsidRPr="005E34A2">
              <w:rPr>
                <w:b/>
                <w:bCs/>
                <w:sz w:val="24"/>
                <w:szCs w:val="24"/>
              </w:rPr>
              <w:instrText>PAGE</w:instrText>
            </w:r>
            <w:r w:rsidRPr="005E34A2">
              <w:rPr>
                <w:b/>
                <w:bCs/>
                <w:sz w:val="24"/>
                <w:szCs w:val="24"/>
              </w:rPr>
              <w:fldChar w:fldCharType="separate"/>
            </w:r>
            <w:r>
              <w:rPr>
                <w:b/>
                <w:bCs/>
                <w:noProof/>
                <w:sz w:val="24"/>
                <w:szCs w:val="24"/>
              </w:rPr>
              <w:t>4</w:t>
            </w:r>
            <w:r w:rsidRPr="005E34A2">
              <w:rPr>
                <w:b/>
                <w:bCs/>
                <w:sz w:val="24"/>
                <w:szCs w:val="24"/>
              </w:rPr>
              <w:fldChar w:fldCharType="end"/>
            </w:r>
            <w:r w:rsidRPr="005E34A2">
              <w:rPr>
                <w:sz w:val="24"/>
                <w:szCs w:val="24"/>
                <w:lang w:val="zh-CN"/>
              </w:rPr>
              <w:t xml:space="preserve"> / </w:t>
            </w:r>
            <w:r w:rsidRPr="005E34A2">
              <w:rPr>
                <w:b/>
                <w:bCs/>
                <w:sz w:val="24"/>
                <w:szCs w:val="24"/>
              </w:rPr>
              <w:fldChar w:fldCharType="begin"/>
            </w:r>
            <w:r w:rsidRPr="005E34A2">
              <w:rPr>
                <w:b/>
                <w:bCs/>
                <w:sz w:val="24"/>
                <w:szCs w:val="24"/>
              </w:rPr>
              <w:instrText>NUMPAGES</w:instrText>
            </w:r>
            <w:r w:rsidRPr="005E34A2">
              <w:rPr>
                <w:b/>
                <w:bCs/>
                <w:sz w:val="24"/>
                <w:szCs w:val="24"/>
              </w:rPr>
              <w:fldChar w:fldCharType="separate"/>
            </w:r>
            <w:r>
              <w:rPr>
                <w:b/>
                <w:bCs/>
                <w:noProof/>
                <w:sz w:val="24"/>
                <w:szCs w:val="24"/>
              </w:rPr>
              <w:t>14</w:t>
            </w:r>
            <w:r w:rsidRPr="005E34A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2D124" w14:textId="77777777" w:rsidR="00241E9C" w:rsidRDefault="00241E9C">
      <w:r>
        <w:separator/>
      </w:r>
    </w:p>
  </w:footnote>
  <w:footnote w:type="continuationSeparator" w:id="0">
    <w:p w14:paraId="3B37AC5F" w14:textId="77777777" w:rsidR="00241E9C" w:rsidRDefault="0024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92CFB" w14:textId="77777777" w:rsidR="00D0608B" w:rsidRPr="0029627E" w:rsidRDefault="00D0608B" w:rsidP="00D0608B">
    <w:pPr>
      <w:spacing w:line="420" w:lineRule="exact"/>
      <w:ind w:leftChars="607" w:left="1275" w:rightChars="782" w:right="1642" w:firstLineChars="275" w:firstLine="990"/>
      <w:jc w:val="distribute"/>
      <w:rPr>
        <w:rFonts w:ascii="方正大黑简体" w:eastAsia="方正大黑简体"/>
        <w:sz w:val="36"/>
        <w:szCs w:val="36"/>
      </w:rPr>
    </w:pPr>
    <w:r w:rsidRPr="0029627E">
      <w:rPr>
        <w:rFonts w:ascii="方正大黑简体" w:eastAsia="方正大黑简体"/>
        <w:noProof/>
        <w:sz w:val="36"/>
        <w:szCs w:val="36"/>
      </w:rPr>
      <w:drawing>
        <wp:anchor distT="0" distB="0" distL="114300" distR="114300" simplePos="0" relativeHeight="251659264" behindDoc="1" locked="0" layoutInCell="1" allowOverlap="1" wp14:anchorId="693C1184" wp14:editId="4078EC64">
          <wp:simplePos x="0" y="0"/>
          <wp:positionH relativeFrom="column">
            <wp:posOffset>554355</wp:posOffset>
          </wp:positionH>
          <wp:positionV relativeFrom="paragraph">
            <wp:posOffset>-95250</wp:posOffset>
          </wp:positionV>
          <wp:extent cx="787400" cy="817032"/>
          <wp:effectExtent l="0" t="0" r="0" b="2540"/>
          <wp:wrapNone/>
          <wp:docPr id="34" name="图片 34" descr="F:\02竞择\内务管理\竞择LOGO设计\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竞择\内务管理\竞择LOGO设计\本.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400" cy="81703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9627E">
      <w:rPr>
        <w:rFonts w:ascii="方正大黑简体" w:eastAsia="方正大黑简体" w:hint="eastAsia"/>
        <w:sz w:val="36"/>
        <w:szCs w:val="36"/>
      </w:rPr>
      <w:t>成都竞择破产</w:t>
    </w:r>
    <w:proofErr w:type="gramEnd"/>
    <w:r w:rsidRPr="0029627E">
      <w:rPr>
        <w:rFonts w:ascii="方正大黑简体" w:eastAsia="方正大黑简体" w:hint="eastAsia"/>
        <w:sz w:val="36"/>
        <w:szCs w:val="36"/>
      </w:rPr>
      <w:t>清算事务所</w:t>
    </w:r>
  </w:p>
  <w:p w14:paraId="505F57F9" w14:textId="77777777" w:rsidR="00D0608B" w:rsidRPr="0029627E" w:rsidRDefault="00D0608B" w:rsidP="00D0608B">
    <w:pPr>
      <w:adjustRightInd w:val="0"/>
      <w:snapToGrid w:val="0"/>
      <w:ind w:leftChars="945" w:left="1984" w:rightChars="782" w:right="1642" w:firstLineChars="163" w:firstLine="284"/>
      <w:jc w:val="distribute"/>
      <w:rPr>
        <w:rFonts w:ascii="楷体" w:eastAsia="楷体" w:hAnsi="楷体" w:hint="eastAsia"/>
        <w:spacing w:val="12"/>
        <w:sz w:val="16"/>
        <w:szCs w:val="16"/>
      </w:rPr>
    </w:pPr>
    <w:r w:rsidRPr="0029627E">
      <w:rPr>
        <w:spacing w:val="12"/>
        <w:sz w:val="15"/>
        <w:szCs w:val="15"/>
      </w:rPr>
      <w:t xml:space="preserve">Chengdu </w:t>
    </w:r>
    <w:proofErr w:type="spellStart"/>
    <w:r w:rsidRPr="0029627E">
      <w:rPr>
        <w:spacing w:val="12"/>
        <w:sz w:val="15"/>
        <w:szCs w:val="15"/>
      </w:rPr>
      <w:t>King&amp;The</w:t>
    </w:r>
    <w:proofErr w:type="spellEnd"/>
    <w:r w:rsidRPr="0029627E">
      <w:rPr>
        <w:spacing w:val="12"/>
        <w:sz w:val="15"/>
        <w:szCs w:val="15"/>
      </w:rPr>
      <w:t xml:space="preserve"> Bankruptcy Liquidation Firm Co., Ltd.</w:t>
    </w:r>
  </w:p>
  <w:p w14:paraId="74BECD89" w14:textId="77777777" w:rsidR="00D0608B" w:rsidRPr="00D67970" w:rsidRDefault="00D0608B" w:rsidP="00D0608B">
    <w:pPr>
      <w:adjustRightInd w:val="0"/>
      <w:snapToGrid w:val="0"/>
      <w:ind w:leftChars="945" w:left="1984" w:rightChars="782" w:right="1642" w:firstLineChars="169" w:firstLine="318"/>
      <w:jc w:val="distribute"/>
      <w:rPr>
        <w:rFonts w:ascii="楷体" w:eastAsia="楷体" w:hAnsi="楷体" w:hint="eastAsia"/>
        <w:spacing w:val="4"/>
        <w:sz w:val="18"/>
        <w:szCs w:val="18"/>
      </w:rPr>
    </w:pPr>
    <w:r w:rsidRPr="0029627E">
      <w:rPr>
        <w:rFonts w:ascii="楷体" w:eastAsia="楷体" w:hAnsi="楷体"/>
        <w:spacing w:val="4"/>
        <w:sz w:val="18"/>
        <w:szCs w:val="18"/>
      </w:rPr>
      <w:t>成都</w:t>
    </w:r>
    <w:r w:rsidRPr="00D67970">
      <w:rPr>
        <w:rFonts w:ascii="楷体" w:eastAsia="楷体" w:hAnsi="楷体" w:hint="eastAsia"/>
        <w:spacing w:val="4"/>
        <w:sz w:val="18"/>
        <w:szCs w:val="18"/>
      </w:rPr>
      <w:t>·</w:t>
    </w:r>
    <w:r w:rsidRPr="0029627E">
      <w:rPr>
        <w:rFonts w:ascii="楷体" w:eastAsia="楷体" w:hAnsi="楷体" w:hint="eastAsia"/>
        <w:spacing w:val="4"/>
        <w:sz w:val="18"/>
        <w:szCs w:val="18"/>
      </w:rPr>
      <w:t>内江·</w:t>
    </w:r>
    <w:r w:rsidRPr="0029627E">
      <w:rPr>
        <w:rFonts w:ascii="楷体" w:eastAsia="楷体" w:hAnsi="楷体"/>
        <w:spacing w:val="4"/>
        <w:sz w:val="18"/>
        <w:szCs w:val="18"/>
      </w:rPr>
      <w:t>淮安</w:t>
    </w:r>
    <w:r w:rsidRPr="0029627E">
      <w:rPr>
        <w:rFonts w:ascii="楷体" w:eastAsia="楷体" w:hAnsi="楷体" w:hint="eastAsia"/>
        <w:spacing w:val="4"/>
        <w:sz w:val="18"/>
        <w:szCs w:val="18"/>
      </w:rPr>
      <w:t>·</w:t>
    </w:r>
    <w:r w:rsidRPr="0029627E">
      <w:rPr>
        <w:rFonts w:ascii="楷体" w:eastAsia="楷体" w:hAnsi="楷体"/>
        <w:spacing w:val="4"/>
        <w:sz w:val="18"/>
        <w:szCs w:val="18"/>
      </w:rPr>
      <w:t>宜宾</w:t>
    </w:r>
    <w:r w:rsidRPr="0029627E">
      <w:rPr>
        <w:rFonts w:ascii="楷体" w:eastAsia="楷体" w:hAnsi="楷体" w:hint="eastAsia"/>
        <w:spacing w:val="4"/>
        <w:sz w:val="18"/>
        <w:szCs w:val="18"/>
      </w:rPr>
      <w:t>·资阳·遂宁</w:t>
    </w:r>
  </w:p>
  <w:p w14:paraId="5AE91F07" w14:textId="2D925B92" w:rsidR="00D72A35" w:rsidRPr="00D0608B" w:rsidRDefault="00D0608B" w:rsidP="00D0608B">
    <w:pPr>
      <w:adjustRightInd w:val="0"/>
      <w:snapToGrid w:val="0"/>
      <w:ind w:leftChars="945" w:left="1984" w:rightChars="782" w:right="1642" w:firstLineChars="169" w:firstLine="318"/>
      <w:jc w:val="distribute"/>
      <w:rPr>
        <w:rFonts w:ascii="楷体" w:eastAsia="楷体" w:hAnsi="楷体" w:hint="eastAsia"/>
        <w:spacing w:val="4"/>
        <w:sz w:val="16"/>
        <w:szCs w:val="16"/>
      </w:rPr>
    </w:pPr>
    <w:r w:rsidRPr="00D67970">
      <w:rPr>
        <w:rFonts w:ascii="楷体" w:eastAsia="楷体" w:hAnsi="楷体" w:hint="eastAsia"/>
        <w:spacing w:val="4"/>
        <w:sz w:val="18"/>
        <w:szCs w:val="18"/>
      </w:rPr>
      <w:t>广元·泸州·绵阳·德阳·眉山·凉山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94C6D"/>
    <w:multiLevelType w:val="hybridMultilevel"/>
    <w:tmpl w:val="06BCBF4C"/>
    <w:lvl w:ilvl="0" w:tplc="C4C65E24">
      <w:start w:val="1"/>
      <w:numFmt w:val="japaneseCounting"/>
      <w:lvlText w:val="（%1）"/>
      <w:lvlJc w:val="left"/>
      <w:pPr>
        <w:ind w:left="1723" w:hanging="108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142337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DD"/>
    <w:rsid w:val="00014B61"/>
    <w:rsid w:val="00023E22"/>
    <w:rsid w:val="00033F7F"/>
    <w:rsid w:val="00044EFF"/>
    <w:rsid w:val="000468A8"/>
    <w:rsid w:val="00075325"/>
    <w:rsid w:val="00076848"/>
    <w:rsid w:val="00077021"/>
    <w:rsid w:val="000B0DA0"/>
    <w:rsid w:val="000D097E"/>
    <w:rsid w:val="000F4F6C"/>
    <w:rsid w:val="00176F43"/>
    <w:rsid w:val="001800B3"/>
    <w:rsid w:val="001A09C9"/>
    <w:rsid w:val="001C549A"/>
    <w:rsid w:val="001F55C0"/>
    <w:rsid w:val="00200CB1"/>
    <w:rsid w:val="00206708"/>
    <w:rsid w:val="00233D9A"/>
    <w:rsid w:val="00241E9C"/>
    <w:rsid w:val="00265909"/>
    <w:rsid w:val="00272E19"/>
    <w:rsid w:val="00274227"/>
    <w:rsid w:val="002744FD"/>
    <w:rsid w:val="00280684"/>
    <w:rsid w:val="00282A3A"/>
    <w:rsid w:val="00294403"/>
    <w:rsid w:val="002A011F"/>
    <w:rsid w:val="002B4003"/>
    <w:rsid w:val="002E4B5F"/>
    <w:rsid w:val="002F09DD"/>
    <w:rsid w:val="002F3AFA"/>
    <w:rsid w:val="003010FE"/>
    <w:rsid w:val="00314558"/>
    <w:rsid w:val="00322167"/>
    <w:rsid w:val="0034182E"/>
    <w:rsid w:val="00353737"/>
    <w:rsid w:val="00374FDE"/>
    <w:rsid w:val="00381051"/>
    <w:rsid w:val="00384596"/>
    <w:rsid w:val="003A34D3"/>
    <w:rsid w:val="003B186F"/>
    <w:rsid w:val="003D25E2"/>
    <w:rsid w:val="003F7A38"/>
    <w:rsid w:val="00400C60"/>
    <w:rsid w:val="00407BD8"/>
    <w:rsid w:val="00415900"/>
    <w:rsid w:val="0043251F"/>
    <w:rsid w:val="00436968"/>
    <w:rsid w:val="004554F7"/>
    <w:rsid w:val="0045766D"/>
    <w:rsid w:val="00471DBB"/>
    <w:rsid w:val="004725E1"/>
    <w:rsid w:val="004765FA"/>
    <w:rsid w:val="004B2285"/>
    <w:rsid w:val="004D3F97"/>
    <w:rsid w:val="004E5CFB"/>
    <w:rsid w:val="004E7A09"/>
    <w:rsid w:val="004F6411"/>
    <w:rsid w:val="00510BC7"/>
    <w:rsid w:val="00521782"/>
    <w:rsid w:val="0054223B"/>
    <w:rsid w:val="0055062B"/>
    <w:rsid w:val="00560C6D"/>
    <w:rsid w:val="00564694"/>
    <w:rsid w:val="00586E73"/>
    <w:rsid w:val="00591076"/>
    <w:rsid w:val="005934E2"/>
    <w:rsid w:val="005A2893"/>
    <w:rsid w:val="005A5D47"/>
    <w:rsid w:val="005D426C"/>
    <w:rsid w:val="00620292"/>
    <w:rsid w:val="006344CB"/>
    <w:rsid w:val="00665A8D"/>
    <w:rsid w:val="00692499"/>
    <w:rsid w:val="006C61BF"/>
    <w:rsid w:val="006E0E55"/>
    <w:rsid w:val="006E27BA"/>
    <w:rsid w:val="006E34B4"/>
    <w:rsid w:val="006E6642"/>
    <w:rsid w:val="00737B63"/>
    <w:rsid w:val="00743274"/>
    <w:rsid w:val="007506D6"/>
    <w:rsid w:val="007545A8"/>
    <w:rsid w:val="00761CAE"/>
    <w:rsid w:val="007D2DB7"/>
    <w:rsid w:val="007E5C30"/>
    <w:rsid w:val="00802DFA"/>
    <w:rsid w:val="00821ADE"/>
    <w:rsid w:val="0084723E"/>
    <w:rsid w:val="00851207"/>
    <w:rsid w:val="00854261"/>
    <w:rsid w:val="00867B93"/>
    <w:rsid w:val="00875B0C"/>
    <w:rsid w:val="0089341E"/>
    <w:rsid w:val="008B570C"/>
    <w:rsid w:val="008C4F99"/>
    <w:rsid w:val="00900B37"/>
    <w:rsid w:val="00905591"/>
    <w:rsid w:val="00915F1C"/>
    <w:rsid w:val="00922995"/>
    <w:rsid w:val="00951F42"/>
    <w:rsid w:val="009743AD"/>
    <w:rsid w:val="009A0BCA"/>
    <w:rsid w:val="009A2991"/>
    <w:rsid w:val="009A2FA7"/>
    <w:rsid w:val="009A7B77"/>
    <w:rsid w:val="009D3FD5"/>
    <w:rsid w:val="009E1022"/>
    <w:rsid w:val="009F016A"/>
    <w:rsid w:val="00A00899"/>
    <w:rsid w:val="00A132DC"/>
    <w:rsid w:val="00A14E4C"/>
    <w:rsid w:val="00A33FE8"/>
    <w:rsid w:val="00A67D07"/>
    <w:rsid w:val="00A708EE"/>
    <w:rsid w:val="00A838F9"/>
    <w:rsid w:val="00A879E7"/>
    <w:rsid w:val="00A924FA"/>
    <w:rsid w:val="00A95BC9"/>
    <w:rsid w:val="00AC324E"/>
    <w:rsid w:val="00AD433E"/>
    <w:rsid w:val="00B125B7"/>
    <w:rsid w:val="00B80841"/>
    <w:rsid w:val="00B83046"/>
    <w:rsid w:val="00B83C48"/>
    <w:rsid w:val="00B85671"/>
    <w:rsid w:val="00BA52BB"/>
    <w:rsid w:val="00BC56F8"/>
    <w:rsid w:val="00BE5DF0"/>
    <w:rsid w:val="00C00311"/>
    <w:rsid w:val="00C048C5"/>
    <w:rsid w:val="00C14DA6"/>
    <w:rsid w:val="00C321B9"/>
    <w:rsid w:val="00C64154"/>
    <w:rsid w:val="00C71E64"/>
    <w:rsid w:val="00C93486"/>
    <w:rsid w:val="00CE36D2"/>
    <w:rsid w:val="00CE60F7"/>
    <w:rsid w:val="00CE67D8"/>
    <w:rsid w:val="00D01DA4"/>
    <w:rsid w:val="00D0608B"/>
    <w:rsid w:val="00D2401F"/>
    <w:rsid w:val="00D30461"/>
    <w:rsid w:val="00D46D20"/>
    <w:rsid w:val="00D601AD"/>
    <w:rsid w:val="00D72A35"/>
    <w:rsid w:val="00DC33A2"/>
    <w:rsid w:val="00DD0D8F"/>
    <w:rsid w:val="00DE03AE"/>
    <w:rsid w:val="00DF1E83"/>
    <w:rsid w:val="00E1360F"/>
    <w:rsid w:val="00E178DD"/>
    <w:rsid w:val="00E22FBB"/>
    <w:rsid w:val="00E347E3"/>
    <w:rsid w:val="00E37F40"/>
    <w:rsid w:val="00E54BC9"/>
    <w:rsid w:val="00E97A78"/>
    <w:rsid w:val="00EA6A3F"/>
    <w:rsid w:val="00EB0270"/>
    <w:rsid w:val="00EB38F8"/>
    <w:rsid w:val="00EC7B9F"/>
    <w:rsid w:val="00EE39E9"/>
    <w:rsid w:val="00EE44BE"/>
    <w:rsid w:val="00EF6E80"/>
    <w:rsid w:val="00F21033"/>
    <w:rsid w:val="00F259FE"/>
    <w:rsid w:val="00F40989"/>
    <w:rsid w:val="00F417D0"/>
    <w:rsid w:val="00F62BCA"/>
    <w:rsid w:val="00F753AE"/>
    <w:rsid w:val="00F75C76"/>
    <w:rsid w:val="00F87A27"/>
    <w:rsid w:val="00F92B18"/>
    <w:rsid w:val="00F9568C"/>
    <w:rsid w:val="00F97FED"/>
    <w:rsid w:val="00FC4D49"/>
    <w:rsid w:val="00FE0D3E"/>
    <w:rsid w:val="00FE60C2"/>
    <w:rsid w:val="00FE6478"/>
    <w:rsid w:val="00FE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6567"/>
  <w15:chartTrackingRefBased/>
  <w15:docId w15:val="{8A8ECC17-8C89-4A82-8068-E5D7482F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78DD"/>
    <w:pPr>
      <w:tabs>
        <w:tab w:val="center" w:pos="4153"/>
        <w:tab w:val="right" w:pos="8306"/>
      </w:tabs>
      <w:snapToGrid w:val="0"/>
      <w:jc w:val="left"/>
    </w:pPr>
    <w:rPr>
      <w:sz w:val="18"/>
      <w:szCs w:val="18"/>
    </w:rPr>
  </w:style>
  <w:style w:type="character" w:customStyle="1" w:styleId="a4">
    <w:name w:val="页脚 字符"/>
    <w:basedOn w:val="a0"/>
    <w:link w:val="a3"/>
    <w:uiPriority w:val="99"/>
    <w:rsid w:val="00E178DD"/>
    <w:rPr>
      <w:sz w:val="18"/>
      <w:szCs w:val="18"/>
    </w:rPr>
  </w:style>
  <w:style w:type="paragraph" w:styleId="a5">
    <w:name w:val="header"/>
    <w:basedOn w:val="a"/>
    <w:link w:val="a6"/>
    <w:uiPriority w:val="99"/>
    <w:unhideWhenUsed/>
    <w:rsid w:val="00D0608B"/>
    <w:pPr>
      <w:tabs>
        <w:tab w:val="center" w:pos="4153"/>
        <w:tab w:val="right" w:pos="8306"/>
      </w:tabs>
      <w:snapToGrid w:val="0"/>
      <w:jc w:val="center"/>
    </w:pPr>
    <w:rPr>
      <w:sz w:val="18"/>
      <w:szCs w:val="18"/>
    </w:rPr>
  </w:style>
  <w:style w:type="character" w:customStyle="1" w:styleId="a6">
    <w:name w:val="页眉 字符"/>
    <w:basedOn w:val="a0"/>
    <w:link w:val="a5"/>
    <w:uiPriority w:val="99"/>
    <w:rsid w:val="00D0608B"/>
    <w:rPr>
      <w:sz w:val="18"/>
      <w:szCs w:val="18"/>
    </w:rPr>
  </w:style>
  <w:style w:type="table" w:styleId="a7">
    <w:name w:val="Table Grid"/>
    <w:basedOn w:val="a1"/>
    <w:uiPriority w:val="59"/>
    <w:qFormat/>
    <w:rsid w:val="00AD433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D0D8F"/>
  </w:style>
  <w:style w:type="paragraph" w:styleId="a9">
    <w:name w:val="List Paragraph"/>
    <w:basedOn w:val="a"/>
    <w:uiPriority w:val="34"/>
    <w:qFormat/>
    <w:rsid w:val="00C00311"/>
    <w:pPr>
      <w:ind w:firstLineChars="200" w:firstLine="420"/>
    </w:pPr>
  </w:style>
  <w:style w:type="paragraph" w:styleId="aa">
    <w:name w:val="Normal (Web)"/>
    <w:basedOn w:val="a"/>
    <w:qFormat/>
    <w:rsid w:val="009A0BCA"/>
    <w:pPr>
      <w:spacing w:beforeAutospacing="1" w:afterAutospacing="1"/>
      <w:jc w:val="left"/>
    </w:pPr>
    <w:rPr>
      <w:rFonts w:cs="Times New Roman"/>
      <w:kern w:val="0"/>
      <w:sz w:val="24"/>
      <w:szCs w:val="24"/>
    </w:rPr>
  </w:style>
  <w:style w:type="character" w:styleId="ab">
    <w:name w:val="Strong"/>
    <w:basedOn w:val="a0"/>
    <w:uiPriority w:val="22"/>
    <w:qFormat/>
    <w:rsid w:val="009A0BCA"/>
    <w:rPr>
      <w:b/>
    </w:rPr>
  </w:style>
  <w:style w:type="character" w:styleId="ac">
    <w:name w:val="Emphasis"/>
    <w:basedOn w:val="a0"/>
    <w:uiPriority w:val="20"/>
    <w:qFormat/>
    <w:rsid w:val="009A0BCA"/>
    <w:rPr>
      <w:i/>
      <w:iCs/>
    </w:rPr>
  </w:style>
  <w:style w:type="character" w:customStyle="1" w:styleId="qowt-font4">
    <w:name w:val="qowt-font4"/>
    <w:basedOn w:val="a0"/>
    <w:rsid w:val="009A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117099">
      <w:bodyDiv w:val="1"/>
      <w:marLeft w:val="0"/>
      <w:marRight w:val="0"/>
      <w:marTop w:val="0"/>
      <w:marBottom w:val="0"/>
      <w:divBdr>
        <w:top w:val="none" w:sz="0" w:space="0" w:color="auto"/>
        <w:left w:val="none" w:sz="0" w:space="0" w:color="auto"/>
        <w:bottom w:val="none" w:sz="0" w:space="0" w:color="auto"/>
        <w:right w:val="none" w:sz="0" w:space="0" w:color="auto"/>
      </w:divBdr>
    </w:div>
    <w:div w:id="548611422">
      <w:bodyDiv w:val="1"/>
      <w:marLeft w:val="0"/>
      <w:marRight w:val="0"/>
      <w:marTop w:val="0"/>
      <w:marBottom w:val="0"/>
      <w:divBdr>
        <w:top w:val="none" w:sz="0" w:space="0" w:color="auto"/>
        <w:left w:val="none" w:sz="0" w:space="0" w:color="auto"/>
        <w:bottom w:val="none" w:sz="0" w:space="0" w:color="auto"/>
        <w:right w:val="none" w:sz="0" w:space="0" w:color="auto"/>
      </w:divBdr>
    </w:div>
    <w:div w:id="747576671">
      <w:bodyDiv w:val="1"/>
      <w:marLeft w:val="0"/>
      <w:marRight w:val="0"/>
      <w:marTop w:val="0"/>
      <w:marBottom w:val="0"/>
      <w:divBdr>
        <w:top w:val="none" w:sz="0" w:space="0" w:color="auto"/>
        <w:left w:val="none" w:sz="0" w:space="0" w:color="auto"/>
        <w:bottom w:val="none" w:sz="0" w:space="0" w:color="auto"/>
        <w:right w:val="none" w:sz="0" w:space="0" w:color="auto"/>
      </w:divBdr>
    </w:div>
    <w:div w:id="843326020">
      <w:bodyDiv w:val="1"/>
      <w:marLeft w:val="0"/>
      <w:marRight w:val="0"/>
      <w:marTop w:val="0"/>
      <w:marBottom w:val="0"/>
      <w:divBdr>
        <w:top w:val="none" w:sz="0" w:space="0" w:color="auto"/>
        <w:left w:val="none" w:sz="0" w:space="0" w:color="auto"/>
        <w:bottom w:val="none" w:sz="0" w:space="0" w:color="auto"/>
        <w:right w:val="none" w:sz="0" w:space="0" w:color="auto"/>
      </w:divBdr>
    </w:div>
    <w:div w:id="1543055190">
      <w:bodyDiv w:val="1"/>
      <w:marLeft w:val="0"/>
      <w:marRight w:val="0"/>
      <w:marTop w:val="0"/>
      <w:marBottom w:val="0"/>
      <w:divBdr>
        <w:top w:val="none" w:sz="0" w:space="0" w:color="auto"/>
        <w:left w:val="none" w:sz="0" w:space="0" w:color="auto"/>
        <w:bottom w:val="none" w:sz="0" w:space="0" w:color="auto"/>
        <w:right w:val="none" w:sz="0" w:space="0" w:color="auto"/>
      </w:divBdr>
    </w:div>
    <w:div w:id="20613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5AF8-2D48-4286-8530-D0852ADC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1</cp:lastModifiedBy>
  <cp:revision>10</cp:revision>
  <dcterms:created xsi:type="dcterms:W3CDTF">2024-07-26T02:47:00Z</dcterms:created>
  <dcterms:modified xsi:type="dcterms:W3CDTF">2024-08-27T02:32:00Z</dcterms:modified>
</cp:coreProperties>
</file>