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DE534E">
      <w:pPr>
        <w:spacing w:before="178" w:line="196" w:lineRule="auto"/>
        <w:ind w:left="3141"/>
        <w:outlineLvl w:val="0"/>
        <w:rPr>
          <w:rFonts w:hint="eastAsia" w:ascii="楷体" w:hAnsi="楷体" w:eastAsia="楷体" w:cs="楷体"/>
          <w:sz w:val="44"/>
          <w:szCs w:val="44"/>
        </w:rPr>
      </w:pPr>
      <w:r>
        <w:rPr>
          <w:rFonts w:hint="eastAsia" w:ascii="楷体" w:hAnsi="楷体" w:eastAsia="楷体" w:cs="楷体"/>
          <w:b/>
          <w:bCs/>
          <w:spacing w:val="4"/>
          <w:sz w:val="44"/>
          <w:szCs w:val="44"/>
        </w:rPr>
        <w:t>职工债权确认表</w:t>
      </w:r>
    </w:p>
    <w:p w14:paraId="525DE963">
      <w:pPr>
        <w:spacing w:before="7"/>
      </w:pPr>
    </w:p>
    <w:tbl>
      <w:tblPr>
        <w:tblStyle w:val="4"/>
        <w:tblW w:w="852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9"/>
        <w:gridCol w:w="1548"/>
        <w:gridCol w:w="5727"/>
      </w:tblGrid>
      <w:tr w14:paraId="63EEC1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6" w:hRule="atLeast"/>
        </w:trPr>
        <w:tc>
          <w:tcPr>
            <w:tcW w:w="1249" w:type="dxa"/>
            <w:textDirection w:val="tbRlV"/>
            <w:vAlign w:val="center"/>
          </w:tcPr>
          <w:p w14:paraId="1850BB3C">
            <w:pPr>
              <w:pStyle w:val="5"/>
              <w:spacing w:before="103" w:line="206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9"/>
                <w:sz w:val="24"/>
                <w:szCs w:val="24"/>
              </w:rPr>
              <w:t>债权确认</w:t>
            </w:r>
          </w:p>
        </w:tc>
        <w:tc>
          <w:tcPr>
            <w:tcW w:w="7275" w:type="dxa"/>
            <w:gridSpan w:val="2"/>
            <w:vAlign w:val="top"/>
          </w:tcPr>
          <w:p w14:paraId="28C2D6A8">
            <w:pPr>
              <w:pStyle w:val="5"/>
              <w:spacing w:before="132" w:line="294" w:lineRule="auto"/>
              <w:ind w:left="117" w:right="106" w:firstLine="559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</w:rPr>
              <w:t>就深圳市小马立行科技有限公司管理人公示的《深圳市小马立行科技有限公司职工债权更正清单</w:t>
            </w: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  <w:lang w:val="en-US" w:eastAsia="zh-CN"/>
              </w:rPr>
              <w:t>二）</w:t>
            </w:r>
            <w:r>
              <w:rPr>
                <w:rFonts w:hint="eastAsia" w:ascii="仿宋" w:hAnsi="仿宋" w:eastAsia="仿宋" w:cs="仿宋"/>
                <w:spacing w:val="-9"/>
                <w:sz w:val="24"/>
                <w:szCs w:val="24"/>
              </w:rPr>
              <w:t>》，本人已阅，发表</w:t>
            </w:r>
            <w:r>
              <w:rPr>
                <w:rFonts w:hint="eastAsia" w:ascii="仿宋" w:hAnsi="仿宋" w:eastAsia="仿宋" w:cs="仿宋"/>
                <w:spacing w:val="-10"/>
                <w:sz w:val="24"/>
                <w:szCs w:val="24"/>
              </w:rPr>
              <w:t>意见</w:t>
            </w: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如下</w:t>
            </w:r>
            <w:bookmarkStart w:id="0" w:name="_GoBack"/>
            <w:bookmarkEnd w:id="0"/>
          </w:p>
          <w:p w14:paraId="590AE32F">
            <w:pPr>
              <w:pStyle w:val="5"/>
              <w:spacing w:before="91" w:line="220" w:lineRule="auto"/>
              <w:ind w:left="703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</w:rPr>
              <w:t>无异议                        □有异议</w:t>
            </w:r>
          </w:p>
          <w:p w14:paraId="3872C147">
            <w:pPr>
              <w:spacing w:line="245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7B8AB5C6">
            <w:pPr>
              <w:pStyle w:val="5"/>
              <w:spacing w:before="91" w:line="292" w:lineRule="auto"/>
              <w:ind w:left="115" w:right="107" w:firstLine="7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0"/>
                <w:sz w:val="24"/>
                <w:szCs w:val="24"/>
              </w:rPr>
              <w:t>（注：以上表决栏中只能选择一项标记“</w:t>
            </w:r>
            <w:r>
              <w:rPr>
                <w:rFonts w:hint="eastAsia" w:ascii="仿宋" w:hAnsi="仿宋" w:eastAsia="仿宋" w:cs="仿宋"/>
                <w:spacing w:val="-44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0"/>
                <w:sz w:val="24"/>
                <w:szCs w:val="24"/>
              </w:rPr>
              <w:t>√</w:t>
            </w:r>
            <w:r>
              <w:rPr>
                <w:rFonts w:hint="eastAsia" w:ascii="仿宋" w:hAnsi="仿宋" w:eastAsia="仿宋" w:cs="仿宋"/>
                <w:spacing w:val="-88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0"/>
                <w:sz w:val="24"/>
                <w:szCs w:val="24"/>
              </w:rPr>
              <w:t>”,否则视为无异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</w:rPr>
              <w:t>议）</w:t>
            </w:r>
          </w:p>
        </w:tc>
      </w:tr>
      <w:tr w14:paraId="215FD3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1" w:hRule="atLeast"/>
        </w:trPr>
        <w:tc>
          <w:tcPr>
            <w:tcW w:w="1249" w:type="dxa"/>
            <w:textDirection w:val="tbRlV"/>
            <w:vAlign w:val="top"/>
          </w:tcPr>
          <w:p w14:paraId="0BAC0024">
            <w:pPr>
              <w:spacing w:line="353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028E4BC0">
            <w:pPr>
              <w:pStyle w:val="5"/>
              <w:spacing w:before="104" w:line="206" w:lineRule="auto"/>
              <w:ind w:left="756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9"/>
                <w:sz w:val="24"/>
                <w:szCs w:val="24"/>
              </w:rPr>
              <w:t>银行账户信息</w:t>
            </w:r>
          </w:p>
        </w:tc>
        <w:tc>
          <w:tcPr>
            <w:tcW w:w="7275" w:type="dxa"/>
            <w:gridSpan w:val="2"/>
            <w:vAlign w:val="top"/>
          </w:tcPr>
          <w:p w14:paraId="7C1259A9">
            <w:pPr>
              <w:pStyle w:val="5"/>
              <w:spacing w:before="128" w:line="290" w:lineRule="auto"/>
              <w:ind w:left="141" w:right="106" w:firstLine="564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以下系本人在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深圳市小马立行科技有限公司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破产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清算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案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</w:rPr>
              <w:t>中领受货币资金的银行账户信息：</w:t>
            </w:r>
          </w:p>
          <w:p w14:paraId="4874308D">
            <w:pPr>
              <w:pStyle w:val="5"/>
              <w:spacing w:before="91" w:line="295" w:lineRule="auto"/>
              <w:ind w:left="678" w:right="5269" w:hanging="3"/>
              <w:jc w:val="both"/>
              <w:rPr>
                <w:rFonts w:hint="eastAsia" w:ascii="仿宋" w:hAnsi="仿宋" w:eastAsia="仿宋" w:cs="仿宋"/>
                <w:spacing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6"/>
                <w:sz w:val="24"/>
                <w:szCs w:val="24"/>
              </w:rPr>
              <w:t>账户名称：开户银行：</w:t>
            </w:r>
            <w:r>
              <w:rPr>
                <w:rFonts w:hint="eastAsia" w:ascii="仿宋" w:hAnsi="仿宋" w:eastAsia="仿宋" w:cs="仿宋"/>
                <w:spacing w:val="-32"/>
                <w:sz w:val="24"/>
                <w:szCs w:val="24"/>
              </w:rPr>
              <w:t>账</w:t>
            </w: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spacing w:val="-32"/>
                <w:sz w:val="24"/>
                <w:szCs w:val="24"/>
              </w:rPr>
              <w:t>号：</w:t>
            </w:r>
          </w:p>
          <w:p w14:paraId="44D9D370">
            <w:pPr>
              <w:pStyle w:val="5"/>
              <w:spacing w:before="91" w:line="297" w:lineRule="auto"/>
              <w:ind w:left="115" w:right="106" w:firstLine="56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</w:rPr>
              <w:t>本人声明：本人应分得的清偿资金划入上述指</w:t>
            </w: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</w:rPr>
              <w:t>定的银</w:t>
            </w: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</w:rPr>
              <w:t>行账户，如因上述账户信息错误、注销、被冻结</w:t>
            </w: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</w:rPr>
              <w:t>等原因导</w:t>
            </w: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</w:rPr>
              <w:t>致偿债资金无法领受的，相应法律后果和责任由</w:t>
            </w: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</w:rPr>
              <w:t>本人自行</w:t>
            </w: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</w:rPr>
              <w:t>承担。</w:t>
            </w:r>
          </w:p>
        </w:tc>
      </w:tr>
      <w:tr w14:paraId="549A76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0" w:hRule="atLeast"/>
        </w:trPr>
        <w:tc>
          <w:tcPr>
            <w:tcW w:w="1249" w:type="dxa"/>
            <w:vMerge w:val="restart"/>
            <w:textDirection w:val="tbRlV"/>
            <w:vAlign w:val="center"/>
          </w:tcPr>
          <w:p w14:paraId="427C84D4">
            <w:pPr>
              <w:pStyle w:val="5"/>
              <w:spacing w:before="104" w:line="206" w:lineRule="auto"/>
              <w:ind w:left="756"/>
              <w:jc w:val="center"/>
              <w:rPr>
                <w:rFonts w:hint="eastAsia" w:ascii="仿宋" w:hAnsi="仿宋" w:eastAsia="仿宋" w:cs="仿宋"/>
                <w:spacing w:val="9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9"/>
                <w:sz w:val="24"/>
                <w:szCs w:val="24"/>
                <w:lang w:val="en-US" w:eastAsia="zh-CN"/>
              </w:rPr>
              <w:t>送达方式</w:t>
            </w:r>
          </w:p>
        </w:tc>
        <w:tc>
          <w:tcPr>
            <w:tcW w:w="7275" w:type="dxa"/>
            <w:gridSpan w:val="2"/>
            <w:vAlign w:val="top"/>
          </w:tcPr>
          <w:p w14:paraId="69C8EC95">
            <w:pPr>
              <w:pStyle w:val="5"/>
              <w:spacing w:before="91" w:line="297" w:lineRule="auto"/>
              <w:ind w:left="115" w:right="106" w:firstLine="560"/>
              <w:jc w:val="both"/>
              <w:rPr>
                <w:rFonts w:hint="eastAsia" w:ascii="仿宋" w:hAnsi="仿宋" w:eastAsia="仿宋" w:cs="仿宋"/>
                <w:spacing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</w:rPr>
              <w:t>债权人同意：1.管理人采取</w:t>
            </w: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  <w:u w:val="single"/>
              </w:rPr>
              <w:t>邮寄、短信、邮件</w:t>
            </w: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</w:rPr>
              <w:t>等送达方式之一向债权人送达有关通知或法律文书的，视为送达债权人。2.债权人填写的事项如有变更，应及时书面告知管理人</w:t>
            </w: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  <w:lang w:val="en-US" w:eastAsia="zh-CN"/>
              </w:rPr>
              <w:t>未及时告知管理人变更收件方式的，</w:t>
            </w: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</w:rPr>
              <w:t>相应法律后果和责任由</w:t>
            </w: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</w:rPr>
              <w:t>本人自行</w:t>
            </w: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</w:rPr>
              <w:t>承担。</w:t>
            </w:r>
          </w:p>
        </w:tc>
      </w:tr>
      <w:tr w14:paraId="735D24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3" w:hRule="atLeast"/>
        </w:trPr>
        <w:tc>
          <w:tcPr>
            <w:tcW w:w="1249" w:type="dxa"/>
            <w:vMerge w:val="continue"/>
            <w:textDirection w:val="tbRlV"/>
            <w:vAlign w:val="center"/>
          </w:tcPr>
          <w:p w14:paraId="554C17FB">
            <w:pPr>
              <w:pStyle w:val="5"/>
              <w:spacing w:before="91" w:line="297" w:lineRule="auto"/>
              <w:ind w:left="115" w:right="106" w:firstLine="56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59C1B239">
            <w:pPr>
              <w:pStyle w:val="5"/>
              <w:spacing w:before="91" w:line="297" w:lineRule="auto"/>
              <w:ind w:right="106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邮寄送达</w:t>
            </w:r>
          </w:p>
        </w:tc>
        <w:tc>
          <w:tcPr>
            <w:tcW w:w="5727" w:type="dxa"/>
            <w:vAlign w:val="top"/>
          </w:tcPr>
          <w:p w14:paraId="58C9EF67">
            <w:pPr>
              <w:pStyle w:val="5"/>
              <w:spacing w:before="91" w:line="297" w:lineRule="auto"/>
              <w:ind w:right="106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收件人：</w:t>
            </w:r>
          </w:p>
          <w:p w14:paraId="78B38360">
            <w:pPr>
              <w:pStyle w:val="5"/>
              <w:spacing w:before="91" w:line="297" w:lineRule="auto"/>
              <w:ind w:right="106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收件地址</w:t>
            </w:r>
          </w:p>
          <w:p w14:paraId="28777D52">
            <w:pPr>
              <w:pStyle w:val="5"/>
              <w:spacing w:before="91" w:line="297" w:lineRule="auto"/>
              <w:ind w:right="106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联系电话</w:t>
            </w:r>
          </w:p>
        </w:tc>
      </w:tr>
      <w:tr w14:paraId="3B2BC8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249" w:type="dxa"/>
            <w:vMerge w:val="continue"/>
            <w:textDirection w:val="tbRlV"/>
            <w:vAlign w:val="center"/>
          </w:tcPr>
          <w:p w14:paraId="0E32980F">
            <w:pPr>
              <w:pStyle w:val="5"/>
              <w:spacing w:before="91" w:line="297" w:lineRule="auto"/>
              <w:ind w:left="115" w:right="106" w:firstLine="56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7B3951F3">
            <w:pPr>
              <w:pStyle w:val="5"/>
              <w:spacing w:before="91" w:line="297" w:lineRule="auto"/>
              <w:ind w:right="106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短信送达</w:t>
            </w:r>
          </w:p>
        </w:tc>
        <w:tc>
          <w:tcPr>
            <w:tcW w:w="5727" w:type="dxa"/>
            <w:vAlign w:val="center"/>
          </w:tcPr>
          <w:p w14:paraId="4755A7AA">
            <w:pPr>
              <w:pStyle w:val="5"/>
              <w:spacing w:before="91" w:line="297" w:lineRule="auto"/>
              <w:ind w:right="106"/>
              <w:jc w:val="both"/>
              <w:rPr>
                <w:rFonts w:hint="eastAsia" w:ascii="仿宋" w:hAnsi="仿宋" w:eastAsia="仿宋" w:cs="仿宋"/>
                <w:spacing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  <w:lang w:val="en-US" w:eastAsia="zh-CN"/>
              </w:rPr>
              <w:t>手机号码</w:t>
            </w:r>
          </w:p>
        </w:tc>
      </w:tr>
      <w:tr w14:paraId="6B11C4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1249" w:type="dxa"/>
            <w:vMerge w:val="continue"/>
            <w:textDirection w:val="tbRlV"/>
            <w:vAlign w:val="center"/>
          </w:tcPr>
          <w:p w14:paraId="00C3A2FC">
            <w:pPr>
              <w:pStyle w:val="5"/>
              <w:spacing w:before="91" w:line="297" w:lineRule="auto"/>
              <w:ind w:left="115" w:right="106" w:firstLine="560"/>
              <w:jc w:val="both"/>
              <w:rPr>
                <w:rFonts w:hint="eastAsia" w:ascii="仿宋" w:hAnsi="仿宋" w:eastAsia="仿宋" w:cs="仿宋"/>
                <w:spacing w:val="2"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0712EDE">
            <w:pPr>
              <w:pStyle w:val="5"/>
              <w:spacing w:before="91" w:line="297" w:lineRule="auto"/>
              <w:ind w:right="106"/>
              <w:jc w:val="center"/>
              <w:rPr>
                <w:rFonts w:hint="eastAsia" w:ascii="仿宋" w:hAnsi="仿宋" w:eastAsia="仿宋" w:cs="仿宋"/>
                <w:spacing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  <w:lang w:val="en-US" w:eastAsia="zh-CN"/>
              </w:rPr>
              <w:t>邮件送达</w:t>
            </w:r>
          </w:p>
        </w:tc>
        <w:tc>
          <w:tcPr>
            <w:tcW w:w="5727" w:type="dxa"/>
            <w:vAlign w:val="center"/>
          </w:tcPr>
          <w:p w14:paraId="0B828713">
            <w:pPr>
              <w:pStyle w:val="5"/>
              <w:spacing w:before="91" w:line="297" w:lineRule="auto"/>
              <w:ind w:right="106"/>
              <w:jc w:val="both"/>
              <w:rPr>
                <w:rFonts w:hint="eastAsia" w:ascii="仿宋" w:hAnsi="仿宋" w:eastAsia="仿宋" w:cs="仿宋"/>
                <w:spacing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  <w:lang w:val="en-US" w:eastAsia="zh-CN"/>
              </w:rPr>
              <w:t>收件邮箱</w:t>
            </w:r>
          </w:p>
        </w:tc>
      </w:tr>
      <w:tr w14:paraId="1B6932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4" w:hRule="atLeast"/>
        </w:trPr>
        <w:tc>
          <w:tcPr>
            <w:tcW w:w="8524" w:type="dxa"/>
            <w:gridSpan w:val="3"/>
            <w:vAlign w:val="top"/>
          </w:tcPr>
          <w:p w14:paraId="4BF1F7EE">
            <w:pPr>
              <w:pStyle w:val="5"/>
              <w:spacing w:before="226" w:line="220" w:lineRule="auto"/>
              <w:ind w:left="3758"/>
              <w:rPr>
                <w:rFonts w:hint="eastAsia" w:ascii="仿宋" w:hAnsi="仿宋" w:eastAsia="仿宋" w:cs="仿宋"/>
                <w:spacing w:val="-2"/>
                <w:sz w:val="24"/>
                <w:szCs w:val="24"/>
              </w:rPr>
            </w:pPr>
          </w:p>
          <w:p w14:paraId="6DB23674">
            <w:pPr>
              <w:pStyle w:val="5"/>
              <w:spacing w:before="226" w:line="220" w:lineRule="auto"/>
              <w:ind w:left="3758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</w:rPr>
              <w:t>职工姓名（签名、捺印</w:t>
            </w:r>
            <w:r>
              <w:rPr>
                <w:rFonts w:hint="eastAsia" w:ascii="仿宋" w:hAnsi="仿宋" w:eastAsia="仿宋" w:cs="仿宋"/>
                <w:spacing w:val="-74"/>
                <w:w w:val="99"/>
                <w:sz w:val="24"/>
                <w:szCs w:val="24"/>
              </w:rPr>
              <w:t>）：</w:t>
            </w:r>
          </w:p>
          <w:p w14:paraId="1F54229E">
            <w:pPr>
              <w:pStyle w:val="5"/>
              <w:spacing w:before="194" w:line="220" w:lineRule="auto"/>
              <w:ind w:left="587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0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spacing w:val="-10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pacing w:val="12"/>
                <w:sz w:val="24"/>
                <w:szCs w:val="24"/>
              </w:rPr>
              <w:t xml:space="preserve">     </w:t>
            </w:r>
            <w:r>
              <w:rPr>
                <w:rFonts w:hint="eastAsia" w:ascii="仿宋" w:hAnsi="仿宋" w:eastAsia="仿宋" w:cs="仿宋"/>
                <w:spacing w:val="-10"/>
                <w:sz w:val="24"/>
                <w:szCs w:val="24"/>
              </w:rPr>
              <w:t>日</w:t>
            </w:r>
          </w:p>
        </w:tc>
      </w:tr>
    </w:tbl>
    <w:p w14:paraId="58F0E737">
      <w:pPr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6EE7AB33">
      <w:pPr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备注：请各职工债权人填写本表后，将本表格与本人身份证复印件、收款银行卡复印件一并回寄至管理人处(收件地址：深圳市福田区福中三路2003号国银金融中心12层，林桑桑，13418504758)</w:t>
      </w:r>
    </w:p>
    <w:sectPr>
      <w:pgSz w:w="11906" w:h="16838"/>
      <w:pgMar w:top="1440" w:right="1800" w:bottom="1440" w:left="180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F2323EA"/>
    <w:rsid w:val="4A0130E0"/>
    <w:rsid w:val="514B4C92"/>
    <w:rsid w:val="6D2017A4"/>
    <w:rsid w:val="701D21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477</Words>
  <Characters>494</Characters>
  <TotalTime>6</TotalTime>
  <ScaleCrop>false</ScaleCrop>
  <LinksUpToDate>false</LinksUpToDate>
  <CharactersWithSpaces>533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2022-04-15T18:24:00Z</dcterms:created>
  <dc:creator>54226</dc:creator>
  <cp:lastModifiedBy>陈雅婷</cp:lastModifiedBy>
  <cp:lastPrinted>2025-02-13T06:19:00Z</cp:lastPrinted>
  <dcterms:modified xsi:type="dcterms:W3CDTF">2025-04-11T09:38:13Z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2024-12-20T11:34:06Z</vt:filetime>
  </property>
  <property fmtid="{D5CDD505-2E9C-101B-9397-08002B2CF9AE}" pid="4" name="KSOProductBuildVer">
    <vt:lpwstr>2052-12.1.0.20305</vt:lpwstr>
  </property>
  <property fmtid="{D5CDD505-2E9C-101B-9397-08002B2CF9AE}" pid="5" name="ICV">
    <vt:lpwstr>F04522FD9C6C464C85B8D5370988E17A_12</vt:lpwstr>
  </property>
  <property fmtid="{D5CDD505-2E9C-101B-9397-08002B2CF9AE}" pid="6" name="KSOTemplateDocerSaveRecord">
    <vt:lpwstr>eyJoZGlkIjoiM2NkZWJhZTBmMDU3NWFjNGUxZWNlZDdlMWVmYTVhN2EiLCJ1c2VySWQiOiIxMjM1NzQ4NTg2In0=</vt:lpwstr>
  </property>
</Properties>
</file>