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215CB">
      <w:pPr>
        <w:jc w:val="center"/>
        <w:rPr>
          <w:rFonts w:hint="eastAsia"/>
        </w:rPr>
      </w:pPr>
      <w:r>
        <w:rPr>
          <w:rFonts w:hint="eastAsia"/>
          <w:b/>
          <w:bCs/>
        </w:rPr>
        <w:t>竞买须知</w:t>
      </w:r>
    </w:p>
    <w:p w14:paraId="54E09D9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北川羌族自治县羌山雀舌茶业有限公司</w:t>
      </w:r>
      <w:r>
        <w:rPr>
          <w:rFonts w:hint="eastAsia" w:ascii="仿宋" w:hAnsi="仿宋" w:eastAsia="仿宋" w:cs="仿宋"/>
          <w:b w:val="0"/>
          <w:bCs w:val="0"/>
          <w:i w:val="0"/>
          <w:iCs w:val="0"/>
          <w:caps w:val="0"/>
          <w:color w:val="000000"/>
          <w:spacing w:val="0"/>
          <w:kern w:val="0"/>
          <w:sz w:val="28"/>
          <w:szCs w:val="28"/>
          <w:lang w:val="en-US" w:eastAsia="zh-CN" w:bidi="ar-SA"/>
        </w:rPr>
        <w:t>管理人将于</w:t>
      </w:r>
      <w:r>
        <w:rPr>
          <w:rFonts w:hint="eastAsia" w:ascii="仿宋" w:hAnsi="仿宋" w:eastAsia="仿宋" w:cs="仿宋"/>
          <w:b w:val="0"/>
          <w:bCs w:val="0"/>
          <w:i w:val="0"/>
          <w:iCs w:val="0"/>
          <w:caps w:val="0"/>
          <w:color w:val="auto"/>
          <w:spacing w:val="0"/>
          <w:kern w:val="0"/>
          <w:sz w:val="28"/>
          <w:szCs w:val="28"/>
          <w:lang w:val="en-US" w:eastAsia="zh-CN" w:bidi="ar-SA"/>
        </w:rPr>
        <w:t>2025年5月12日10时至2025年5月13日10时止（延时除外）在淘</w:t>
      </w:r>
      <w:r>
        <w:rPr>
          <w:rFonts w:hint="eastAsia" w:ascii="仿宋" w:hAnsi="仿宋" w:eastAsia="仿宋" w:cs="仿宋"/>
          <w:b w:val="0"/>
          <w:bCs w:val="0"/>
          <w:i w:val="0"/>
          <w:iCs w:val="0"/>
          <w:caps w:val="0"/>
          <w:color w:val="000000"/>
          <w:spacing w:val="0"/>
          <w:kern w:val="0"/>
          <w:sz w:val="28"/>
          <w:szCs w:val="28"/>
          <w:lang w:val="en-US" w:eastAsia="zh-CN" w:bidi="ar-SA"/>
        </w:rPr>
        <w:t>宝网阿里拍卖破产强清平台（处置单位：</w:t>
      </w:r>
      <w:r>
        <w:rPr>
          <w:rFonts w:hint="eastAsia" w:ascii="仿宋" w:hAnsi="仿宋" w:eastAsia="仿宋" w:cs="仿宋"/>
          <w:sz w:val="28"/>
          <w:szCs w:val="28"/>
          <w:lang w:val="en-US" w:eastAsia="zh-CN"/>
        </w:rPr>
        <w:t>北川羌族自治县羌山雀舌茶业有限公司</w:t>
      </w:r>
      <w:r>
        <w:rPr>
          <w:rFonts w:hint="eastAsia" w:ascii="仿宋" w:hAnsi="仿宋" w:eastAsia="仿宋" w:cs="仿宋"/>
          <w:b w:val="0"/>
          <w:bCs w:val="0"/>
          <w:i w:val="0"/>
          <w:iCs w:val="0"/>
          <w:caps w:val="0"/>
          <w:color w:val="000000"/>
          <w:spacing w:val="0"/>
          <w:kern w:val="0"/>
          <w:sz w:val="28"/>
          <w:szCs w:val="28"/>
          <w:lang w:val="en-US" w:eastAsia="zh-CN" w:bidi="ar-SA"/>
        </w:rPr>
        <w:t>管理人，监督单位：四川省</w:t>
      </w:r>
      <w:r>
        <w:rPr>
          <w:rFonts w:hint="eastAsia" w:ascii="仿宋" w:hAnsi="仿宋" w:eastAsia="仿宋" w:cs="仿宋"/>
          <w:sz w:val="28"/>
          <w:szCs w:val="28"/>
          <w:lang w:val="en-US" w:eastAsia="zh-CN"/>
        </w:rPr>
        <w:t>北川羌族自治县</w:t>
      </w:r>
      <w:r>
        <w:rPr>
          <w:rFonts w:hint="eastAsia" w:ascii="仿宋" w:hAnsi="仿宋" w:eastAsia="仿宋" w:cs="仿宋"/>
          <w:b w:val="0"/>
          <w:bCs w:val="0"/>
          <w:i w:val="0"/>
          <w:iCs w:val="0"/>
          <w:caps w:val="0"/>
          <w:color w:val="000000"/>
          <w:spacing w:val="0"/>
          <w:kern w:val="0"/>
          <w:sz w:val="28"/>
          <w:szCs w:val="28"/>
          <w:lang w:val="en-US" w:eastAsia="zh-CN" w:bidi="ar-SA"/>
        </w:rPr>
        <w:t>人民法院，网址：https://susong.taobao.com/）进行公开拍卖活动，</w:t>
      </w:r>
      <w:r>
        <w:rPr>
          <w:rFonts w:hint="eastAsia" w:ascii="仿宋" w:hAnsi="仿宋" w:eastAsia="仿宋" w:cs="仿宋"/>
          <w:sz w:val="28"/>
          <w:szCs w:val="28"/>
        </w:rPr>
        <w:t>现就网上拍卖有关事宜敬告各位竞买人：</w:t>
      </w:r>
    </w:p>
    <w:p w14:paraId="40ACAD77">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一、本《竞买须知》根据《中华人民共和国企业破产法》等相关法律规定制订，竞买人应认真仔细阅读，了解本须知的全部内容。</w:t>
      </w:r>
    </w:p>
    <w:p w14:paraId="70DF8B1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二、本次拍卖活动遵循“公开、公平、公正、诚实守信”的原则，拍卖活动具备法律效力。参加本次拍卖活动的竞买人和当事人必须遵守本须知的各项条款，并对自己的行为承担法律责任。</w:t>
      </w:r>
    </w:p>
    <w:p w14:paraId="2F3AADC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三、本次拍卖是经法定公告期和展示期后才举行的，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物实物现状的确认</w:t>
      </w:r>
      <w:r>
        <w:rPr>
          <w:rFonts w:hint="eastAsia" w:ascii="仿宋" w:hAnsi="仿宋" w:eastAsia="仿宋" w:cs="仿宋"/>
          <w:sz w:val="28"/>
          <w:szCs w:val="28"/>
          <w:lang w:eastAsia="zh-CN"/>
        </w:rPr>
        <w:t>。</w:t>
      </w:r>
      <w:r>
        <w:rPr>
          <w:rFonts w:hint="eastAsia" w:ascii="仿宋" w:hAnsi="仿宋" w:eastAsia="仿宋" w:cs="仿宋"/>
          <w:sz w:val="28"/>
          <w:szCs w:val="28"/>
        </w:rPr>
        <w:t>慎重决定竞买行为，竞买人一旦作出竞买决定，即表明已完全了解并接受标的物的现状和一切已知及未知的瑕疵。</w:t>
      </w:r>
    </w:p>
    <w:p w14:paraId="5BC87DEB">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四、竞买人条件：凡具备完全民事行为能力的公民、法人和其他组织均可参加竞买。法律、行政法规、司法解释、地方规章对买受人资格或者条件有特殊规定的，竞买人应当具备规定的资格或者条件。因不符合条件参加竞买的，由竞买人自行承担相应的法律责任。</w:t>
      </w:r>
    </w:p>
    <w:p w14:paraId="72DDE43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竞买人可委托代理人（具备完全民事行为能力的自然人）进行</w:t>
      </w:r>
      <w:r>
        <w:rPr>
          <w:rFonts w:hint="eastAsia" w:ascii="仿宋" w:hAnsi="仿宋" w:eastAsia="仿宋" w:cs="仿宋"/>
          <w:sz w:val="28"/>
          <w:szCs w:val="28"/>
          <w:lang w:eastAsia="zh-CN"/>
        </w:rPr>
        <w:t>竞买</w:t>
      </w:r>
      <w:r>
        <w:rPr>
          <w:rFonts w:hint="eastAsia" w:ascii="仿宋" w:hAnsi="仿宋" w:eastAsia="仿宋" w:cs="仿宋"/>
          <w:sz w:val="28"/>
          <w:szCs w:val="28"/>
        </w:rPr>
        <w:t>，但须在竞买开始前与管理人沟通</w:t>
      </w:r>
      <w:r>
        <w:rPr>
          <w:rFonts w:hint="eastAsia" w:ascii="仿宋" w:hAnsi="仿宋" w:eastAsia="仿宋" w:cs="仿宋"/>
          <w:sz w:val="28"/>
          <w:szCs w:val="28"/>
          <w:lang w:val="en-US" w:eastAsia="zh-CN"/>
        </w:rPr>
        <w:t>并</w:t>
      </w:r>
      <w:r>
        <w:rPr>
          <w:rFonts w:hint="eastAsia" w:ascii="仿宋" w:hAnsi="仿宋" w:eastAsia="仿宋" w:cs="仿宋"/>
          <w:sz w:val="28"/>
          <w:szCs w:val="28"/>
        </w:rPr>
        <w:t>办理委托手续；竞买成功后，竞买人（法定代表人、其他组织的负责人）须与委托代理人一同到管理人处办理</w:t>
      </w:r>
      <w:r>
        <w:rPr>
          <w:rFonts w:hint="eastAsia" w:ascii="仿宋" w:hAnsi="仿宋" w:eastAsia="仿宋" w:cs="仿宋"/>
          <w:sz w:val="28"/>
          <w:szCs w:val="28"/>
          <w:lang w:val="en-US" w:eastAsia="zh-CN"/>
        </w:rPr>
        <w:t>交接</w:t>
      </w:r>
      <w:r>
        <w:rPr>
          <w:rFonts w:hint="eastAsia" w:ascii="仿宋" w:hAnsi="仿宋" w:eastAsia="仿宋" w:cs="仿宋"/>
          <w:sz w:val="28"/>
          <w:szCs w:val="28"/>
        </w:rPr>
        <w:t>手续。如委托手续不全，竞买活动认定为委托代理人的个人行为。</w:t>
      </w:r>
    </w:p>
    <w:p w14:paraId="46FD7EE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因不符合条件参加竞买的，由竞买人自行承担相应的法律责任。</w:t>
      </w:r>
    </w:p>
    <w:p w14:paraId="09A8A22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五</w:t>
      </w:r>
      <w:r>
        <w:rPr>
          <w:rFonts w:hint="eastAsia" w:ascii="仿宋" w:hAnsi="仿宋" w:eastAsia="仿宋" w:cs="仿宋"/>
          <w:sz w:val="28"/>
          <w:szCs w:val="28"/>
        </w:rPr>
        <w:t>、优先购买权人参加竞买的，应于</w:t>
      </w:r>
      <w:r>
        <w:rPr>
          <w:rFonts w:hint="eastAsia" w:ascii="仿宋" w:hAnsi="仿宋" w:eastAsia="仿宋" w:cs="仿宋"/>
          <w:sz w:val="28"/>
          <w:szCs w:val="28"/>
          <w:lang w:val="en-US" w:eastAsia="zh-CN"/>
        </w:rPr>
        <w:t>竞买</w:t>
      </w:r>
      <w:r>
        <w:rPr>
          <w:rFonts w:hint="eastAsia" w:ascii="仿宋" w:hAnsi="仿宋" w:eastAsia="仿宋" w:cs="仿宋"/>
          <w:sz w:val="28"/>
          <w:szCs w:val="28"/>
        </w:rPr>
        <w:t>公告指定的咨询</w:t>
      </w:r>
      <w:r>
        <w:rPr>
          <w:rFonts w:hint="eastAsia" w:ascii="仿宋" w:hAnsi="仿宋" w:eastAsia="仿宋" w:cs="仿宋"/>
          <w:sz w:val="28"/>
          <w:szCs w:val="28"/>
          <w:lang w:val="en-US" w:eastAsia="zh-CN"/>
        </w:rPr>
        <w:t>公示</w:t>
      </w:r>
      <w:r>
        <w:rPr>
          <w:rFonts w:hint="eastAsia" w:ascii="仿宋" w:hAnsi="仿宋" w:eastAsia="仿宋" w:cs="仿宋"/>
          <w:sz w:val="28"/>
          <w:szCs w:val="28"/>
        </w:rPr>
        <w:t>期结束前</w:t>
      </w:r>
      <w:r>
        <w:rPr>
          <w:rFonts w:hint="eastAsia" w:ascii="仿宋" w:hAnsi="仿宋" w:eastAsia="仿宋" w:cs="仿宋"/>
          <w:sz w:val="28"/>
          <w:szCs w:val="28"/>
          <w:lang w:val="en-US" w:eastAsia="zh-CN"/>
        </w:rPr>
        <w:t>三天</w:t>
      </w:r>
      <w:r>
        <w:rPr>
          <w:rFonts w:hint="eastAsia" w:ascii="仿宋" w:hAnsi="仿宋" w:eastAsia="仿宋" w:cs="仿宋"/>
          <w:sz w:val="28"/>
          <w:szCs w:val="28"/>
        </w:rPr>
        <w:t>向</w:t>
      </w:r>
      <w:r>
        <w:rPr>
          <w:rFonts w:hint="eastAsia" w:ascii="仿宋" w:hAnsi="仿宋" w:eastAsia="仿宋" w:cs="仿宋"/>
          <w:sz w:val="28"/>
          <w:szCs w:val="28"/>
          <w:lang w:val="en-US" w:eastAsia="zh-CN"/>
        </w:rPr>
        <w:t>管理人</w:t>
      </w:r>
      <w:r>
        <w:rPr>
          <w:rFonts w:hint="eastAsia" w:ascii="仿宋" w:hAnsi="仿宋" w:eastAsia="仿宋" w:cs="仿宋"/>
          <w:sz w:val="28"/>
          <w:szCs w:val="28"/>
        </w:rPr>
        <w:t>提交合法有效的证明，资格经管理人确认并添加至破产强清平台后台系统后才能参与竞买，逾期不提交的，视为放弃对本标的物享有优先购买权。</w:t>
      </w:r>
    </w:p>
    <w:p w14:paraId="7BC4BFD9">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六</w:t>
      </w:r>
      <w:r>
        <w:rPr>
          <w:rFonts w:hint="eastAsia" w:ascii="仿宋" w:hAnsi="仿宋" w:eastAsia="仿宋" w:cs="仿宋"/>
          <w:sz w:val="28"/>
          <w:szCs w:val="28"/>
        </w:rPr>
        <w:t>、与本标的物有</w:t>
      </w:r>
      <w:r>
        <w:rPr>
          <w:rFonts w:hint="eastAsia" w:ascii="仿宋" w:hAnsi="仿宋" w:eastAsia="仿宋" w:cs="仿宋"/>
          <w:sz w:val="28"/>
          <w:szCs w:val="28"/>
          <w:lang w:eastAsia="zh-CN"/>
        </w:rPr>
        <w:t>关人员（如案件债权人、他物权人、优先购买权人等）</w:t>
      </w:r>
      <w:r>
        <w:rPr>
          <w:rFonts w:hint="eastAsia" w:ascii="仿宋" w:hAnsi="仿宋" w:eastAsia="仿宋" w:cs="仿宋"/>
          <w:sz w:val="28"/>
          <w:szCs w:val="28"/>
        </w:rPr>
        <w:t>可参加竞拍，不参加竞拍的请关注本次拍卖活动的整个过程。</w:t>
      </w:r>
    </w:p>
    <w:p w14:paraId="14BB32E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七</w:t>
      </w:r>
      <w:r>
        <w:rPr>
          <w:rFonts w:hint="eastAsia" w:ascii="仿宋" w:hAnsi="仿宋" w:eastAsia="仿宋" w:cs="仿宋"/>
          <w:sz w:val="28"/>
          <w:szCs w:val="28"/>
        </w:rPr>
        <w:t>、竞拍前竞买人</w:t>
      </w:r>
      <w:r>
        <w:rPr>
          <w:rFonts w:hint="eastAsia" w:ascii="仿宋" w:hAnsi="仿宋" w:eastAsia="仿宋" w:cs="仿宋"/>
          <w:sz w:val="28"/>
          <w:szCs w:val="28"/>
          <w:lang w:val="en-US" w:eastAsia="zh-CN"/>
        </w:rPr>
        <w:t>的支付宝账户中应有足够的余额用以</w:t>
      </w:r>
      <w:r>
        <w:rPr>
          <w:rFonts w:hint="eastAsia" w:ascii="仿宋" w:hAnsi="仿宋" w:eastAsia="仿宋" w:cs="仿宋"/>
          <w:sz w:val="28"/>
          <w:szCs w:val="28"/>
        </w:rPr>
        <w:t>支付拍卖保证金。竞买人</w:t>
      </w:r>
      <w:r>
        <w:rPr>
          <w:rFonts w:hint="eastAsia" w:ascii="仿宋" w:hAnsi="仿宋" w:eastAsia="仿宋" w:cs="仿宋"/>
          <w:sz w:val="28"/>
          <w:szCs w:val="28"/>
          <w:lang w:val="en-US" w:eastAsia="zh-CN"/>
        </w:rPr>
        <w:t>应</w:t>
      </w:r>
      <w:r>
        <w:rPr>
          <w:rFonts w:hint="eastAsia" w:ascii="仿宋" w:hAnsi="仿宋" w:eastAsia="仿宋" w:cs="仿宋"/>
          <w:sz w:val="28"/>
          <w:szCs w:val="28"/>
        </w:rPr>
        <w:t>在对拍卖标的第一次确认出价竞拍前，按破产强清平台系统提示报名缴纳保证金，系统会自动</w:t>
      </w:r>
      <w:r>
        <w:rPr>
          <w:rFonts w:hint="eastAsia" w:ascii="仿宋" w:hAnsi="仿宋" w:eastAsia="仿宋" w:cs="仿宋"/>
          <w:sz w:val="28"/>
          <w:szCs w:val="28"/>
          <w:lang w:val="en-US" w:eastAsia="zh-CN"/>
        </w:rPr>
        <w:t>冻结</w:t>
      </w:r>
      <w:r>
        <w:rPr>
          <w:rFonts w:hint="eastAsia" w:ascii="仿宋" w:hAnsi="仿宋" w:eastAsia="仿宋" w:cs="仿宋"/>
          <w:sz w:val="28"/>
          <w:szCs w:val="28"/>
        </w:rPr>
        <w:t>该笔款项。拍卖成交的，买受人</w:t>
      </w:r>
      <w:r>
        <w:rPr>
          <w:rFonts w:hint="eastAsia" w:ascii="仿宋" w:hAnsi="仿宋" w:eastAsia="仿宋" w:cs="仿宋"/>
          <w:sz w:val="28"/>
          <w:szCs w:val="28"/>
          <w:lang w:val="en-US" w:eastAsia="zh-CN"/>
        </w:rPr>
        <w:t>被冻结</w:t>
      </w:r>
      <w:r>
        <w:rPr>
          <w:rFonts w:hint="eastAsia" w:ascii="仿宋" w:hAnsi="仿宋" w:eastAsia="仿宋" w:cs="仿宋"/>
          <w:sz w:val="28"/>
          <w:szCs w:val="28"/>
        </w:rPr>
        <w:t>的保证金将在买受人支付软件服务费后24小时以内自动转入本管理人指定账户，其他竞买人的保证金在拍卖结束以后24小时以内</w:t>
      </w:r>
      <w:r>
        <w:rPr>
          <w:rFonts w:hint="eastAsia" w:ascii="仿宋" w:hAnsi="仿宋" w:eastAsia="仿宋" w:cs="仿宋"/>
          <w:sz w:val="28"/>
          <w:szCs w:val="28"/>
          <w:lang w:val="en-US" w:eastAsia="zh-CN"/>
        </w:rPr>
        <w:t>解冻</w:t>
      </w:r>
      <w:r>
        <w:rPr>
          <w:rFonts w:hint="eastAsia" w:ascii="仿宋" w:hAnsi="仿宋" w:eastAsia="仿宋" w:cs="仿宋"/>
          <w:sz w:val="28"/>
          <w:szCs w:val="28"/>
        </w:rPr>
        <w:t>。</w:t>
      </w:r>
      <w:r>
        <w:rPr>
          <w:rFonts w:hint="eastAsia" w:ascii="仿宋" w:hAnsi="仿宋" w:eastAsia="仿宋" w:cs="仿宋"/>
          <w:sz w:val="28"/>
          <w:szCs w:val="28"/>
          <w:lang w:val="en-US" w:eastAsia="zh-CN"/>
        </w:rPr>
        <w:t>拍卖未成交的（即流拍的），竞买人的保证金在拍卖活动结束后即时解冻。</w:t>
      </w:r>
      <w:r>
        <w:rPr>
          <w:rFonts w:hint="eastAsia" w:ascii="仿宋" w:hAnsi="仿宋" w:eastAsia="仿宋" w:cs="仿宋"/>
          <w:sz w:val="28"/>
          <w:szCs w:val="28"/>
        </w:rPr>
        <w:t>保证金</w:t>
      </w:r>
      <w:r>
        <w:rPr>
          <w:rFonts w:hint="eastAsia" w:ascii="仿宋" w:hAnsi="仿宋" w:eastAsia="仿宋" w:cs="仿宋"/>
          <w:sz w:val="28"/>
          <w:szCs w:val="28"/>
          <w:lang w:val="en-US" w:eastAsia="zh-CN"/>
        </w:rPr>
        <w:t>冻结</w:t>
      </w:r>
      <w:r>
        <w:rPr>
          <w:rFonts w:hint="eastAsia" w:ascii="仿宋" w:hAnsi="仿宋" w:eastAsia="仿宋" w:cs="仿宋"/>
          <w:sz w:val="28"/>
          <w:szCs w:val="28"/>
        </w:rPr>
        <w:t>期间不计利息。</w:t>
      </w:r>
    </w:p>
    <w:p w14:paraId="50CA344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保证金支付帮助</w:t>
      </w:r>
      <w:r>
        <w:rPr>
          <w:rFonts w:hint="eastAsia" w:ascii="仿宋" w:hAnsi="仿宋" w:eastAsia="仿宋" w:cs="仿宋"/>
          <w:sz w:val="28"/>
          <w:szCs w:val="28"/>
          <w:lang w:eastAsia="zh-CN"/>
        </w:rPr>
        <w:t>：</w:t>
      </w:r>
    </w:p>
    <w:p w14:paraId="115B5B4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"https://www.taobao.com/market/paimai/sf-helpcenter.php?path=sf-hc-right-content5#q1" </w:instrText>
      </w:r>
      <w:r>
        <w:rPr>
          <w:rFonts w:hint="eastAsia" w:ascii="仿宋" w:hAnsi="仿宋" w:eastAsia="仿宋" w:cs="仿宋"/>
          <w:sz w:val="28"/>
          <w:szCs w:val="28"/>
        </w:rPr>
        <w:fldChar w:fldCharType="separate"/>
      </w:r>
      <w:r>
        <w:rPr>
          <w:rFonts w:hint="eastAsia" w:ascii="仿宋" w:hAnsi="仿宋" w:eastAsia="仿宋" w:cs="仿宋"/>
          <w:sz w:val="28"/>
          <w:szCs w:val="28"/>
        </w:rPr>
        <w:t>https://www.taobao.com/market/paimai/sf-helpcenter.php?path=sf-hc-right-content5#q1</w:t>
      </w:r>
      <w:r>
        <w:rPr>
          <w:rFonts w:hint="eastAsia" w:ascii="仿宋" w:hAnsi="仿宋" w:eastAsia="仿宋" w:cs="仿宋"/>
          <w:sz w:val="28"/>
          <w:szCs w:val="28"/>
        </w:rPr>
        <w:fldChar w:fldCharType="end"/>
      </w:r>
    </w:p>
    <w:p w14:paraId="574F812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八</w:t>
      </w:r>
      <w:r>
        <w:rPr>
          <w:rFonts w:hint="eastAsia" w:ascii="仿宋" w:hAnsi="仿宋" w:eastAsia="仿宋" w:cs="仿宋"/>
          <w:sz w:val="28"/>
          <w:szCs w:val="28"/>
        </w:rPr>
        <w:t>、拍卖成交后，买受人应在竞买成交后</w:t>
      </w:r>
      <w:r>
        <w:rPr>
          <w:rFonts w:hint="eastAsia" w:ascii="仿宋" w:hAnsi="仿宋" w:eastAsia="仿宋" w:cs="仿宋"/>
          <w:b w:val="0"/>
          <w:bCs w:val="0"/>
          <w:color w:val="000000"/>
          <w:sz w:val="28"/>
          <w:szCs w:val="28"/>
          <w:shd w:val="clear" w:color="auto" w:fill="FFFFFF"/>
          <w:lang w:val="en-US" w:eastAsia="zh-CN"/>
        </w:rPr>
        <w:t>1个月</w:t>
      </w:r>
      <w:r>
        <w:rPr>
          <w:rFonts w:hint="eastAsia" w:ascii="仿宋" w:hAnsi="仿宋" w:eastAsia="仿宋" w:cs="仿宋"/>
          <w:b w:val="0"/>
          <w:bCs w:val="0"/>
          <w:color w:val="000000"/>
          <w:sz w:val="28"/>
          <w:szCs w:val="28"/>
          <w:shd w:val="clear" w:color="auto" w:fill="FFFFFF"/>
          <w:lang w:eastAsia="zh-CN"/>
        </w:rPr>
        <w:t>内（或经管理人书面认可的限期内）</w:t>
      </w:r>
      <w:r>
        <w:rPr>
          <w:rFonts w:hint="eastAsia" w:ascii="仿宋" w:hAnsi="仿宋" w:eastAsia="仿宋" w:cs="仿宋"/>
          <w:sz w:val="28"/>
          <w:szCs w:val="28"/>
        </w:rPr>
        <w:t>将拍卖余款</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成交价扣除保证金后的余额</w:t>
      </w:r>
      <w:r>
        <w:rPr>
          <w:rFonts w:hint="eastAsia" w:ascii="仿宋" w:hAnsi="仿宋" w:eastAsia="仿宋" w:cs="仿宋"/>
          <w:sz w:val="28"/>
          <w:szCs w:val="28"/>
          <w:lang w:eastAsia="zh-CN"/>
        </w:rPr>
        <w:t>）</w:t>
      </w:r>
      <w:r>
        <w:rPr>
          <w:rFonts w:hint="eastAsia" w:ascii="仿宋" w:hAnsi="仿宋" w:eastAsia="仿宋" w:cs="仿宋"/>
          <w:sz w:val="28"/>
          <w:szCs w:val="28"/>
        </w:rPr>
        <w:t>汇入管理人指定银行账户</w:t>
      </w:r>
      <w:r>
        <w:rPr>
          <w:rFonts w:hint="eastAsia" w:ascii="仿宋" w:hAnsi="仿宋" w:eastAsia="仿宋" w:cs="仿宋"/>
          <w:sz w:val="28"/>
          <w:szCs w:val="28"/>
          <w:lang w:eastAsia="zh-CN"/>
        </w:rPr>
        <w:t>（</w:t>
      </w:r>
      <w:r>
        <w:rPr>
          <w:rFonts w:hint="eastAsia" w:ascii="仿宋" w:hAnsi="仿宋" w:eastAsia="仿宋" w:cs="仿宋"/>
          <w:b/>
          <w:bCs/>
          <w:sz w:val="28"/>
          <w:szCs w:val="28"/>
        </w:rPr>
        <w:t>户名：</w:t>
      </w:r>
      <w:r>
        <w:rPr>
          <w:rFonts w:hint="eastAsia" w:ascii="仿宋" w:hAnsi="仿宋" w:eastAsia="仿宋" w:cs="仿宋"/>
          <w:b/>
          <w:bCs/>
          <w:sz w:val="28"/>
          <w:szCs w:val="28"/>
          <w:lang w:val="en-US" w:eastAsia="zh-CN"/>
        </w:rPr>
        <w:t>北川羌族自治县羌山雀舌茶业有限公司</w:t>
      </w:r>
      <w:r>
        <w:rPr>
          <w:rFonts w:hint="eastAsia" w:ascii="仿宋" w:hAnsi="仿宋" w:eastAsia="仿宋" w:cs="仿宋"/>
          <w:b/>
          <w:bCs/>
          <w:sz w:val="28"/>
          <w:szCs w:val="28"/>
        </w:rPr>
        <w:t>管理人</w:t>
      </w:r>
      <w:r>
        <w:rPr>
          <w:rFonts w:hint="eastAsia" w:ascii="仿宋" w:hAnsi="仿宋" w:eastAsia="仿宋" w:cs="仿宋"/>
          <w:b/>
          <w:bCs/>
          <w:sz w:val="28"/>
          <w:szCs w:val="28"/>
          <w:lang w:eastAsia="zh-CN"/>
        </w:rPr>
        <w:t>，</w:t>
      </w:r>
      <w:r>
        <w:rPr>
          <w:rFonts w:hint="eastAsia" w:ascii="仿宋" w:hAnsi="仿宋" w:eastAsia="仿宋" w:cs="仿宋"/>
          <w:b/>
          <w:bCs/>
          <w:sz w:val="28"/>
          <w:szCs w:val="28"/>
        </w:rPr>
        <w:t>开户银行：中国</w:t>
      </w:r>
      <w:r>
        <w:rPr>
          <w:rFonts w:hint="eastAsia" w:ascii="仿宋" w:hAnsi="仿宋" w:eastAsia="仿宋" w:cs="仿宋"/>
          <w:b/>
          <w:bCs/>
          <w:sz w:val="28"/>
          <w:szCs w:val="28"/>
          <w:lang w:eastAsia="zh-CN"/>
        </w:rPr>
        <w:t>邮政储蓄银行股份有限公司</w:t>
      </w:r>
      <w:r>
        <w:rPr>
          <w:rFonts w:hint="eastAsia" w:ascii="仿宋" w:hAnsi="仿宋" w:eastAsia="仿宋" w:cs="仿宋"/>
          <w:b/>
          <w:bCs/>
          <w:sz w:val="28"/>
          <w:szCs w:val="28"/>
          <w:lang w:val="en-US" w:eastAsia="zh-CN"/>
        </w:rPr>
        <w:t>北川羌族自治县</w:t>
      </w:r>
      <w:r>
        <w:rPr>
          <w:rFonts w:hint="eastAsia" w:ascii="仿宋" w:hAnsi="仿宋" w:eastAsia="仿宋" w:cs="仿宋"/>
          <w:b/>
          <w:bCs/>
          <w:sz w:val="28"/>
          <w:szCs w:val="28"/>
          <w:lang w:eastAsia="zh-CN"/>
        </w:rPr>
        <w:t>支行，</w:t>
      </w:r>
      <w:r>
        <w:rPr>
          <w:rFonts w:hint="eastAsia" w:ascii="仿宋" w:hAnsi="仿宋" w:eastAsia="仿宋" w:cs="仿宋"/>
          <w:b/>
          <w:bCs/>
          <w:sz w:val="28"/>
          <w:szCs w:val="28"/>
        </w:rPr>
        <w:t>账号：</w:t>
      </w:r>
      <w:r>
        <w:rPr>
          <w:rFonts w:hint="eastAsia" w:ascii="仿宋" w:hAnsi="仿宋" w:eastAsia="仿宋" w:cs="仿宋"/>
          <w:b/>
          <w:bCs/>
          <w:sz w:val="28"/>
          <w:szCs w:val="28"/>
          <w:lang w:val="en-US" w:eastAsia="zh-CN"/>
        </w:rPr>
        <w:t>9510 0301 0013 2487 73</w:t>
      </w:r>
      <w:r>
        <w:rPr>
          <w:rFonts w:hint="eastAsia" w:ascii="仿宋" w:hAnsi="仿宋" w:eastAsia="仿宋" w:cs="仿宋"/>
          <w:sz w:val="28"/>
          <w:szCs w:val="28"/>
          <w:lang w:eastAsia="zh-CN"/>
        </w:rPr>
        <w:t>），并</w:t>
      </w:r>
      <w:r>
        <w:rPr>
          <w:rFonts w:hint="eastAsia" w:ascii="仿宋" w:hAnsi="仿宋" w:eastAsia="仿宋" w:cs="仿宋"/>
          <w:sz w:val="28"/>
          <w:szCs w:val="28"/>
        </w:rPr>
        <w:t>在附言中注明“买受人姓名、拍品编号、拍卖余款”</w:t>
      </w:r>
      <w:r>
        <w:rPr>
          <w:rFonts w:hint="eastAsia" w:ascii="仿宋" w:hAnsi="仿宋" w:eastAsia="仿宋" w:cs="仿宋"/>
          <w:sz w:val="28"/>
          <w:szCs w:val="28"/>
          <w:lang w:eastAsia="zh-CN"/>
        </w:rPr>
        <w:t>等信息</w:t>
      </w:r>
      <w:r>
        <w:rPr>
          <w:rFonts w:hint="eastAsia" w:ascii="仿宋" w:hAnsi="仿宋" w:eastAsia="仿宋" w:cs="仿宋"/>
          <w:sz w:val="28"/>
          <w:szCs w:val="28"/>
        </w:rPr>
        <w:t>。</w:t>
      </w:r>
    </w:p>
    <w:p w14:paraId="14EED31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九、</w:t>
      </w:r>
      <w:r>
        <w:rPr>
          <w:rFonts w:hint="eastAsia" w:ascii="仿宋" w:hAnsi="仿宋" w:eastAsia="仿宋" w:cs="仿宋"/>
          <w:sz w:val="28"/>
          <w:szCs w:val="28"/>
        </w:rPr>
        <w:t>买受人逾期未支付拍卖款，管理人可重新拍卖。重新拍卖时，原买受人不得参加竞买。</w:t>
      </w:r>
      <w:r>
        <w:rPr>
          <w:rFonts w:hint="eastAsia" w:ascii="仿宋" w:hAnsi="仿宋" w:eastAsia="仿宋" w:cs="仿宋"/>
          <w:sz w:val="28"/>
          <w:szCs w:val="28"/>
          <w:lang w:val="en-US" w:eastAsia="zh-CN"/>
        </w:rPr>
        <w:t>重新拍卖的价款低于原拍卖价款造成的差价、费用损失，由原买受人承担，管理人可以直接从其预交的保证金中扣除。扣除后保证金剩余的，应当退还原买受人；保证金数额不足的，管理人可以向原买受人追索</w:t>
      </w:r>
      <w:r>
        <w:rPr>
          <w:rFonts w:hint="eastAsia" w:ascii="仿宋" w:hAnsi="仿宋" w:eastAsia="仿宋" w:cs="仿宋"/>
          <w:sz w:val="28"/>
          <w:szCs w:val="28"/>
        </w:rPr>
        <w:t>。</w:t>
      </w:r>
    </w:p>
    <w:p w14:paraId="3470104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十、买受人付清余款后应及时交接标的物，并自行办理交付手续，逾期不办理的，买受人应支付由此产生的费用，并承担本标的物可能发生的损毁、灭失等后果。</w:t>
      </w:r>
    </w:p>
    <w:p w14:paraId="4EA7CE3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十一、</w:t>
      </w:r>
      <w:r>
        <w:rPr>
          <w:rFonts w:hint="eastAsia" w:ascii="仿宋" w:hAnsi="仿宋" w:eastAsia="仿宋" w:cs="仿宋"/>
          <w:sz w:val="28"/>
          <w:szCs w:val="28"/>
          <w:lang w:val="en-US" w:eastAsia="zh-CN"/>
        </w:rPr>
        <w:t>管理人不承担披露不实或披露不全的任何责任，如管理人向竞买人提供的竞拍公告及标的详情等资料中的财产情况或介绍与实际情况不符的，以实际情况为准。</w:t>
      </w:r>
    </w:p>
    <w:p w14:paraId="2D50C638">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十</w:t>
      </w:r>
      <w:r>
        <w:rPr>
          <w:rFonts w:hint="eastAsia" w:ascii="仿宋" w:hAnsi="仿宋" w:eastAsia="仿宋" w:cs="仿宋"/>
          <w:sz w:val="28"/>
          <w:szCs w:val="28"/>
          <w:lang w:val="en-US" w:eastAsia="zh-CN"/>
        </w:rPr>
        <w:t>二</w:t>
      </w:r>
      <w:r>
        <w:rPr>
          <w:rFonts w:hint="eastAsia" w:ascii="仿宋" w:hAnsi="仿宋" w:eastAsia="仿宋" w:cs="仿宋"/>
          <w:sz w:val="28"/>
          <w:szCs w:val="28"/>
        </w:rPr>
        <w:t>、竞买人应当遵守</w:t>
      </w:r>
      <w:r>
        <w:rPr>
          <w:rFonts w:hint="eastAsia" w:ascii="仿宋" w:hAnsi="仿宋" w:eastAsia="仿宋" w:cs="仿宋"/>
          <w:sz w:val="28"/>
          <w:szCs w:val="28"/>
          <w:lang w:eastAsia="zh-CN"/>
        </w:rPr>
        <w:t>本</w:t>
      </w:r>
      <w:r>
        <w:rPr>
          <w:rFonts w:hint="eastAsia" w:ascii="仿宋" w:hAnsi="仿宋" w:eastAsia="仿宋" w:cs="仿宋"/>
          <w:sz w:val="28"/>
          <w:szCs w:val="28"/>
        </w:rPr>
        <w:t>须知的规定，不得阻挠其他竞买人竞拍，不得操纵、垄断竞拍价格，严禁竞买人恶意串标，上述行为一经发现，将取消其竞买资格，并追究相关的法律责任。</w:t>
      </w:r>
    </w:p>
    <w:p w14:paraId="3C12775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十</w:t>
      </w:r>
      <w:r>
        <w:rPr>
          <w:rFonts w:hint="eastAsia" w:ascii="仿宋" w:hAnsi="仿宋" w:eastAsia="仿宋" w:cs="仿宋"/>
          <w:sz w:val="28"/>
          <w:szCs w:val="28"/>
          <w:lang w:val="en-US" w:eastAsia="zh-CN"/>
        </w:rPr>
        <w:t>三</w:t>
      </w:r>
      <w:r>
        <w:rPr>
          <w:rFonts w:hint="eastAsia" w:ascii="仿宋" w:hAnsi="仿宋" w:eastAsia="仿宋" w:cs="仿宋"/>
          <w:sz w:val="28"/>
          <w:szCs w:val="28"/>
        </w:rPr>
        <w:t>、</w:t>
      </w:r>
      <w:r>
        <w:rPr>
          <w:rFonts w:hint="eastAsia" w:ascii="仿宋" w:hAnsi="仿宋" w:eastAsia="仿宋" w:cs="仿宋"/>
          <w:sz w:val="28"/>
          <w:szCs w:val="28"/>
          <w:lang w:eastAsia="zh-CN"/>
        </w:rPr>
        <w:t>根据法律规定和案件需要，</w:t>
      </w:r>
      <w:r>
        <w:rPr>
          <w:rFonts w:hint="eastAsia" w:ascii="仿宋" w:hAnsi="仿宋" w:eastAsia="仿宋" w:cs="仿宋"/>
          <w:sz w:val="28"/>
          <w:szCs w:val="28"/>
          <w:lang w:val="en-US" w:eastAsia="zh-CN"/>
        </w:rPr>
        <w:t>管理人</w:t>
      </w:r>
      <w:r>
        <w:rPr>
          <w:rFonts w:hint="eastAsia" w:ascii="仿宋" w:hAnsi="仿宋" w:eastAsia="仿宋" w:cs="仿宋"/>
          <w:sz w:val="28"/>
          <w:szCs w:val="28"/>
        </w:rPr>
        <w:t>有权在拍卖开始前中止拍卖或撤回拍卖。</w:t>
      </w:r>
      <w:r>
        <w:rPr>
          <w:rFonts w:hint="eastAsia" w:ascii="仿宋" w:hAnsi="仿宋" w:eastAsia="仿宋" w:cs="仿宋"/>
          <w:sz w:val="28"/>
          <w:szCs w:val="28"/>
          <w:lang w:eastAsia="zh-CN"/>
        </w:rPr>
        <w:t>竞买人因此所遭受的任何损失或者其他不利后果由竞买人自行承担。</w:t>
      </w:r>
    </w:p>
    <w:p w14:paraId="572D8023">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00" w:lineRule="exact"/>
        <w:ind w:right="0" w:firstLine="560" w:firstLineChars="200"/>
        <w:jc w:val="both"/>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sz w:val="28"/>
          <w:szCs w:val="28"/>
        </w:rPr>
        <w:t>十</w:t>
      </w:r>
      <w:r>
        <w:rPr>
          <w:rFonts w:hint="eastAsia" w:ascii="仿宋" w:hAnsi="仿宋" w:eastAsia="仿宋" w:cs="仿宋"/>
          <w:sz w:val="28"/>
          <w:szCs w:val="28"/>
          <w:lang w:val="en-US" w:eastAsia="zh-CN"/>
        </w:rPr>
        <w:t>四</w:t>
      </w:r>
      <w:r>
        <w:rPr>
          <w:rFonts w:hint="eastAsia" w:ascii="仿宋" w:hAnsi="仿宋" w:eastAsia="仿宋" w:cs="仿宋"/>
          <w:sz w:val="28"/>
          <w:szCs w:val="28"/>
        </w:rPr>
        <w:t>、</w:t>
      </w:r>
      <w:r>
        <w:rPr>
          <w:rFonts w:hint="eastAsia" w:ascii="仿宋" w:hAnsi="仿宋" w:eastAsia="仿宋" w:cs="仿宋"/>
          <w:color w:val="000000"/>
          <w:sz w:val="28"/>
          <w:szCs w:val="28"/>
          <w:shd w:val="clear" w:color="auto" w:fill="FFFFFF"/>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r>
        <w:rPr>
          <w:rFonts w:hint="eastAsia" w:ascii="仿宋" w:hAnsi="仿宋" w:eastAsia="仿宋" w:cs="仿宋"/>
          <w:color w:val="000000"/>
          <w:sz w:val="28"/>
          <w:szCs w:val="28"/>
          <w:shd w:val="clear" w:color="auto" w:fill="FFFFFF"/>
          <w:lang w:eastAsia="zh-CN"/>
        </w:rPr>
        <w:t>。</w:t>
      </w:r>
    </w:p>
    <w:p w14:paraId="442D0110">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十</w:t>
      </w:r>
      <w:r>
        <w:rPr>
          <w:rFonts w:hint="eastAsia" w:ascii="仿宋" w:hAnsi="仿宋" w:eastAsia="仿宋" w:cs="仿宋"/>
          <w:sz w:val="28"/>
          <w:szCs w:val="28"/>
          <w:lang w:val="en-US" w:eastAsia="zh-CN"/>
        </w:rPr>
        <w:t>五</w:t>
      </w:r>
      <w:r>
        <w:rPr>
          <w:rFonts w:hint="eastAsia" w:ascii="仿宋" w:hAnsi="仿宋" w:eastAsia="仿宋" w:cs="仿宋"/>
          <w:sz w:val="28"/>
          <w:szCs w:val="28"/>
        </w:rPr>
        <w:t>、凡发现拍卖中有违规行为，可如实举报。</w:t>
      </w:r>
    </w:p>
    <w:p w14:paraId="4FC978F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color w:val="FF0000"/>
          <w:sz w:val="28"/>
          <w:szCs w:val="28"/>
          <w:lang w:val="en-US"/>
        </w:rPr>
      </w:pPr>
      <w:r>
        <w:rPr>
          <w:rFonts w:hint="eastAsia" w:ascii="仿宋" w:hAnsi="仿宋" w:eastAsia="仿宋" w:cs="仿宋"/>
          <w:sz w:val="28"/>
          <w:szCs w:val="28"/>
          <w:lang w:eastAsia="zh-CN"/>
        </w:rPr>
        <w:t>十六、</w:t>
      </w:r>
      <w:r>
        <w:rPr>
          <w:rFonts w:hint="eastAsia" w:ascii="仿宋" w:hAnsi="仿宋" w:eastAsia="仿宋" w:cs="仿宋"/>
          <w:sz w:val="28"/>
          <w:szCs w:val="28"/>
        </w:rPr>
        <w:t>本规则其他未尽事宜，请向</w:t>
      </w:r>
      <w:r>
        <w:rPr>
          <w:rFonts w:hint="eastAsia" w:ascii="仿宋" w:hAnsi="仿宋" w:eastAsia="仿宋" w:cs="仿宋"/>
          <w:sz w:val="28"/>
          <w:szCs w:val="28"/>
          <w:lang w:eastAsia="zh-CN"/>
        </w:rPr>
        <w:t>管理人</w:t>
      </w:r>
      <w:r>
        <w:rPr>
          <w:rFonts w:hint="eastAsia" w:ascii="仿宋" w:hAnsi="仿宋" w:eastAsia="仿宋" w:cs="仿宋"/>
          <w:sz w:val="28"/>
          <w:szCs w:val="28"/>
        </w:rPr>
        <w:t>咨询。</w:t>
      </w:r>
    </w:p>
    <w:p w14:paraId="250958ED">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00" w:lineRule="exact"/>
        <w:ind w:right="0" w:firstLine="560" w:firstLineChars="200"/>
        <w:jc w:val="both"/>
        <w:textAlignment w:val="auto"/>
        <w:rPr>
          <w:rFonts w:hint="eastAsia" w:ascii="仿宋" w:hAnsi="仿宋" w:eastAsia="仿宋" w:cs="仿宋"/>
          <w:color w:val="auto"/>
          <w:sz w:val="28"/>
          <w:szCs w:val="28"/>
          <w:u w:val="none"/>
          <w:shd w:val="clear" w:color="auto" w:fill="FFFFFF"/>
          <w:lang w:val="en-US" w:eastAsia="zh-CN"/>
        </w:rPr>
      </w:pPr>
      <w:r>
        <w:rPr>
          <w:rFonts w:hint="eastAsia" w:ascii="仿宋" w:hAnsi="仿宋" w:eastAsia="仿宋" w:cs="仿宋"/>
          <w:color w:val="auto"/>
          <w:sz w:val="28"/>
          <w:szCs w:val="28"/>
          <w:u w:val="none"/>
          <w:shd w:val="clear" w:color="auto" w:fill="FFFFFF"/>
          <w:lang w:val="en-US" w:eastAsia="zh-CN"/>
        </w:rPr>
        <w:t>拍卖程序咨询电话</w:t>
      </w:r>
      <w:r>
        <w:rPr>
          <w:rFonts w:hint="eastAsia" w:ascii="仿宋" w:hAnsi="仿宋" w:eastAsia="仿宋" w:cs="仿宋"/>
          <w:color w:val="auto"/>
          <w:sz w:val="28"/>
          <w:szCs w:val="28"/>
          <w:u w:val="none"/>
          <w:shd w:val="clear" w:color="auto" w:fill="FFFFFF"/>
        </w:rPr>
        <w:t>：</w:t>
      </w:r>
      <w:r>
        <w:rPr>
          <w:rFonts w:hint="eastAsia" w:ascii="仿宋" w:hAnsi="仿宋" w:eastAsia="仿宋" w:cs="仿宋"/>
          <w:color w:val="auto"/>
          <w:sz w:val="28"/>
          <w:szCs w:val="28"/>
          <w:u w:val="none"/>
          <w:shd w:val="clear" w:color="auto" w:fill="FFFFFF"/>
          <w:lang w:val="en-US" w:eastAsia="zh-CN"/>
        </w:rPr>
        <w:t>陈先生，电话18030991565。</w:t>
      </w:r>
    </w:p>
    <w:p w14:paraId="45135925">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00" w:lineRule="exact"/>
        <w:ind w:right="0" w:firstLine="560" w:firstLineChars="200"/>
        <w:jc w:val="both"/>
        <w:textAlignment w:val="auto"/>
        <w:rPr>
          <w:rFonts w:hint="eastAsia" w:ascii="仿宋" w:hAnsi="仿宋" w:eastAsia="仿宋" w:cs="仿宋"/>
          <w:color w:val="auto"/>
          <w:sz w:val="28"/>
          <w:szCs w:val="28"/>
          <w:u w:val="none"/>
          <w:shd w:val="clear" w:color="auto" w:fill="FFFFFF"/>
          <w:lang w:eastAsia="zh-CN"/>
        </w:rPr>
      </w:pPr>
      <w:r>
        <w:rPr>
          <w:rFonts w:hint="eastAsia" w:ascii="仿宋" w:hAnsi="仿宋" w:eastAsia="仿宋" w:cs="仿宋"/>
          <w:color w:val="auto"/>
          <w:sz w:val="28"/>
          <w:szCs w:val="28"/>
          <w:u w:val="none"/>
          <w:shd w:val="clear" w:color="auto" w:fill="FFFFFF"/>
          <w:lang w:eastAsia="zh-CN"/>
        </w:rPr>
        <w:t>拍卖</w:t>
      </w:r>
      <w:r>
        <w:rPr>
          <w:rFonts w:hint="eastAsia" w:ascii="仿宋" w:hAnsi="仿宋" w:eastAsia="仿宋" w:cs="仿宋"/>
          <w:color w:val="auto"/>
          <w:sz w:val="28"/>
          <w:szCs w:val="28"/>
          <w:u w:val="none"/>
          <w:shd w:val="clear" w:color="auto" w:fill="FFFFFF"/>
        </w:rPr>
        <w:t>标的咨询电话：</w:t>
      </w:r>
      <w:r>
        <w:rPr>
          <w:rFonts w:hint="eastAsia" w:ascii="仿宋" w:hAnsi="仿宋" w:eastAsia="仿宋" w:cs="仿宋"/>
          <w:color w:val="auto"/>
          <w:sz w:val="28"/>
          <w:szCs w:val="28"/>
          <w:u w:val="none"/>
          <w:shd w:val="clear" w:color="auto" w:fill="FFFFFF"/>
          <w:lang w:eastAsia="zh-CN"/>
        </w:rPr>
        <w:t>韩女士</w:t>
      </w:r>
      <w:r>
        <w:rPr>
          <w:rFonts w:hint="eastAsia" w:ascii="仿宋" w:hAnsi="仿宋" w:eastAsia="仿宋" w:cs="仿宋"/>
          <w:color w:val="auto"/>
          <w:sz w:val="28"/>
          <w:szCs w:val="28"/>
          <w:shd w:val="clear" w:color="auto" w:fill="FFFFFF"/>
        </w:rPr>
        <w:t>，</w:t>
      </w:r>
      <w:r>
        <w:rPr>
          <w:rFonts w:hint="eastAsia" w:ascii="仿宋" w:hAnsi="仿宋" w:eastAsia="仿宋" w:cs="仿宋"/>
          <w:color w:val="auto"/>
          <w:sz w:val="28"/>
          <w:szCs w:val="28"/>
          <w:shd w:val="clear" w:color="auto" w:fill="FFFFFF"/>
          <w:lang w:eastAsia="zh-CN"/>
        </w:rPr>
        <w:t>联系</w:t>
      </w:r>
      <w:r>
        <w:rPr>
          <w:rFonts w:hint="eastAsia" w:ascii="仿宋" w:hAnsi="仿宋" w:eastAsia="仿宋" w:cs="仿宋"/>
          <w:color w:val="auto"/>
          <w:sz w:val="28"/>
          <w:szCs w:val="28"/>
          <w:shd w:val="clear" w:color="auto" w:fill="FFFFFF"/>
        </w:rPr>
        <w:t>电话：</w:t>
      </w:r>
      <w:r>
        <w:rPr>
          <w:rFonts w:hint="eastAsia" w:ascii="仿宋" w:hAnsi="仿宋" w:eastAsia="仿宋" w:cs="仿宋"/>
          <w:color w:val="auto"/>
          <w:sz w:val="28"/>
          <w:szCs w:val="28"/>
          <w:u w:val="none"/>
          <w:shd w:val="clear" w:color="auto" w:fill="FFFFFF"/>
          <w:lang w:val="en-US" w:eastAsia="zh-CN"/>
        </w:rPr>
        <w:t>13908118015。</w:t>
      </w:r>
    </w:p>
    <w:p w14:paraId="0F9579FC">
      <w:pPr>
        <w:keepNext w:val="0"/>
        <w:keepLines w:val="0"/>
        <w:pageBreakBefore w:val="0"/>
        <w:widowControl w:val="0"/>
        <w:kinsoku/>
        <w:wordWrap/>
        <w:overflowPunct/>
        <w:topLinePunct w:val="0"/>
        <w:autoSpaceDE/>
        <w:autoSpaceDN/>
        <w:bidi w:val="0"/>
        <w:adjustRightInd w:val="0"/>
        <w:snapToGrid w:val="0"/>
        <w:spacing w:line="500" w:lineRule="exact"/>
        <w:ind w:right="0" w:firstLine="560"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u w:val="none"/>
          <w:lang w:eastAsia="zh-CN"/>
        </w:rPr>
        <w:t>管理人联系电话</w:t>
      </w:r>
      <w:r>
        <w:rPr>
          <w:rFonts w:hint="eastAsia" w:ascii="仿宋" w:hAnsi="仿宋" w:eastAsia="仿宋" w:cs="仿宋"/>
          <w:color w:val="auto"/>
          <w:sz w:val="28"/>
          <w:szCs w:val="28"/>
          <w:u w:val="none"/>
          <w:lang w:val="en-US" w:eastAsia="zh-CN"/>
        </w:rPr>
        <w:t>：0816-2551067、19949587747</w:t>
      </w:r>
      <w:r>
        <w:rPr>
          <w:rFonts w:hint="eastAsia" w:ascii="仿宋" w:hAnsi="仿宋" w:eastAsia="仿宋" w:cs="仿宋"/>
          <w:color w:val="auto"/>
          <w:sz w:val="28"/>
          <w:szCs w:val="28"/>
          <w:u w:val="none"/>
        </w:rPr>
        <w:t>。</w:t>
      </w:r>
    </w:p>
    <w:p w14:paraId="1106B44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u w:val="none"/>
          <w:lang w:eastAsia="zh-CN"/>
        </w:rPr>
        <w:t>法院监督电话：</w:t>
      </w:r>
      <w:r>
        <w:rPr>
          <w:rFonts w:hint="eastAsia" w:ascii="仿宋" w:hAnsi="仿宋" w:eastAsia="仿宋" w:cs="仿宋"/>
          <w:color w:val="auto"/>
          <w:sz w:val="28"/>
          <w:szCs w:val="28"/>
          <w:u w:val="none"/>
          <w:lang w:val="en-US" w:eastAsia="zh-CN"/>
        </w:rPr>
        <w:t>13890114722。</w:t>
      </w:r>
    </w:p>
    <w:p w14:paraId="6295B44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right"/>
        <w:textAlignment w:val="auto"/>
        <w:rPr>
          <w:rFonts w:hint="eastAsia" w:ascii="仿宋" w:hAnsi="仿宋" w:eastAsia="仿宋" w:cs="仿宋"/>
          <w:color w:val="auto"/>
          <w:sz w:val="28"/>
          <w:szCs w:val="28"/>
          <w:lang w:eastAsia="zh-CN"/>
        </w:rPr>
      </w:pPr>
    </w:p>
    <w:p w14:paraId="4DF0B1ED">
      <w:pPr>
        <w:keepNext w:val="0"/>
        <w:keepLines w:val="0"/>
        <w:pageBreakBefore w:val="0"/>
        <w:widowControl w:val="0"/>
        <w:kinsoku/>
        <w:wordWrap/>
        <w:overflowPunct/>
        <w:topLinePunct w:val="0"/>
        <w:autoSpaceDE/>
        <w:autoSpaceDN/>
        <w:bidi w:val="0"/>
        <w:adjustRightInd w:val="0"/>
        <w:snapToGrid w:val="0"/>
        <w:spacing w:line="500" w:lineRule="exact"/>
        <w:ind w:right="0" w:firstLine="560" w:firstLineChars="200"/>
        <w:jc w:val="right"/>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lang w:val="en-US" w:eastAsia="zh-CN"/>
        </w:rPr>
        <w:t>北川羌族自治县羌山雀舌茶业有限公司</w:t>
      </w:r>
      <w:r>
        <w:rPr>
          <w:rFonts w:hint="eastAsia" w:ascii="仿宋" w:hAnsi="仿宋" w:eastAsia="仿宋" w:cs="仿宋"/>
          <w:color w:val="auto"/>
          <w:sz w:val="28"/>
          <w:szCs w:val="28"/>
        </w:rPr>
        <w:t>管理人</w:t>
      </w:r>
    </w:p>
    <w:p w14:paraId="443EAD8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2025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26</w:t>
      </w:r>
      <w:bookmarkStart w:id="0" w:name="_GoBack"/>
      <w:bookmarkEnd w:id="0"/>
      <w:r>
        <w:rPr>
          <w:rFonts w:hint="eastAsia" w:ascii="仿宋" w:hAnsi="仿宋" w:eastAsia="仿宋" w:cs="仿宋"/>
          <w:color w:val="auto"/>
          <w:sz w:val="28"/>
          <w:szCs w:val="28"/>
          <w:lang w:val="en-US" w:eastAsia="zh-CN"/>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7611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092D26">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092D26">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kZWQ2MzUyNTdiMjIwM2Y2YjI1MWM3M2FhY2Y2ZWMifQ=="/>
  </w:docVars>
  <w:rsids>
    <w:rsidRoot w:val="482C2C6A"/>
    <w:rsid w:val="04080D0F"/>
    <w:rsid w:val="0E773A6E"/>
    <w:rsid w:val="10014FAA"/>
    <w:rsid w:val="1C0302FC"/>
    <w:rsid w:val="1C9B40FD"/>
    <w:rsid w:val="249F0E31"/>
    <w:rsid w:val="262A01DC"/>
    <w:rsid w:val="2EDA313F"/>
    <w:rsid w:val="33B35729"/>
    <w:rsid w:val="33E30916"/>
    <w:rsid w:val="33EC3999"/>
    <w:rsid w:val="380B3BA3"/>
    <w:rsid w:val="41281E95"/>
    <w:rsid w:val="429A6B0D"/>
    <w:rsid w:val="45F57156"/>
    <w:rsid w:val="482C2C6A"/>
    <w:rsid w:val="485021C2"/>
    <w:rsid w:val="5289791B"/>
    <w:rsid w:val="556A0D8B"/>
    <w:rsid w:val="5EE040E9"/>
    <w:rsid w:val="603509F1"/>
    <w:rsid w:val="627E3805"/>
    <w:rsid w:val="66BF2F8B"/>
    <w:rsid w:val="6F871F4B"/>
    <w:rsid w:val="75556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32"/>
      <w:szCs w:val="32"/>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Lines="0" w:beforeAutospacing="1" w:after="100" w:afterLines="0" w:afterAutospacing="1"/>
      <w:jc w:val="left"/>
    </w:pPr>
    <w:rPr>
      <w:rFonts w:ascii="Times" w:hAnsi="Times" w:cs="Times New Roman"/>
      <w:kern w:val="0"/>
      <w:sz w:val="20"/>
      <w:szCs w:val="20"/>
    </w:rPr>
  </w:style>
  <w:style w:type="character" w:styleId="7">
    <w:name w:val="Hyperlink"/>
    <w:qFormat/>
    <w:uiPriority w:val="0"/>
    <w:rPr>
      <w:color w:val="0000FF"/>
      <w:u w:val="single"/>
    </w:rPr>
  </w:style>
  <w:style w:type="paragraph" w:customStyle="1" w:styleId="8">
    <w:name w:val="普通(网站)1"/>
    <w:basedOn w:val="1"/>
    <w:autoRedefine/>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1946</Words>
  <Characters>2137</Characters>
  <Lines>0</Lines>
  <Paragraphs>0</Paragraphs>
  <TotalTime>9</TotalTime>
  <ScaleCrop>false</ScaleCrop>
  <LinksUpToDate>false</LinksUpToDate>
  <CharactersWithSpaces>2141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2024-01-17T15:51:00Z</dcterms:created>
  <dc:creator>无阻</dc:creator>
  <cp:lastModifiedBy>陈平</cp:lastModifiedBy>
  <dcterms:modified xsi:type="dcterms:W3CDTF">2025-04-28T03:39:38Z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B7C9E1C30CA845B7A6281A3E296C0C55_11</vt:lpwstr>
  </property>
  <property fmtid="{D5CDD505-2E9C-101B-9397-08002B2CF9AE}" pid="4" name="KSOTemplateDocerSaveRecord">
    <vt:lpwstr>eyJoZGlkIjoiN2EwMGE1YmJkNGJhM2IzZGE3NzUxYWVhOGI2Mzk2YWMiLCJ1c2VySWQiOiI0MDU4NDUwMDYifQ==</vt:lpwstr>
  </property>
</Properties>
</file>