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hint="default" w:ascii="Times New Roman Regular" w:hAnsi="Times New Roman Regular" w:eastAsia="宋体" w:cs="Times New Roman Regular"/>
          <w:b/>
          <w:sz w:val="30"/>
          <w:szCs w:val="30"/>
        </w:rPr>
      </w:pPr>
      <w:r>
        <w:rPr>
          <w:rFonts w:hint="default" w:ascii="Times New Roman Regular" w:hAnsi="Times New Roman Regular" w:eastAsia="宋体" w:cs="Times New Roman Regular"/>
          <w:b/>
          <w:bCs w:val="0"/>
          <w:sz w:val="36"/>
          <w:szCs w:val="36"/>
        </w:rPr>
        <w:t xml:space="preserve"> 债权申报通知书</w:t>
      </w:r>
    </w:p>
    <w:p>
      <w:pPr>
        <w:spacing w:before="157" w:beforeLines="50" w:after="157" w:afterLines="50" w:line="360" w:lineRule="auto"/>
        <w:ind w:firstLine="0" w:firstLineChars="0"/>
        <w:rPr>
          <w:rFonts w:hint="default" w:ascii="Times New Roman Regular" w:hAnsi="Times New Roman Regular" w:eastAsia="宋体" w:cs="Times New Roman Regular"/>
          <w:sz w:val="24"/>
          <w:szCs w:val="24"/>
        </w:rPr>
      </w:pPr>
    </w:p>
    <w:p>
      <w:pPr>
        <w:spacing w:before="157" w:beforeLines="50" w:after="157" w:afterLines="50" w:line="360" w:lineRule="auto"/>
        <w:ind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岳阳新华联富润石油化工有限公司债权人:</w:t>
      </w:r>
    </w:p>
    <w:p>
      <w:pPr>
        <w:spacing w:before="157" w:beforeLines="50" w:after="157" w:afterLines="50" w:line="360" w:lineRule="auto"/>
        <w:ind w:firstLine="480" w:firstLineChars="20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2025年3月31日，岳阳市中级人民法院决定受理岳阳新华联富润石油化工有限公司的破产重整申请，并指定湖南启元律师事务所为管理人。现特就有关债权申报事项通知如下</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一、债权人应自</w:t>
      </w:r>
      <w:r>
        <w:rPr>
          <w:rFonts w:hint="eastAsia" w:ascii="Times New Roman Regular" w:hAnsi="Times New Roman Regular" w:eastAsia="宋体" w:cs="Times New Roman Regular"/>
          <w:sz w:val="24"/>
          <w:szCs w:val="24"/>
          <w:lang w:val="en-US" w:eastAsia="zh-CN"/>
        </w:rPr>
        <w:t>本通知书发布之日起30</w:t>
      </w:r>
      <w:r>
        <w:rPr>
          <w:rFonts w:hint="default" w:ascii="Times New Roman Regular" w:hAnsi="Times New Roman Regular" w:eastAsia="宋体" w:cs="Times New Roman Regular"/>
          <w:sz w:val="24"/>
          <w:szCs w:val="24"/>
        </w:rPr>
        <w:t>日</w:t>
      </w:r>
      <w:r>
        <w:rPr>
          <w:rFonts w:hint="eastAsia" w:ascii="Times New Roman Regular" w:hAnsi="Times New Roman Regular" w:eastAsia="宋体" w:cs="Times New Roman Regular"/>
          <w:sz w:val="24"/>
          <w:szCs w:val="24"/>
          <w:lang w:val="en-US" w:eastAsia="zh-CN"/>
        </w:rPr>
        <w:t>内</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向管理人申报债权</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说明债权数额和有无财产担保等情况</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并提交有关证明材料。逾期未申报的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可以在破产财产最后分配前补充申报</w:t>
      </w:r>
      <w:r>
        <w:rPr>
          <w:rFonts w:hint="eastAsia" w:ascii="Times New Roman Regular" w:hAnsi="Times New Roman Regular" w:eastAsia="宋体" w:cs="Times New Roman Regular"/>
          <w:sz w:val="24"/>
          <w:szCs w:val="24"/>
          <w:lang w:eastAsia="zh-CN"/>
        </w:rPr>
        <w:t>，</w:t>
      </w:r>
      <w:bookmarkStart w:id="0" w:name="_GoBack"/>
      <w:bookmarkEnd w:id="0"/>
      <w:r>
        <w:rPr>
          <w:rFonts w:hint="default" w:ascii="Times New Roman Regular" w:hAnsi="Times New Roman Regular" w:eastAsia="宋体" w:cs="Times New Roman Regular"/>
          <w:sz w:val="24"/>
          <w:szCs w:val="24"/>
        </w:rPr>
        <w:t>但是，此前已进行的分配，不再对其补充分配</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为审查和确认补充申报债权产生的费用</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由补充申报人承担。</w:t>
      </w:r>
    </w:p>
    <w:p>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二、申报债权时应提供以下资料</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具体事项请查看《债权申报须知》</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p>
    <w:p>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1</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债权人为单位的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应提供营业执照复印件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加盖公章</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、法定代表人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负责人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身份证明书</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原件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、法定代表人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负责人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身份证复印件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签字确认</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债权人为个人的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应提供个人身份证明</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复印件签字确认</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委托代理人申报的还须提交授权委托书</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原件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及代理人身份证明</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复印件签字确认</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p>
    <w:p>
      <w:pPr>
        <w:spacing w:before="157" w:beforeLines="50" w:after="157" w:afterLines="50" w:line="360" w:lineRule="auto"/>
        <w:ind w:firstLine="480" w:firstLineChars="20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kern w:val="0"/>
          <w:sz w:val="24"/>
          <w:szCs w:val="24"/>
          <w:lang w:val="zh-TW"/>
        </w:rPr>
        <w:t>《债权申报</w:t>
      </w:r>
      <w:r>
        <w:rPr>
          <w:rFonts w:hint="eastAsia" w:ascii="Times New Roman Regular" w:hAnsi="Times New Roman Regular" w:eastAsia="宋体" w:cs="Times New Roman Regular"/>
          <w:kern w:val="0"/>
          <w:sz w:val="24"/>
          <w:szCs w:val="24"/>
          <w:lang w:val="en-US" w:eastAsia="zh-CN"/>
        </w:rPr>
        <w:t>文件</w:t>
      </w:r>
      <w:r>
        <w:rPr>
          <w:rFonts w:hint="default" w:ascii="Times New Roman Regular" w:hAnsi="Times New Roman Regular" w:eastAsia="宋体" w:cs="Times New Roman Regular"/>
          <w:kern w:val="0"/>
          <w:sz w:val="24"/>
          <w:szCs w:val="24"/>
          <w:lang w:val="zh-TW"/>
        </w:rPr>
        <w:t>清单》、</w:t>
      </w:r>
      <w:r>
        <w:rPr>
          <w:rFonts w:hint="eastAsia"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sz w:val="24"/>
          <w:szCs w:val="24"/>
        </w:rPr>
        <w:t>债权申报登记表</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《债权人银行信息、送达地址及联系方式确认书》</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kern w:val="0"/>
          <w:sz w:val="24"/>
          <w:szCs w:val="24"/>
          <w:lang w:val="zh-TW"/>
        </w:rPr>
        <w:t>《债权申报真实性承诺书》</w:t>
      </w:r>
      <w:r>
        <w:rPr>
          <w:rFonts w:hint="eastAsia" w:ascii="Times New Roman Regular" w:hAnsi="Times New Roman Regular" w:eastAsia="宋体" w:cs="Times New Roman Regular"/>
          <w:kern w:val="0"/>
          <w:sz w:val="24"/>
          <w:szCs w:val="24"/>
          <w:lang w:val="zh-TW" w:eastAsia="zh-CN"/>
        </w:rPr>
        <w:t>；</w:t>
      </w:r>
    </w:p>
    <w:p>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申报债权的证据</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如合同、协议、收款或付款凭证、孳息或违约金计算凭证等书面材料</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三、债权人会议召开的时间、地点及注意事项另行通知。 </w:t>
      </w:r>
    </w:p>
    <w:p>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特此通知。</w:t>
      </w:r>
    </w:p>
    <w:p>
      <w:pPr>
        <w:spacing w:before="157" w:beforeLines="50" w:after="157" w:afterLines="50" w:line="360" w:lineRule="auto"/>
        <w:ind w:left="210" w:firstLine="480" w:firstLineChars="200"/>
        <w:jc w:val="right"/>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sz w:val="24"/>
          <w:szCs w:val="24"/>
        </w:rPr>
        <w:t>岳阳新华联富润石油化工有限公司</w:t>
      </w:r>
      <w:r>
        <w:rPr>
          <w:rFonts w:hint="default" w:ascii="Times New Roman Regular" w:hAnsi="Times New Roman Regular" w:eastAsia="宋体" w:cs="Times New Roman Regular"/>
          <w:kern w:val="0"/>
          <w:sz w:val="24"/>
          <w:szCs w:val="24"/>
        </w:rPr>
        <w:t>管理人</w:t>
      </w:r>
    </w:p>
    <w:p>
      <w:pPr>
        <w:spacing w:before="157" w:beforeLines="50" w:after="157" w:afterLines="50" w:line="360" w:lineRule="auto"/>
        <w:ind w:left="210" w:firstLine="480" w:firstLineChars="200"/>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                      </w:t>
      </w:r>
      <w:r>
        <w:rPr>
          <w:rFonts w:hint="eastAsia" w:ascii="Times New Roman Regular" w:hAnsi="Times New Roman Regular" w:eastAsia="宋体" w:cs="Times New Roman Regular"/>
          <w:sz w:val="24"/>
          <w:szCs w:val="24"/>
          <w:lang w:val="en-US" w:eastAsia="zh-CN"/>
        </w:rPr>
        <w:t xml:space="preserve">         </w:t>
      </w:r>
      <w:r>
        <w:rPr>
          <w:rFonts w:hint="default" w:ascii="Times New Roman Regular" w:hAnsi="Times New Roman Regular" w:eastAsia="宋体" w:cs="Times New Roman Regular"/>
          <w:sz w:val="24"/>
          <w:szCs w:val="24"/>
        </w:rPr>
        <w:t>二〇二</w:t>
      </w:r>
      <w:r>
        <w:rPr>
          <w:rFonts w:hint="eastAsia" w:ascii="Times New Roman Regular" w:hAnsi="Times New Roman Regular" w:eastAsia="宋体" w:cs="Times New Roman Regular"/>
          <w:sz w:val="24"/>
          <w:szCs w:val="24"/>
          <w:lang w:val="en-US" w:eastAsia="zh-CN"/>
        </w:rPr>
        <w:t>五</w:t>
      </w:r>
      <w:r>
        <w:rPr>
          <w:rFonts w:hint="default" w:ascii="Times New Roman Regular" w:hAnsi="Times New Roman Regular" w:eastAsia="宋体" w:cs="Times New Roman Regular"/>
          <w:sz w:val="24"/>
          <w:szCs w:val="24"/>
        </w:rPr>
        <w:t>年</w:t>
      </w:r>
      <w:r>
        <w:rPr>
          <w:rFonts w:hint="eastAsia" w:ascii="Times New Roman Regular" w:hAnsi="Times New Roman Regular" w:eastAsia="宋体" w:cs="Times New Roman Regular"/>
          <w:sz w:val="24"/>
          <w:szCs w:val="24"/>
          <w:lang w:val="en-US" w:eastAsia="zh-CN"/>
        </w:rPr>
        <w:t>四</w:t>
      </w:r>
      <w:r>
        <w:rPr>
          <w:rFonts w:hint="default" w:ascii="Times New Roman Regular" w:hAnsi="Times New Roman Regular" w:eastAsia="宋体" w:cs="Times New Roman Regular"/>
          <w:sz w:val="24"/>
          <w:szCs w:val="24"/>
        </w:rPr>
        <w:t>月</w:t>
      </w:r>
      <w:r>
        <w:rPr>
          <w:rFonts w:hint="eastAsia" w:ascii="Times New Roman Regular" w:hAnsi="Times New Roman Regular" w:eastAsia="宋体" w:cs="Times New Roman Regular"/>
          <w:sz w:val="24"/>
          <w:szCs w:val="24"/>
          <w:lang w:val="en-US" w:eastAsia="zh-CN"/>
        </w:rPr>
        <w:t>二</w:t>
      </w:r>
      <w:r>
        <w:rPr>
          <w:rFonts w:hint="default" w:ascii="Times New Roman Regular" w:hAnsi="Times New Roman Regular" w:eastAsia="宋体" w:cs="Times New Roman Regular"/>
          <w:sz w:val="24"/>
          <w:szCs w:val="24"/>
        </w:rPr>
        <w:t>日</w:t>
      </w:r>
    </w:p>
    <w:p>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1</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债权申报须知</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债权申报文件清单</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债权申报登记表</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4</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债权人银行信息、送达地址及联系方式确认书</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5</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法定代表人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负责人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身份证明书</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6</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授权委托书</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7</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债权申报真实性承诺书</w:t>
      </w:r>
      <w:r>
        <w:rPr>
          <w:rFonts w:hint="eastAsia" w:ascii="Times New Roman Regular" w:hAnsi="Times New Roman Regular" w:eastAsia="宋体" w:cs="Times New Roman Regular"/>
          <w:sz w:val="24"/>
          <w:szCs w:val="24"/>
          <w:lang w:eastAsia="zh-CN"/>
        </w:rPr>
        <w:t>；</w:t>
      </w:r>
    </w:p>
    <w:p>
      <w:pPr>
        <w:spacing w:before="157" w:beforeLines="50" w:after="157" w:afterLines="50" w:line="360" w:lineRule="auto"/>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8</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管理人邮寄地址</w:t>
      </w:r>
      <w:r>
        <w:rPr>
          <w:rFonts w:hint="default"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岳阳市云溪区道仁矶镇滨江村三组岳阳新华联富润石油化工有限公司办公楼404办公室</w:t>
      </w:r>
      <w:r>
        <w:rPr>
          <w:rFonts w:hint="default"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val="en-US" w:eastAsia="zh-CN"/>
        </w:rPr>
        <w:t>18973272200；</w:t>
      </w:r>
      <w:r>
        <w:rPr>
          <w:rFonts w:hint="default" w:ascii="Times New Roman Regular" w:hAnsi="Times New Roman Regular" w:eastAsia="宋体" w:cs="Times New Roman Regular"/>
          <w:sz w:val="24"/>
          <w:szCs w:val="24"/>
        </w:rPr>
        <w:t>杨可鑫</w:t>
      </w:r>
      <w:r>
        <w:rPr>
          <w:rFonts w:hint="default" w:ascii="Times New Roman Regular" w:hAnsi="Times New Roman Regular" w:eastAsia="宋体" w:cs="Times New Roman Regular"/>
          <w:sz w:val="24"/>
          <w:szCs w:val="24"/>
          <w:lang w:eastAsia="zh-CN"/>
        </w:rPr>
        <w:t>。</w:t>
      </w:r>
    </w:p>
    <w:p>
      <w:pPr>
        <w:spacing w:line="240" w:lineRule="auto"/>
        <w:jc w:val="center"/>
        <w:rPr>
          <w:rFonts w:hint="eastAsia" w:ascii="仿宋" w:hAnsi="仿宋" w:eastAsia="仿宋" w:cs="仿宋"/>
          <w:sz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Regular">
    <w:panose1 w:val="02020603050405020304"/>
    <w:charset w:val="00"/>
    <w:family w:val="auto"/>
    <w:pitch w:val="default"/>
    <w:sig w:usb0="E0002AEF" w:usb1="C0007841" w:usb2="00000009" w:usb3="00000000" w:csb0="400001FF" w:csb1="FFFF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第</w:t>
                          </w:r>
                          <w:r>
                            <w:rPr>
                              <w:rFonts w:hint="default" w:ascii="Times New Roman Regular" w:hAnsi="Times New Roman Regular" w:cs="Times New Roman Regular" w:eastAsiaTheme="majorEastAsia"/>
                            </w:rPr>
                            <w:t xml:space="preserve">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PAGE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1</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页 共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NUMPAGES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2</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pPr>
                      <w:pStyle w:val="2"/>
                    </w:pPr>
                    <w:r>
                      <w:t>第</w:t>
                    </w:r>
                    <w:r>
                      <w:rPr>
                        <w:rFonts w:hint="default" w:ascii="Times New Roman Regular" w:hAnsi="Times New Roman Regular" w:cs="Times New Roman Regular" w:eastAsiaTheme="majorEastAsia"/>
                      </w:rPr>
                      <w:t xml:space="preserve">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PAGE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1</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页 共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NUMPAGES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2</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w:t>
                    </w:r>
                    <w: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ODM0NjUxMDU5ODNiYzU0NDY3OTNhZjU0YWFkMjYifQ=="/>
    <w:docVar w:name="KSO_WPS_MARK_KEY" w:val="c7bd93eb-876a-4e47-99f8-344831baa3bb"/>
  </w:docVars>
  <w:rsids>
    <w:rsidRoot w:val="FFDF650F"/>
    <w:rsid w:val="003B746B"/>
    <w:rsid w:val="00D51A88"/>
    <w:rsid w:val="00E6369A"/>
    <w:rsid w:val="00EB3CCE"/>
    <w:rsid w:val="0FD14354"/>
    <w:rsid w:val="13F32A29"/>
    <w:rsid w:val="283C1E72"/>
    <w:rsid w:val="293D4E4D"/>
    <w:rsid w:val="2E884F4F"/>
    <w:rsid w:val="301D1A23"/>
    <w:rsid w:val="380C3F88"/>
    <w:rsid w:val="3A5556E8"/>
    <w:rsid w:val="3BD50BC3"/>
    <w:rsid w:val="3BF7443D"/>
    <w:rsid w:val="3CBD3F81"/>
    <w:rsid w:val="3EF7EB2A"/>
    <w:rsid w:val="3FFFA690"/>
    <w:rsid w:val="557F31AD"/>
    <w:rsid w:val="5C8A3516"/>
    <w:rsid w:val="639D5F0D"/>
    <w:rsid w:val="7B9373F5"/>
    <w:rsid w:val="7FF7EC15"/>
    <w:rsid w:val="8FF96342"/>
    <w:rsid w:val="B75A77E6"/>
    <w:rsid w:val="F4BA724C"/>
    <w:rsid w:val="F7FF65BD"/>
    <w:rsid w:val="FDAF9E06"/>
    <w:rsid w:val="FF5FD5AA"/>
    <w:rsid w:val="FFDF650F"/>
    <w:rsid w:val="FFDFB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Revision"/>
    <w:hidden/>
    <w:semiHidden/>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749</Words>
  <Characters>820</Characters>
  <Lines>6</Lines>
  <Paragraphs>1</Paragraphs>
  <TotalTime>2</TotalTime>
  <ScaleCrop>false</ScaleCrop>
  <LinksUpToDate>false</LinksUpToDate>
  <CharactersWithSpaces>866</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2023-02-21T23:51:00Z</dcterms:created>
  <dc:creator>张鑫</dc:creator>
  <cp:lastModifiedBy>ykx</cp:lastModifiedBy>
  <cp:lastPrinted>2023-06-28T23:17:00Z</cp:lastPrinted>
  <dcterms:modified xsi:type="dcterms:W3CDTF">2025-04-02T12:34:34Z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5B6B662C0B2C6A9642BDEC67CDBC3727_43</vt:lpwstr>
  </property>
</Properties>
</file>