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 w:val="0"/>
          <w:sz w:val="36"/>
          <w:szCs w:val="36"/>
          <w:lang w:val="en-US" w:eastAsia="zh-CN"/>
        </w:rPr>
        <w:t>债权申报真实性承诺书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岳阳新华联富润石油化工有限公司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管理人已向本单位（本人）明示债权申报的相关法律规定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Hans"/>
        </w:rPr>
        <w:t>，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现本单位（本人）郑重承诺：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申报的债权及递交的所有申报资料均真实、有效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Hans"/>
        </w:rPr>
        <w:t>，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复印件与原件一致。若存在隐瞒、虚假陈述、恶意串通、伪造、篡改等违法行为，本单位（本人）愿承担一切法律责任。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 xml:space="preserve">                         承诺人: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 xml:space="preserve">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altName w:val="汉仪书宋二KW"/>
    <w:panose1 w:val="020005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0MjE2NjQ0MjRmYjNmYWE5NTJiZWVhOTAyMDAxYmUifQ=="/>
    <w:docVar w:name="KSO_WPS_MARK_KEY" w:val="6663eb8f-3724-4e4c-82d8-4afba4f994a6"/>
  </w:docVars>
  <w:rsids>
    <w:rsidRoot w:val="24466B35"/>
    <w:rsid w:val="000019A3"/>
    <w:rsid w:val="24466B35"/>
    <w:rsid w:val="34196A90"/>
    <w:rsid w:val="3F9AFD79"/>
    <w:rsid w:val="7C79398A"/>
    <w:rsid w:val="7EE547ED"/>
    <w:rsid w:val="DE9F88C3"/>
    <w:rsid w:val="DEBF2FA8"/>
    <w:rsid w:val="EFBFAC5E"/>
    <w:rsid w:val="FDFFC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145</Characters>
  <Lines>0</Lines>
  <Paragraphs>0</Paragraphs>
  <TotalTime>0</TotalTime>
  <ScaleCrop>false</ScaleCrop>
  <LinksUpToDate>false</LinksUpToDate>
  <CharactersWithSpaces>213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2023-02-15T06:47:00Z</dcterms:created>
  <dc:creator>DJjie</dc:creator>
  <cp:lastModifiedBy>ykx</cp:lastModifiedBy>
  <dcterms:modified xsi:type="dcterms:W3CDTF">2025-04-02T12:27:49Z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9D4619C996BA427DB25DDA33D733E669_13</vt:lpwstr>
  </property>
</Properties>
</file>