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E05CAB">
      <w:pPr>
        <w:keepNext w:val="0"/>
        <w:keepLines w:val="0"/>
        <w:pageBreakBefore w:val="0"/>
        <w:kinsoku/>
        <w:wordWrap/>
        <w:overflowPunct/>
        <w:topLinePunct w:val="0"/>
        <w:autoSpaceDE/>
        <w:autoSpaceDN/>
        <w:bidi w:val="0"/>
        <w:adjustRightInd/>
        <w:snapToGrid/>
        <w:spacing w:line="480" w:lineRule="exact"/>
        <w:ind w:firstLine="560"/>
        <w:jc w:val="center"/>
        <w:rPr>
          <w:rFonts w:hint="eastAsia" w:ascii="仿宋" w:hAnsi="仿宋" w:eastAsia="仿宋" w:cs="仿宋"/>
          <w:b/>
          <w:bCs/>
          <w:sz w:val="32"/>
          <w:szCs w:val="32"/>
          <w:lang w:val="en-US" w:eastAsia="zh-CN"/>
        </w:rPr>
      </w:pPr>
      <w:bookmarkStart w:id="0" w:name="_GoBack"/>
      <w:r>
        <w:rPr>
          <w:rFonts w:hint="eastAsia" w:ascii="仿宋" w:hAnsi="仿宋" w:eastAsia="仿宋" w:cs="仿宋"/>
          <w:b/>
          <w:bCs/>
          <w:sz w:val="32"/>
          <w:szCs w:val="32"/>
          <w:lang w:val="en-US" w:eastAsia="zh-CN"/>
        </w:rPr>
        <w:t>广西蓝山酒类副食品有限公司破产清算一案</w:t>
      </w:r>
    </w:p>
    <w:p w14:paraId="072B6560">
      <w:pPr>
        <w:keepNext w:val="0"/>
        <w:keepLines w:val="0"/>
        <w:pageBreakBefore w:val="0"/>
        <w:kinsoku/>
        <w:wordWrap/>
        <w:overflowPunct/>
        <w:topLinePunct w:val="0"/>
        <w:autoSpaceDE/>
        <w:autoSpaceDN/>
        <w:bidi w:val="0"/>
        <w:adjustRightInd/>
        <w:snapToGrid/>
        <w:spacing w:line="480" w:lineRule="exact"/>
        <w:ind w:firstLine="560"/>
        <w:jc w:val="center"/>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关于债权申报和第一次债权人会议的公告</w:t>
      </w:r>
    </w:p>
    <w:p w14:paraId="4D87BF3C">
      <w:pPr>
        <w:keepNext w:val="0"/>
        <w:keepLines w:val="0"/>
        <w:pageBreakBefore w:val="0"/>
        <w:kinsoku/>
        <w:wordWrap/>
        <w:overflowPunct/>
        <w:topLinePunct w:val="0"/>
        <w:autoSpaceDE/>
        <w:autoSpaceDN/>
        <w:bidi w:val="0"/>
        <w:adjustRightInd/>
        <w:snapToGrid/>
        <w:spacing w:line="480" w:lineRule="exact"/>
        <w:ind w:firstLine="560"/>
        <w:jc w:val="left"/>
        <w:rPr>
          <w:rFonts w:hint="eastAsia" w:ascii="仿宋" w:hAnsi="仿宋" w:eastAsia="仿宋" w:cs="仿宋"/>
          <w:sz w:val="28"/>
          <w:szCs w:val="28"/>
          <w:lang w:val="en-US" w:eastAsia="zh-CN"/>
        </w:rPr>
      </w:pPr>
    </w:p>
    <w:p w14:paraId="1586A3EC">
      <w:pPr>
        <w:keepNext w:val="0"/>
        <w:keepLines w:val="0"/>
        <w:pageBreakBefore w:val="0"/>
        <w:kinsoku/>
        <w:wordWrap/>
        <w:overflowPunct/>
        <w:topLinePunct w:val="0"/>
        <w:autoSpaceDE/>
        <w:autoSpaceDN/>
        <w:bidi w:val="0"/>
        <w:adjustRightInd/>
        <w:snapToGrid/>
        <w:spacing w:line="480" w:lineRule="exact"/>
        <w:ind w:firstLine="56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2025年3月21日，南宁市青秀区人民法院作出(2024)桂0103破申13号《民事裁定书》裁定受理受理南宁嘉财通贸易有限公司对广西蓝山酒类副食品有限公司（以下简称蓝山公司）的破产清算申请一案。2025年5月6日，南宁市青秀区人民法院作出</w:t>
      </w:r>
      <w:r>
        <w:rPr>
          <w:rFonts w:hint="eastAsia" w:ascii="仿宋" w:hAnsi="仿宋" w:eastAsia="仿宋" w:cs="仿宋"/>
          <w:sz w:val="28"/>
          <w:szCs w:val="28"/>
        </w:rPr>
        <w:t>（2025）桂 0103破 2号</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决定书</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指定广西创和律师事务所担任广西蓝山酒类副食品有限公司管理人（以下简称管理人）。</w:t>
      </w:r>
    </w:p>
    <w:p w14:paraId="6E9AE4B1">
      <w:pPr>
        <w:keepNext w:val="0"/>
        <w:keepLines w:val="0"/>
        <w:pageBreakBefore w:val="0"/>
        <w:kinsoku/>
        <w:wordWrap/>
        <w:overflowPunct/>
        <w:topLinePunct w:val="0"/>
        <w:autoSpaceDE/>
        <w:autoSpaceDN/>
        <w:bidi w:val="0"/>
        <w:adjustRightInd/>
        <w:snapToGrid/>
        <w:spacing w:line="480" w:lineRule="exact"/>
        <w:ind w:firstLine="56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管理人依法负责债权登记、审查等工作，为了查明蓝山公司的债权债务情况、维护各债权人的合法权益，现将破产债权申报和广西蓝山酒类副食品有限公司第一次债权人会议事项公告如下：</w:t>
      </w:r>
    </w:p>
    <w:p w14:paraId="05580C2D">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right="0" w:firstLine="562" w:firstLineChars="200"/>
        <w:rPr>
          <w:rStyle w:val="8"/>
          <w:rFonts w:hint="eastAsia" w:ascii="仿宋" w:hAnsi="仿宋" w:eastAsia="仿宋" w:cs="仿宋"/>
          <w:sz w:val="28"/>
          <w:szCs w:val="28"/>
        </w:rPr>
      </w:pPr>
      <w:r>
        <w:rPr>
          <w:rStyle w:val="8"/>
          <w:rFonts w:hint="eastAsia" w:ascii="仿宋" w:hAnsi="仿宋" w:eastAsia="仿宋" w:cs="仿宋"/>
          <w:sz w:val="28"/>
          <w:szCs w:val="28"/>
        </w:rPr>
        <w:t>债权申报期限</w:t>
      </w:r>
    </w:p>
    <w:p w14:paraId="2578E9FE">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right="0" w:rightChars="0" w:firstLine="562" w:firstLineChars="200"/>
        <w:rPr>
          <w:rFonts w:hint="eastAsia" w:ascii="仿宋" w:hAnsi="仿宋" w:eastAsia="仿宋" w:cs="仿宋"/>
          <w:sz w:val="28"/>
          <w:szCs w:val="28"/>
        </w:rPr>
      </w:pPr>
      <w:r>
        <w:rPr>
          <w:rStyle w:val="8"/>
          <w:rFonts w:hint="eastAsia" w:ascii="仿宋" w:hAnsi="仿宋" w:eastAsia="仿宋" w:cs="仿宋"/>
          <w:b/>
          <w:bCs w:val="0"/>
          <w:sz w:val="28"/>
          <w:szCs w:val="28"/>
          <w:u w:val="single"/>
        </w:rPr>
        <w:t>广西蓝山酒类副食品有限公司</w:t>
      </w:r>
      <w:r>
        <w:rPr>
          <w:rFonts w:hint="eastAsia" w:ascii="仿宋" w:hAnsi="仿宋" w:eastAsia="仿宋" w:cs="仿宋"/>
          <w:b/>
          <w:bCs w:val="0"/>
          <w:sz w:val="28"/>
          <w:szCs w:val="28"/>
          <w:u w:val="single"/>
        </w:rPr>
        <w:t>的债权人</w:t>
      </w:r>
      <w:r>
        <w:rPr>
          <w:rFonts w:hint="eastAsia" w:ascii="仿宋" w:hAnsi="仿宋" w:eastAsia="仿宋" w:cs="仿宋"/>
          <w:b/>
          <w:bCs/>
          <w:sz w:val="28"/>
          <w:szCs w:val="28"/>
          <w:u w:val="single"/>
        </w:rPr>
        <w:t>应</w:t>
      </w:r>
      <w:r>
        <w:rPr>
          <w:rStyle w:val="8"/>
          <w:rFonts w:hint="eastAsia" w:ascii="仿宋" w:hAnsi="仿宋" w:eastAsia="仿宋" w:cs="仿宋"/>
          <w:sz w:val="28"/>
          <w:szCs w:val="28"/>
          <w:u w:val="single"/>
        </w:rPr>
        <w:t>自本公告发布之日起2025 年 6 月23 日前</w:t>
      </w:r>
      <w:r>
        <w:rPr>
          <w:rFonts w:hint="eastAsia" w:ascii="仿宋" w:hAnsi="仿宋" w:eastAsia="仿宋" w:cs="仿宋"/>
          <w:sz w:val="28"/>
          <w:szCs w:val="28"/>
        </w:rPr>
        <w:t>向</w:t>
      </w:r>
      <w:r>
        <w:rPr>
          <w:rFonts w:hint="eastAsia" w:ascii="仿宋" w:hAnsi="仿宋" w:eastAsia="仿宋" w:cs="仿宋"/>
          <w:sz w:val="28"/>
          <w:szCs w:val="28"/>
          <w:lang w:val="en-US" w:eastAsia="zh-CN"/>
        </w:rPr>
        <w:t>广西蓝山酒类副食品有限公司管理人</w:t>
      </w:r>
      <w:r>
        <w:rPr>
          <w:rFonts w:hint="eastAsia" w:ascii="仿宋" w:hAnsi="仿宋" w:eastAsia="仿宋" w:cs="仿宋"/>
          <w:sz w:val="28"/>
          <w:szCs w:val="28"/>
        </w:rPr>
        <w:t>申报债权。管理人现场接受债权申报时间为债权申报期限内工作日上午9:30-12:00，下午15:00-18:00。未在上述期限内申报债权的，可以在破产财产最后分配前补充申报，但对此前已进行的分配无权要求补充分配，同时要承担为审查和确认补充申报债权所产生的费用。未申报债权的，不得依照《中华人民共和国企业破产法》规定的程序行使权利。</w:t>
      </w:r>
    </w:p>
    <w:p w14:paraId="4053430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right="0" w:firstLine="562" w:firstLineChars="200"/>
        <w:rPr>
          <w:rFonts w:hint="eastAsia" w:ascii="仿宋" w:hAnsi="仿宋" w:eastAsia="仿宋" w:cs="仿宋"/>
          <w:sz w:val="28"/>
          <w:szCs w:val="28"/>
        </w:rPr>
      </w:pPr>
      <w:r>
        <w:rPr>
          <w:rStyle w:val="8"/>
          <w:rFonts w:hint="eastAsia" w:ascii="仿宋" w:hAnsi="仿宋" w:eastAsia="仿宋" w:cs="仿宋"/>
          <w:sz w:val="28"/>
          <w:szCs w:val="28"/>
        </w:rPr>
        <w:t xml:space="preserve">二、申报方式、地点、联系方式 </w:t>
      </w:r>
    </w:p>
    <w:p w14:paraId="2EC1F65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rPr>
          <w:rFonts w:hint="eastAsia" w:ascii="仿宋" w:hAnsi="仿宋" w:eastAsia="仿宋" w:cs="仿宋"/>
          <w:b/>
          <w:bCs/>
          <w:sz w:val="28"/>
          <w:szCs w:val="28"/>
        </w:rPr>
      </w:pPr>
      <w:r>
        <w:rPr>
          <w:rFonts w:hint="eastAsia" w:ascii="仿宋" w:hAnsi="仿宋" w:eastAsia="仿宋" w:cs="仿宋"/>
          <w:b/>
          <w:bCs/>
          <w:sz w:val="28"/>
          <w:szCs w:val="28"/>
        </w:rPr>
        <w:t>（一）申报方式</w:t>
      </w:r>
    </w:p>
    <w:p w14:paraId="3DC25B22">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rPr>
          <w:rFonts w:hint="eastAsia" w:ascii="仿宋" w:hAnsi="仿宋" w:eastAsia="仿宋" w:cs="仿宋"/>
          <w:sz w:val="28"/>
          <w:szCs w:val="28"/>
        </w:rPr>
      </w:pPr>
      <w:r>
        <w:rPr>
          <w:rFonts w:hint="eastAsia" w:ascii="仿宋" w:hAnsi="仿宋" w:eastAsia="仿宋" w:cs="仿宋"/>
          <w:sz w:val="28"/>
          <w:szCs w:val="28"/>
        </w:rPr>
        <w:t>1.现场申报:债权人可自行前往管理人联系地址提交债权申报表、申报证据复印件等债权申报材料，并同时提交证据原件供管理人核查。</w:t>
      </w:r>
    </w:p>
    <w:p w14:paraId="10664D6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rPr>
          <w:rFonts w:hint="eastAsia" w:ascii="仿宋" w:hAnsi="仿宋" w:eastAsia="仿宋" w:cs="仿宋"/>
          <w:sz w:val="28"/>
          <w:szCs w:val="28"/>
        </w:rPr>
      </w:pPr>
      <w:r>
        <w:rPr>
          <w:rFonts w:hint="eastAsia" w:ascii="仿宋" w:hAnsi="仿宋" w:eastAsia="仿宋" w:cs="仿宋"/>
          <w:sz w:val="28"/>
          <w:szCs w:val="28"/>
        </w:rPr>
        <w:t>2.邮寄申报:债权人可以通过邮寄方式申报债权。采用邮寄申报方式申报的债权人，管理人需要核对原件的，应当配合做好现场提交证据原件的核对工作。</w:t>
      </w:r>
    </w:p>
    <w:p w14:paraId="7BB5C06C">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rPr>
          <w:rFonts w:hint="eastAsia" w:ascii="仿宋" w:hAnsi="仿宋" w:eastAsia="仿宋" w:cs="仿宋"/>
          <w:b/>
          <w:bCs/>
          <w:sz w:val="28"/>
          <w:szCs w:val="28"/>
        </w:rPr>
      </w:pPr>
      <w:r>
        <w:rPr>
          <w:rFonts w:hint="eastAsia" w:ascii="仿宋" w:hAnsi="仿宋" w:eastAsia="仿宋" w:cs="仿宋"/>
          <w:b/>
          <w:bCs/>
          <w:sz w:val="28"/>
          <w:szCs w:val="28"/>
        </w:rPr>
        <w:t>（二）申报地址</w:t>
      </w:r>
    </w:p>
    <w:p w14:paraId="691A0D14">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rPr>
          <w:rFonts w:hint="eastAsia" w:ascii="仿宋" w:hAnsi="仿宋" w:eastAsia="仿宋" w:cs="仿宋"/>
          <w:sz w:val="28"/>
          <w:szCs w:val="28"/>
        </w:rPr>
      </w:pPr>
      <w:r>
        <w:rPr>
          <w:rFonts w:hint="eastAsia" w:ascii="仿宋" w:hAnsi="仿宋" w:eastAsia="仿宋" w:cs="仿宋"/>
          <w:sz w:val="28"/>
          <w:szCs w:val="28"/>
        </w:rPr>
        <w:t>南宁市那洪大道7号研祥智谷B29栋B29-101号。</w:t>
      </w:r>
    </w:p>
    <w:p w14:paraId="1099F2E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rPr>
          <w:rFonts w:hint="eastAsia" w:ascii="仿宋" w:hAnsi="仿宋" w:eastAsia="仿宋" w:cs="仿宋"/>
          <w:b/>
          <w:bCs/>
          <w:sz w:val="28"/>
          <w:szCs w:val="28"/>
        </w:rPr>
      </w:pPr>
      <w:r>
        <w:rPr>
          <w:rFonts w:hint="eastAsia" w:ascii="仿宋" w:hAnsi="仿宋" w:eastAsia="仿宋" w:cs="仿宋"/>
          <w:b/>
          <w:bCs/>
          <w:sz w:val="28"/>
          <w:szCs w:val="28"/>
        </w:rPr>
        <w:t>（三）联系方式</w:t>
      </w:r>
    </w:p>
    <w:p w14:paraId="73E4A22D">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rPr>
          <w:rFonts w:hint="eastAsia" w:ascii="仿宋" w:hAnsi="仿宋" w:eastAsia="仿宋" w:cs="仿宋"/>
          <w:sz w:val="28"/>
          <w:szCs w:val="28"/>
          <w:lang w:eastAsia="zh-CN"/>
        </w:rPr>
      </w:pPr>
      <w:r>
        <w:rPr>
          <w:rFonts w:hint="eastAsia" w:ascii="仿宋" w:hAnsi="仿宋" w:eastAsia="仿宋" w:cs="仿宋"/>
          <w:sz w:val="28"/>
          <w:szCs w:val="28"/>
          <w:lang w:val="en-US" w:eastAsia="zh-CN"/>
        </w:rPr>
        <w:t>1.联系人：</w:t>
      </w:r>
      <w:r>
        <w:rPr>
          <w:rFonts w:hint="eastAsia" w:ascii="仿宋" w:hAnsi="仿宋" w:eastAsia="仿宋" w:cs="仿宋"/>
          <w:sz w:val="28"/>
          <w:szCs w:val="28"/>
        </w:rPr>
        <w:t>李律师、赵律师</w:t>
      </w:r>
      <w:r>
        <w:rPr>
          <w:rFonts w:hint="eastAsia" w:ascii="仿宋" w:hAnsi="仿宋" w:eastAsia="仿宋" w:cs="仿宋"/>
          <w:sz w:val="28"/>
          <w:szCs w:val="28"/>
          <w:lang w:eastAsia="zh-CN"/>
        </w:rPr>
        <w:t>。</w:t>
      </w:r>
    </w:p>
    <w:p w14:paraId="35E3A36D">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2.联系电话:14777767910（微信同号）。</w:t>
      </w:r>
    </w:p>
    <w:p w14:paraId="422C429E">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rPr>
          <w:rFonts w:hint="eastAsia" w:ascii="仿宋" w:hAnsi="仿宋" w:eastAsia="仿宋" w:cs="仿宋"/>
          <w:sz w:val="28"/>
          <w:szCs w:val="28"/>
        </w:rPr>
      </w:pPr>
      <w:r>
        <w:rPr>
          <w:rFonts w:hint="eastAsia" w:ascii="仿宋" w:hAnsi="仿宋" w:eastAsia="仿宋" w:cs="仿宋"/>
          <w:sz w:val="28"/>
          <w:szCs w:val="28"/>
          <w:lang w:val="en-US" w:eastAsia="zh-CN"/>
        </w:rPr>
        <w:t>3.电子邮箱:14777767910@163.com。</w:t>
      </w:r>
      <w:r>
        <w:rPr>
          <w:rFonts w:hint="eastAsia" w:ascii="仿宋" w:hAnsi="仿宋" w:eastAsia="仿宋" w:cs="仿宋"/>
          <w:sz w:val="28"/>
          <w:szCs w:val="28"/>
        </w:rPr>
        <w:t xml:space="preserve">  </w:t>
      </w:r>
    </w:p>
    <w:p w14:paraId="2015A32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rPr>
          <w:rStyle w:val="8"/>
          <w:rFonts w:hint="eastAsia" w:ascii="仿宋" w:hAnsi="仿宋" w:eastAsia="仿宋" w:cs="仿宋"/>
          <w:sz w:val="28"/>
          <w:szCs w:val="28"/>
        </w:rPr>
      </w:pPr>
      <w:r>
        <w:rPr>
          <w:rStyle w:val="8"/>
          <w:rFonts w:hint="eastAsia" w:ascii="仿宋" w:hAnsi="仿宋" w:eastAsia="仿宋" w:cs="仿宋"/>
          <w:sz w:val="28"/>
          <w:szCs w:val="28"/>
        </w:rPr>
        <w:t xml:space="preserve">三、申报材料 </w:t>
      </w:r>
    </w:p>
    <w:p w14:paraId="2B7255D9">
      <w:pPr>
        <w:keepNext w:val="0"/>
        <w:keepLines w:val="0"/>
        <w:pageBreakBefore w:val="0"/>
        <w:numPr>
          <w:ilvl w:val="0"/>
          <w:numId w:val="0"/>
        </w:numPr>
        <w:kinsoku/>
        <w:wordWrap/>
        <w:overflowPunct/>
        <w:topLinePunct w:val="0"/>
        <w:autoSpaceDE/>
        <w:autoSpaceDN/>
        <w:bidi w:val="0"/>
        <w:adjustRightInd/>
        <w:snapToGrid/>
        <w:spacing w:line="480" w:lineRule="exact"/>
        <w:ind w:firstLine="562" w:firstLineChars="200"/>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w:t>
      </w:r>
      <w:r>
        <w:rPr>
          <w:rFonts w:hint="eastAsia" w:ascii="仿宋" w:hAnsi="仿宋" w:eastAsia="仿宋" w:cs="仿宋"/>
          <w:b/>
          <w:bCs/>
          <w:sz w:val="28"/>
          <w:szCs w:val="28"/>
          <w:lang w:val="en-US" w:eastAsia="zh-CN"/>
        </w:rPr>
        <w:t>一</w:t>
      </w:r>
      <w:r>
        <w:rPr>
          <w:rFonts w:hint="eastAsia" w:ascii="仿宋" w:hAnsi="仿宋" w:eastAsia="仿宋" w:cs="仿宋"/>
          <w:b/>
          <w:bCs/>
          <w:sz w:val="28"/>
          <w:szCs w:val="28"/>
          <w:lang w:eastAsia="zh-CN"/>
        </w:rPr>
        <w:t>）</w:t>
      </w:r>
      <w:r>
        <w:rPr>
          <w:rFonts w:hint="eastAsia" w:ascii="仿宋" w:hAnsi="仿宋" w:eastAsia="仿宋" w:cs="仿宋"/>
          <w:b/>
          <w:bCs/>
          <w:sz w:val="28"/>
          <w:szCs w:val="28"/>
        </w:rPr>
        <w:t>《债权申报登记表》</w:t>
      </w:r>
    </w:p>
    <w:p w14:paraId="58925B35">
      <w:pPr>
        <w:keepNext w:val="0"/>
        <w:keepLines w:val="0"/>
        <w:pageBreakBefore w:val="0"/>
        <w:numPr>
          <w:ilvl w:val="0"/>
          <w:numId w:val="0"/>
        </w:numPr>
        <w:kinsoku/>
        <w:wordWrap/>
        <w:overflowPunct/>
        <w:topLinePunct w:val="0"/>
        <w:autoSpaceDE/>
        <w:autoSpaceDN/>
        <w:bidi w:val="0"/>
        <w:adjustRightInd/>
        <w:snapToGrid/>
        <w:spacing w:line="4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债权申报表格式范本由管理人提供,请债权人按要求真实、准确、完整填写，填写信息如有虚假，由债权人自行承担一切法律后果。</w:t>
      </w:r>
      <w:r>
        <w:rPr>
          <w:rFonts w:hint="eastAsia" w:ascii="仿宋" w:hAnsi="仿宋" w:eastAsia="仿宋" w:cs="仿宋"/>
          <w:b w:val="0"/>
          <w:bCs w:val="0"/>
          <w:sz w:val="28"/>
          <w:szCs w:val="28"/>
        </w:rPr>
        <w:t>《债权申报登记表》</w:t>
      </w:r>
      <w:r>
        <w:rPr>
          <w:rFonts w:hint="eastAsia" w:ascii="仿宋" w:hAnsi="仿宋" w:eastAsia="仿宋" w:cs="仿宋"/>
          <w:sz w:val="28"/>
          <w:szCs w:val="28"/>
        </w:rPr>
        <w:t>的申报编号由管理人填写，债权人无需填写。机构(公司、单位）债权人应在</w:t>
      </w:r>
      <w:r>
        <w:rPr>
          <w:rFonts w:hint="eastAsia" w:ascii="仿宋" w:hAnsi="仿宋" w:eastAsia="仿宋" w:cs="仿宋"/>
          <w:b w:val="0"/>
          <w:bCs w:val="0"/>
          <w:sz w:val="28"/>
          <w:szCs w:val="28"/>
        </w:rPr>
        <w:t>《债权申报登记表》</w:t>
      </w:r>
      <w:r>
        <w:rPr>
          <w:rFonts w:hint="eastAsia" w:ascii="仿宋" w:hAnsi="仿宋" w:eastAsia="仿宋" w:cs="仿宋"/>
          <w:sz w:val="28"/>
          <w:szCs w:val="28"/>
        </w:rPr>
        <w:t>上加盖公章。自然人债权人应由本人签字并捺印。委托代理人申报的，代理人应在</w:t>
      </w:r>
      <w:r>
        <w:rPr>
          <w:rFonts w:hint="eastAsia" w:ascii="仿宋" w:hAnsi="仿宋" w:eastAsia="仿宋" w:cs="仿宋"/>
          <w:b w:val="0"/>
          <w:bCs w:val="0"/>
          <w:sz w:val="28"/>
          <w:szCs w:val="28"/>
        </w:rPr>
        <w:t>《债权申报登记表》</w:t>
      </w:r>
      <w:r>
        <w:rPr>
          <w:rFonts w:hint="eastAsia" w:ascii="仿宋" w:hAnsi="仿宋" w:eastAsia="仿宋" w:cs="仿宋"/>
          <w:sz w:val="28"/>
          <w:szCs w:val="28"/>
        </w:rPr>
        <w:t>上签字并捺印。</w:t>
      </w:r>
    </w:p>
    <w:p w14:paraId="2E859D18">
      <w:pPr>
        <w:keepNext w:val="0"/>
        <w:keepLines w:val="0"/>
        <w:pageBreakBefore w:val="0"/>
        <w:kinsoku/>
        <w:wordWrap/>
        <w:overflowPunct/>
        <w:topLinePunct w:val="0"/>
        <w:autoSpaceDE/>
        <w:autoSpaceDN/>
        <w:bidi w:val="0"/>
        <w:adjustRightInd/>
        <w:snapToGrid/>
        <w:spacing w:line="480" w:lineRule="exact"/>
        <w:ind w:firstLine="562" w:firstLineChars="200"/>
        <w:textAlignment w:val="baseline"/>
        <w:rPr>
          <w:rFonts w:hint="default" w:ascii="仿宋" w:hAnsi="仿宋" w:eastAsia="仿宋" w:cs="仿宋"/>
          <w:b/>
          <w:bCs/>
          <w:sz w:val="28"/>
          <w:szCs w:val="28"/>
          <w:lang w:val="en-US" w:eastAsia="zh-CN"/>
        </w:rPr>
      </w:pPr>
      <w:r>
        <w:rPr>
          <w:rFonts w:hint="eastAsia" w:ascii="仿宋" w:hAnsi="仿宋" w:eastAsia="仿宋" w:cs="仿宋"/>
          <w:b/>
          <w:bCs/>
          <w:sz w:val="28"/>
          <w:szCs w:val="28"/>
          <w:lang w:eastAsia="zh-CN"/>
        </w:rPr>
        <w:t>（</w:t>
      </w:r>
      <w:r>
        <w:rPr>
          <w:rFonts w:hint="eastAsia" w:ascii="仿宋" w:hAnsi="仿宋" w:eastAsia="仿宋" w:cs="仿宋"/>
          <w:b/>
          <w:bCs/>
          <w:sz w:val="28"/>
          <w:szCs w:val="28"/>
          <w:lang w:val="en-US" w:eastAsia="zh-Hans"/>
        </w:rPr>
        <w:t>二</w:t>
      </w:r>
      <w:r>
        <w:rPr>
          <w:rFonts w:hint="eastAsia" w:ascii="仿宋" w:hAnsi="仿宋" w:eastAsia="仿宋" w:cs="仿宋"/>
          <w:b/>
          <w:bCs/>
          <w:sz w:val="28"/>
          <w:szCs w:val="28"/>
          <w:lang w:eastAsia="zh-CN"/>
        </w:rPr>
        <w:t>）</w:t>
      </w:r>
      <w:r>
        <w:rPr>
          <w:rFonts w:hint="eastAsia" w:ascii="仿宋" w:hAnsi="仿宋" w:eastAsia="仿宋" w:cs="仿宋"/>
          <w:b/>
          <w:bCs/>
          <w:sz w:val="28"/>
          <w:szCs w:val="28"/>
          <w:lang w:val="en-US" w:eastAsia="zh-CN"/>
        </w:rPr>
        <w:t>证据资料</w:t>
      </w:r>
    </w:p>
    <w:p w14:paraId="1C3B4A92">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right="0"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债权人申报债权，应提供能够证明债权债务关系真实存在的证据材料的复印件（机构债权人应加盖公章、自然人债权人应签字并捺印），</w:t>
      </w:r>
      <w:r>
        <w:rPr>
          <w:rFonts w:hint="eastAsia" w:ascii="仿宋" w:hAnsi="仿宋" w:eastAsia="仿宋" w:cs="仿宋"/>
          <w:sz w:val="28"/>
          <w:szCs w:val="28"/>
          <w:lang w:eastAsia="zh-Hans"/>
        </w:rPr>
        <w:t>复印件应当与</w:t>
      </w:r>
      <w:r>
        <w:rPr>
          <w:rFonts w:hint="eastAsia" w:ascii="仿宋" w:hAnsi="仿宋" w:eastAsia="仿宋" w:cs="仿宋"/>
          <w:sz w:val="28"/>
          <w:szCs w:val="28"/>
        </w:rPr>
        <w:t>证据原件</w:t>
      </w:r>
      <w:r>
        <w:rPr>
          <w:rFonts w:hint="eastAsia" w:ascii="仿宋" w:hAnsi="仿宋" w:eastAsia="仿宋" w:cs="仿宋"/>
          <w:sz w:val="28"/>
          <w:szCs w:val="28"/>
          <w:lang w:eastAsia="zh-Hans"/>
        </w:rPr>
        <w:t>保持一致</w:t>
      </w:r>
      <w:r>
        <w:rPr>
          <w:rFonts w:hint="eastAsia" w:ascii="仿宋" w:hAnsi="仿宋" w:eastAsia="仿宋" w:cs="仿宋"/>
          <w:sz w:val="28"/>
          <w:szCs w:val="28"/>
        </w:rPr>
        <w:t>，证据材料应当附证据清单。</w:t>
      </w:r>
    </w:p>
    <w:p w14:paraId="5EFDFDB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right="0" w:firstLine="562" w:firstLineChars="200"/>
        <w:rPr>
          <w:rFonts w:hint="default" w:ascii="仿宋" w:hAnsi="仿宋" w:eastAsia="仿宋" w:cs="仿宋"/>
          <w:b/>
          <w:bCs/>
          <w:sz w:val="28"/>
          <w:szCs w:val="28"/>
        </w:rPr>
      </w:pPr>
      <w:r>
        <w:rPr>
          <w:rFonts w:hint="eastAsia" w:ascii="仿宋" w:hAnsi="仿宋" w:eastAsia="仿宋" w:cs="仿宋"/>
          <w:b/>
          <w:bCs/>
          <w:sz w:val="28"/>
          <w:szCs w:val="28"/>
          <w:lang w:eastAsia="zh-CN"/>
        </w:rPr>
        <w:t>（</w:t>
      </w:r>
      <w:r>
        <w:rPr>
          <w:rFonts w:hint="eastAsia" w:ascii="仿宋" w:hAnsi="仿宋" w:eastAsia="仿宋" w:cs="仿宋"/>
          <w:b/>
          <w:bCs/>
          <w:sz w:val="28"/>
          <w:szCs w:val="28"/>
          <w:lang w:val="en-US" w:eastAsia="zh-CN"/>
        </w:rPr>
        <w:t>三</w:t>
      </w:r>
      <w:r>
        <w:rPr>
          <w:rFonts w:hint="eastAsia" w:ascii="仿宋" w:hAnsi="仿宋" w:eastAsia="仿宋" w:cs="仿宋"/>
          <w:b/>
          <w:bCs/>
          <w:sz w:val="28"/>
          <w:szCs w:val="28"/>
          <w:lang w:eastAsia="zh-CN"/>
        </w:rPr>
        <w:t>）</w:t>
      </w:r>
      <w:r>
        <w:rPr>
          <w:rFonts w:hint="default" w:ascii="仿宋" w:hAnsi="仿宋" w:eastAsia="仿宋" w:cs="仿宋"/>
          <w:b/>
          <w:bCs/>
          <w:sz w:val="28"/>
          <w:szCs w:val="28"/>
        </w:rPr>
        <w:t>《广西蓝山酒类副食品有限公司管理人送达回证》</w:t>
      </w:r>
    </w:p>
    <w:p w14:paraId="5C7FE3C5">
      <w:pPr>
        <w:pStyle w:val="5"/>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right="0" w:firstLine="562" w:firstLineChars="200"/>
        <w:rPr>
          <w:rFonts w:hint="eastAsia" w:ascii="仿宋" w:hAnsi="仿宋" w:eastAsia="仿宋" w:cs="仿宋"/>
          <w:b/>
          <w:bCs/>
          <w:sz w:val="28"/>
          <w:szCs w:val="28"/>
          <w:lang w:eastAsia="zh-Hans"/>
        </w:rPr>
      </w:pPr>
      <w:r>
        <w:rPr>
          <w:rFonts w:hint="eastAsia" w:ascii="仿宋" w:hAnsi="仿宋" w:eastAsia="仿宋" w:cs="仿宋"/>
          <w:b/>
          <w:bCs/>
          <w:sz w:val="28"/>
          <w:szCs w:val="28"/>
          <w:lang w:eastAsia="zh-Hans"/>
        </w:rPr>
        <w:t>《债权申报真实性承诺书》</w:t>
      </w:r>
    </w:p>
    <w:p w14:paraId="2478D2F5">
      <w:pPr>
        <w:pStyle w:val="5"/>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right="0" w:firstLine="562" w:firstLineChars="200"/>
        <w:rPr>
          <w:rFonts w:hint="eastAsia" w:ascii="仿宋" w:hAnsi="仿宋" w:eastAsia="仿宋" w:cs="仿宋"/>
          <w:b/>
          <w:bCs/>
          <w:sz w:val="28"/>
          <w:szCs w:val="28"/>
          <w:lang w:val="en-US" w:eastAsia="zh-CN"/>
        </w:rPr>
      </w:pPr>
      <w:r>
        <w:rPr>
          <w:rFonts w:hint="eastAsia" w:ascii="仿宋" w:hAnsi="仿宋" w:eastAsia="仿宋" w:cs="仿宋"/>
          <w:b/>
          <w:bCs/>
          <w:sz w:val="28"/>
          <w:szCs w:val="28"/>
          <w:lang w:eastAsia="zh-Hans"/>
        </w:rPr>
        <w:t>《债权人银行信息、送达地址及联系方式确认书》</w:t>
      </w:r>
    </w:p>
    <w:p w14:paraId="6D07B7EC">
      <w:pPr>
        <w:pStyle w:val="5"/>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right="0" w:firstLine="562" w:firstLineChars="200"/>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主体资格证明材料</w:t>
      </w:r>
    </w:p>
    <w:p w14:paraId="6BE9A90E">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right="0" w:firstLine="562" w:firstLineChars="200"/>
        <w:rPr>
          <w:rFonts w:hint="default" w:ascii="仿宋" w:hAnsi="仿宋" w:eastAsia="仿宋" w:cs="仿宋"/>
          <w:b/>
          <w:bCs/>
          <w:sz w:val="28"/>
          <w:szCs w:val="28"/>
          <w:u w:val="single"/>
          <w:lang w:val="en-US" w:eastAsia="zh-CN"/>
        </w:rPr>
      </w:pPr>
      <w:r>
        <w:rPr>
          <w:rFonts w:hint="eastAsia" w:ascii="仿宋" w:hAnsi="仿宋" w:eastAsia="仿宋" w:cs="仿宋"/>
          <w:b/>
          <w:bCs/>
          <w:sz w:val="28"/>
          <w:szCs w:val="28"/>
          <w:u w:val="single"/>
          <w:lang w:val="en-US" w:eastAsia="zh-CN"/>
        </w:rPr>
        <w:t>以上申报文本可联系管理人提供电子版。</w:t>
      </w:r>
    </w:p>
    <w:p w14:paraId="7FF3141C">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right="0" w:rightChars="0" w:firstLine="562" w:firstLineChars="200"/>
        <w:rPr>
          <w:rStyle w:val="8"/>
          <w:rFonts w:hint="eastAsia" w:ascii="仿宋" w:hAnsi="仿宋" w:eastAsia="仿宋" w:cs="仿宋"/>
          <w:sz w:val="28"/>
          <w:szCs w:val="28"/>
          <w:lang w:val="en-US" w:eastAsia="zh-CN"/>
        </w:rPr>
      </w:pPr>
      <w:r>
        <w:rPr>
          <w:rStyle w:val="8"/>
          <w:rFonts w:hint="eastAsia" w:ascii="仿宋" w:hAnsi="仿宋" w:eastAsia="仿宋" w:cs="仿宋"/>
          <w:sz w:val="28"/>
          <w:szCs w:val="28"/>
          <w:lang w:val="en-US" w:eastAsia="zh-CN"/>
        </w:rPr>
        <w:t>四、第一次债权人会议召开事宜</w:t>
      </w:r>
    </w:p>
    <w:p w14:paraId="39C973DE">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right="0" w:rightChars="0" w:firstLine="560" w:firstLineChars="200"/>
        <w:rPr>
          <w:rStyle w:val="8"/>
          <w:rFonts w:hint="eastAsia" w:ascii="仿宋" w:hAnsi="仿宋" w:eastAsia="仿宋" w:cs="仿宋"/>
          <w:b w:val="0"/>
          <w:bCs/>
          <w:sz w:val="28"/>
          <w:szCs w:val="28"/>
          <w:lang w:val="en-US" w:eastAsia="zh-CN"/>
        </w:rPr>
      </w:pPr>
      <w:r>
        <w:rPr>
          <w:rStyle w:val="8"/>
          <w:rFonts w:hint="eastAsia" w:ascii="仿宋" w:hAnsi="仿宋" w:eastAsia="仿宋" w:cs="仿宋"/>
          <w:b w:val="0"/>
          <w:bCs/>
          <w:sz w:val="28"/>
          <w:szCs w:val="28"/>
          <w:lang w:val="en-US" w:eastAsia="zh-CN"/>
        </w:rPr>
        <w:t>南宁市青秀区人民法院定于 2025 年 6 月 27 日下午 15 时 30 分在广西壮族自治区南宁市青秀区人民法院第二号审判庭召开第一次债权人会议。</w:t>
      </w:r>
    </w:p>
    <w:p w14:paraId="74B5404B">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right="0" w:rightChars="0" w:firstLine="560" w:firstLineChars="200"/>
        <w:rPr>
          <w:rStyle w:val="8"/>
          <w:rFonts w:hint="eastAsia" w:ascii="仿宋" w:hAnsi="仿宋" w:eastAsia="仿宋" w:cs="仿宋"/>
          <w:b w:val="0"/>
          <w:bCs/>
          <w:sz w:val="28"/>
          <w:szCs w:val="28"/>
          <w:lang w:val="en-US" w:eastAsia="zh-CN"/>
        </w:rPr>
      </w:pPr>
      <w:r>
        <w:rPr>
          <w:rStyle w:val="8"/>
          <w:rFonts w:hint="eastAsia" w:ascii="仿宋" w:hAnsi="仿宋" w:eastAsia="仿宋" w:cs="仿宋"/>
          <w:b w:val="0"/>
          <w:bCs/>
          <w:sz w:val="28"/>
          <w:szCs w:val="28"/>
          <w:lang w:val="en-US" w:eastAsia="zh-CN"/>
        </w:rPr>
        <w:t>依法申报债权的债权人有权参加债权人会议。</w:t>
      </w:r>
    </w:p>
    <w:p w14:paraId="0E44C458">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right="0" w:rightChars="0" w:firstLine="560" w:firstLineChars="200"/>
        <w:rPr>
          <w:rStyle w:val="8"/>
          <w:rFonts w:hint="eastAsia" w:ascii="仿宋" w:hAnsi="仿宋" w:eastAsia="仿宋" w:cs="仿宋"/>
          <w:b w:val="0"/>
          <w:bCs/>
          <w:sz w:val="28"/>
          <w:szCs w:val="28"/>
          <w:lang w:val="en-US" w:eastAsia="zh-CN"/>
        </w:rPr>
      </w:pPr>
      <w:r>
        <w:rPr>
          <w:rStyle w:val="8"/>
          <w:rFonts w:hint="eastAsia" w:ascii="仿宋" w:hAnsi="仿宋" w:eastAsia="仿宋" w:cs="仿宋"/>
          <w:b w:val="0"/>
          <w:bCs/>
          <w:sz w:val="28"/>
          <w:szCs w:val="28"/>
          <w:lang w:val="en-US" w:eastAsia="zh-CN"/>
        </w:rPr>
        <w:t>参加会议的债权人系法人或其他组织的，应提交营业执照、法定代表人或负责人身份证明书；参加会议的债权人系自然人的，应提交个人身份证明。</w:t>
      </w:r>
    </w:p>
    <w:p w14:paraId="36E28227">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right="0" w:rightChars="0" w:firstLine="560" w:firstLineChars="200"/>
        <w:rPr>
          <w:rStyle w:val="8"/>
          <w:rFonts w:hint="eastAsia" w:ascii="仿宋" w:hAnsi="仿宋" w:eastAsia="仿宋" w:cs="仿宋"/>
          <w:b w:val="0"/>
          <w:bCs/>
          <w:sz w:val="28"/>
          <w:szCs w:val="28"/>
          <w:lang w:val="en-US" w:eastAsia="zh-CN"/>
        </w:rPr>
      </w:pPr>
      <w:r>
        <w:rPr>
          <w:rStyle w:val="8"/>
          <w:rFonts w:hint="eastAsia" w:ascii="仿宋" w:hAnsi="仿宋" w:eastAsia="仿宋" w:cs="仿宋"/>
          <w:b w:val="0"/>
          <w:bCs/>
          <w:sz w:val="28"/>
          <w:szCs w:val="28"/>
          <w:lang w:val="en-US" w:eastAsia="zh-CN"/>
        </w:rPr>
        <w:t>如委托代理人出席会议，应提交特别授权委托书、委托代理人的身份证件或律师执业证，委托代理人是律师的还应提交律师事务所的指派函。</w:t>
      </w:r>
    </w:p>
    <w:p w14:paraId="15707F2C">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right="0" w:firstLine="562" w:firstLineChars="200"/>
        <w:rPr>
          <w:rFonts w:hint="eastAsia" w:ascii="仿宋" w:hAnsi="仿宋" w:eastAsia="仿宋" w:cs="仿宋"/>
          <w:sz w:val="28"/>
          <w:szCs w:val="28"/>
        </w:rPr>
      </w:pPr>
      <w:r>
        <w:rPr>
          <w:rStyle w:val="8"/>
          <w:rFonts w:hint="eastAsia" w:ascii="仿宋" w:hAnsi="仿宋" w:eastAsia="仿宋" w:cs="仿宋"/>
          <w:sz w:val="28"/>
          <w:szCs w:val="28"/>
          <w:lang w:val="en-US" w:eastAsia="zh-CN"/>
        </w:rPr>
        <w:t>五、其他事宜</w:t>
      </w:r>
    </w:p>
    <w:p w14:paraId="068EF777">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right="0" w:firstLine="560" w:firstLineChars="200"/>
        <w:rPr>
          <w:rFonts w:hint="eastAsia" w:ascii="仿宋" w:hAnsi="仿宋" w:eastAsia="仿宋" w:cs="仿宋"/>
          <w:sz w:val="28"/>
          <w:szCs w:val="28"/>
        </w:rPr>
      </w:pPr>
      <w:r>
        <w:rPr>
          <w:rFonts w:hint="eastAsia" w:ascii="仿宋" w:hAnsi="仿宋" w:eastAsia="仿宋" w:cs="仿宋"/>
          <w:sz w:val="28"/>
          <w:szCs w:val="28"/>
        </w:rPr>
        <w:t>（一）债权人应如实申报债权，虚假申报或提供虚假材料的，依法承担民事或者刑事法律责任。</w:t>
      </w:r>
    </w:p>
    <w:p w14:paraId="54FD0E24">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right="0" w:firstLine="560" w:firstLineChars="200"/>
        <w:rPr>
          <w:rFonts w:hint="eastAsia" w:ascii="仿宋" w:hAnsi="仿宋" w:eastAsia="仿宋" w:cs="仿宋"/>
          <w:sz w:val="28"/>
          <w:szCs w:val="28"/>
        </w:rPr>
      </w:pPr>
      <w:r>
        <w:rPr>
          <w:rFonts w:hint="eastAsia" w:ascii="仿宋" w:hAnsi="仿宋" w:eastAsia="仿宋" w:cs="仿宋"/>
          <w:sz w:val="28"/>
          <w:szCs w:val="28"/>
        </w:rPr>
        <w:t>（二）广西蓝山酒类副食品有限公司的债务人或者财产持有人应当向广西蓝山酒类副食品有限公司管理人清偿债务或交付财产。</w:t>
      </w:r>
    </w:p>
    <w:p w14:paraId="48E738E8">
      <w:pPr>
        <w:keepNext w:val="0"/>
        <w:keepLines w:val="0"/>
        <w:pageBreakBefore w:val="0"/>
        <w:widowControl/>
        <w:suppressLineNumbers w:val="0"/>
        <w:kinsoku/>
        <w:wordWrap/>
        <w:overflowPunct/>
        <w:topLinePunct w:val="0"/>
        <w:autoSpaceDE/>
        <w:autoSpaceDN/>
        <w:bidi w:val="0"/>
        <w:adjustRightInd/>
        <w:snapToGrid/>
        <w:spacing w:line="480" w:lineRule="exact"/>
        <w:ind w:firstLine="560" w:firstLineChars="200"/>
        <w:jc w:val="left"/>
        <w:rPr>
          <w:rFonts w:hint="default" w:ascii="仿宋" w:hAnsi="仿宋" w:eastAsia="仿宋" w:cs="仿宋"/>
          <w:sz w:val="28"/>
          <w:szCs w:val="28"/>
          <w:lang w:val="en-US" w:eastAsia="zh-CN"/>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三</w:t>
      </w:r>
      <w:r>
        <w:rPr>
          <w:rFonts w:hint="eastAsia" w:ascii="仿宋" w:hAnsi="仿宋" w:eastAsia="仿宋" w:cs="仿宋"/>
          <w:sz w:val="28"/>
          <w:szCs w:val="28"/>
          <w:lang w:eastAsia="zh-CN"/>
        </w:rPr>
        <w:t>）广西蓝山酒类副食品有限公司的</w:t>
      </w:r>
      <w:r>
        <w:rPr>
          <w:rFonts w:hint="eastAsia" w:ascii="仿宋" w:hAnsi="仿宋" w:eastAsia="仿宋" w:cs="仿宋"/>
          <w:sz w:val="28"/>
          <w:szCs w:val="28"/>
          <w:lang w:val="en-US" w:eastAsia="zh-CN"/>
        </w:rPr>
        <w:t>有关人员应按《企业破产法》第十五条规定承担义务。</w:t>
      </w:r>
    </w:p>
    <w:p w14:paraId="396DAFB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rPr>
          <w:rFonts w:hint="eastAsia" w:ascii="仿宋" w:hAnsi="仿宋" w:eastAsia="仿宋" w:cs="仿宋"/>
          <w:sz w:val="28"/>
          <w:szCs w:val="28"/>
        </w:rPr>
      </w:pPr>
      <w:r>
        <w:rPr>
          <w:rFonts w:hint="eastAsia" w:ascii="仿宋" w:hAnsi="仿宋" w:eastAsia="仿宋" w:cs="仿宋"/>
          <w:sz w:val="28"/>
          <w:szCs w:val="28"/>
        </w:rPr>
        <w:t>特此公告。</w:t>
      </w:r>
    </w:p>
    <w:p w14:paraId="4C81360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jc w:val="right"/>
        <w:rPr>
          <w:rFonts w:hint="eastAsia" w:ascii="仿宋" w:hAnsi="仿宋" w:eastAsia="仿宋" w:cs="仿宋"/>
          <w:b/>
          <w:bCs/>
          <w:sz w:val="28"/>
          <w:szCs w:val="28"/>
          <w:lang w:val="en-US" w:eastAsia="zh-CN"/>
        </w:rPr>
      </w:pPr>
      <w:r>
        <w:rPr>
          <w:rFonts w:hint="eastAsia" w:ascii="仿宋" w:hAnsi="仿宋" w:eastAsia="仿宋" w:cs="仿宋"/>
          <w:b/>
          <w:bCs/>
          <w:sz w:val="28"/>
          <w:szCs w:val="28"/>
        </w:rPr>
        <w:t>广西蓝山酒类副食品有限公司</w:t>
      </w:r>
      <w:r>
        <w:rPr>
          <w:rFonts w:hint="eastAsia" w:ascii="仿宋" w:hAnsi="仿宋" w:eastAsia="仿宋" w:cs="仿宋"/>
          <w:b/>
          <w:bCs/>
          <w:sz w:val="28"/>
          <w:szCs w:val="28"/>
          <w:lang w:val="en-US" w:eastAsia="zh-CN"/>
        </w:rPr>
        <w:t>管理人</w:t>
      </w:r>
    </w:p>
    <w:p w14:paraId="41242A04">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jc w:val="right"/>
        <w:rPr>
          <w:rFonts w:hint="eastAsia" w:ascii="仿宋" w:hAnsi="仿宋" w:eastAsia="仿宋" w:cs="仿宋"/>
          <w:b/>
          <w:bCs/>
          <w:sz w:val="28"/>
          <w:szCs w:val="28"/>
        </w:rPr>
      </w:pPr>
      <w:r>
        <w:rPr>
          <w:rFonts w:hint="eastAsia" w:ascii="仿宋" w:hAnsi="仿宋" w:eastAsia="仿宋" w:cs="仿宋"/>
          <w:b/>
          <w:bCs/>
          <w:sz w:val="28"/>
          <w:szCs w:val="28"/>
        </w:rPr>
        <w:t>2025年5月</w:t>
      </w:r>
      <w:r>
        <w:rPr>
          <w:rFonts w:hint="eastAsia" w:ascii="仿宋" w:hAnsi="仿宋" w:eastAsia="仿宋" w:cs="仿宋"/>
          <w:b/>
          <w:bCs/>
          <w:sz w:val="28"/>
          <w:szCs w:val="28"/>
          <w:lang w:val="en-US" w:eastAsia="zh-CN"/>
        </w:rPr>
        <w:t>23</w:t>
      </w:r>
      <w:r>
        <w:rPr>
          <w:rFonts w:hint="eastAsia" w:ascii="仿宋" w:hAnsi="仿宋" w:eastAsia="仿宋" w:cs="仿宋"/>
          <w:b/>
          <w:bCs/>
          <w:sz w:val="28"/>
          <w:szCs w:val="28"/>
        </w:rPr>
        <w:t>日</w:t>
      </w:r>
    </w:p>
    <w:p w14:paraId="4BA73F08">
      <w:pPr>
        <w:keepNext w:val="0"/>
        <w:keepLines w:val="0"/>
        <w:pageBreakBefore w:val="0"/>
        <w:kinsoku/>
        <w:wordWrap/>
        <w:overflowPunct/>
        <w:topLinePunct w:val="0"/>
        <w:autoSpaceDE/>
        <w:autoSpaceDN/>
        <w:bidi w:val="0"/>
        <w:adjustRightInd/>
        <w:snapToGrid/>
        <w:spacing w:line="480" w:lineRule="exact"/>
        <w:rPr>
          <w:rFonts w:hint="eastAsia" w:ascii="仿宋" w:hAnsi="仿宋" w:eastAsia="仿宋" w:cs="仿宋"/>
          <w:sz w:val="28"/>
          <w:szCs w:val="28"/>
        </w:rPr>
      </w:pPr>
    </w:p>
    <w:bookmarkEnd w:id="0"/>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7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56AF63">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07FC168">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07FC168">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3FEFF2B"/>
    <w:multiLevelType w:val="singleLevel"/>
    <w:tmpl w:val="F3FEFF2B"/>
    <w:lvl w:ilvl="0" w:tentative="0">
      <w:start w:val="4"/>
      <w:numFmt w:val="chineseCounting"/>
      <w:suff w:val="nothing"/>
      <w:lvlText w:val="（%1）"/>
      <w:lvlJc w:val="left"/>
      <w:rPr>
        <w:rFonts w:hint="eastAsia"/>
      </w:rPr>
    </w:lvl>
  </w:abstractNum>
  <w:abstractNum w:abstractNumId="1">
    <w:nsid w:val="F7DE38EA"/>
    <w:multiLevelType w:val="singleLevel"/>
    <w:tmpl w:val="F7DE38EA"/>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Q4NGI4ODJmMjgyMGQ4M2E4MjFjMWRhMTAyOTM2MTYifQ=="/>
  </w:docVars>
  <w:rsids>
    <w:rsidRoot w:val="6F7B73EA"/>
    <w:rsid w:val="2AAC7E1F"/>
    <w:rsid w:val="6F7B73EA"/>
    <w:rsid w:val="B7DDA1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widowControl/>
      <w:spacing w:line="480" w:lineRule="exact"/>
      <w:ind w:firstLine="461" w:firstLineChars="192"/>
      <w:jc w:val="left"/>
    </w:pPr>
    <w:rPr>
      <w:rFonts w:ascii="宋体" w:hAnsi="宋体"/>
      <w:sz w:val="24"/>
    </w:r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6</TotalTime>
  <ScaleCrop>false</ScaleCrop>
  <LinksUpToDate>false</LinksUpToDate>
  <CharactersWithSpaces>0</CharactersWithSpaces>
  <Application>WPS Office_6.10.1.8873_F1E327BC-269C-435d-A152-05C5408002CA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2025-05-16T19:15:00Z</dcterms:created>
  <dc:creator>limy</dc:creator>
  <cp:lastModifiedBy>XZ</cp:lastModifiedBy>
  <dcterms:modified xsi:type="dcterms:W3CDTF">2025-05-23T15:33:02Z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2052-6.10.1.8873</vt:lpwstr>
  </property>
  <property fmtid="{D5CDD505-2E9C-101B-9397-08002B2CF9AE}" pid="3" name="ICV">
    <vt:lpwstr>89B4338503C6B333AE2430682D7E1076_43</vt:lpwstr>
  </property>
</Properties>
</file>