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62EC" w14:textId="77777777" w:rsidR="007568F8" w:rsidRDefault="00000000">
      <w:pPr>
        <w:spacing w:line="360" w:lineRule="auto"/>
        <w:jc w:val="center"/>
        <w:rPr>
          <w:rFonts w:asciiTheme="minorEastAsia" w:hAnsiTheme="minorEastAsia" w:hint="eastAsia"/>
          <w:b/>
          <w:sz w:val="36"/>
          <w:szCs w:val="36"/>
        </w:rPr>
      </w:pPr>
      <w:r>
        <w:rPr>
          <w:rFonts w:asciiTheme="minorEastAsia" w:hAnsiTheme="minorEastAsia" w:hint="eastAsia"/>
          <w:b/>
          <w:sz w:val="36"/>
          <w:szCs w:val="36"/>
        </w:rPr>
        <w:t>关于北京联绿技术集团有限公司、北京新奥混凝土集团有限公司持有的应收账款73笔、预付款项7笔、其他应收款45笔的竞买公告</w:t>
      </w:r>
    </w:p>
    <w:p w14:paraId="5263B7CC" w14:textId="77777777" w:rsidR="007568F8" w:rsidRDefault="007568F8">
      <w:pPr>
        <w:spacing w:line="360" w:lineRule="auto"/>
        <w:jc w:val="center"/>
        <w:rPr>
          <w:rFonts w:asciiTheme="minorEastAsia" w:hAnsiTheme="minorEastAsia" w:hint="eastAsia"/>
          <w:sz w:val="24"/>
          <w:szCs w:val="24"/>
        </w:rPr>
      </w:pPr>
    </w:p>
    <w:p w14:paraId="568EF290" w14:textId="5AEFB212" w:rsidR="007568F8" w:rsidRDefault="00000000">
      <w:pPr>
        <w:spacing w:line="360" w:lineRule="auto"/>
        <w:ind w:firstLineChars="200" w:firstLine="480"/>
        <w:rPr>
          <w:rFonts w:asciiTheme="minorEastAsia" w:hAnsiTheme="minorEastAsia" w:hint="eastAsia"/>
          <w:sz w:val="24"/>
          <w:szCs w:val="24"/>
        </w:rPr>
      </w:pP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（以下简称“联绿、新奥”）破产管理人将于</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sz w:val="24"/>
          <w:szCs w:val="24"/>
        </w:rPr>
        <w:t>年</w:t>
      </w:r>
      <w:r w:rsidR="009433D4">
        <w:rPr>
          <w:rFonts w:asciiTheme="minorEastAsia" w:hAnsiTheme="minorEastAsia" w:hint="eastAsia"/>
          <w:sz w:val="24"/>
          <w:szCs w:val="24"/>
        </w:rPr>
        <w:t>6</w:t>
      </w:r>
      <w:r>
        <w:rPr>
          <w:rFonts w:asciiTheme="minorEastAsia" w:hAnsiTheme="minorEastAsia"/>
          <w:sz w:val="24"/>
          <w:szCs w:val="24"/>
        </w:rPr>
        <w:t>月</w:t>
      </w:r>
      <w:r w:rsidR="009433D4">
        <w:rPr>
          <w:rFonts w:asciiTheme="minorEastAsia" w:hAnsiTheme="minorEastAsia" w:hint="eastAsia"/>
          <w:sz w:val="24"/>
          <w:szCs w:val="24"/>
        </w:rPr>
        <w:t>2</w:t>
      </w:r>
      <w:r>
        <w:rPr>
          <w:rFonts w:asciiTheme="minorEastAsia" w:hAnsiTheme="minorEastAsia"/>
          <w:sz w:val="24"/>
          <w:szCs w:val="24"/>
        </w:rPr>
        <w:t>日10时至202</w:t>
      </w:r>
      <w:r>
        <w:rPr>
          <w:rFonts w:asciiTheme="minorEastAsia" w:hAnsiTheme="minorEastAsia" w:hint="eastAsia"/>
          <w:sz w:val="24"/>
          <w:szCs w:val="24"/>
        </w:rPr>
        <w:t>5</w:t>
      </w:r>
      <w:r>
        <w:rPr>
          <w:rFonts w:asciiTheme="minorEastAsia" w:hAnsiTheme="minorEastAsia"/>
          <w:sz w:val="24"/>
          <w:szCs w:val="24"/>
        </w:rPr>
        <w:t>年</w:t>
      </w:r>
      <w:r w:rsidR="009433D4">
        <w:rPr>
          <w:rFonts w:asciiTheme="minorEastAsia" w:hAnsiTheme="minorEastAsia" w:hint="eastAsia"/>
          <w:sz w:val="24"/>
          <w:szCs w:val="24"/>
        </w:rPr>
        <w:t>6</w:t>
      </w:r>
      <w:r>
        <w:rPr>
          <w:rFonts w:asciiTheme="minorEastAsia" w:hAnsiTheme="minorEastAsia"/>
          <w:sz w:val="24"/>
          <w:szCs w:val="24"/>
        </w:rPr>
        <w:t>月</w:t>
      </w:r>
      <w:r w:rsidR="009433D4">
        <w:rPr>
          <w:rFonts w:asciiTheme="minorEastAsia" w:hAnsiTheme="minorEastAsia" w:hint="eastAsia"/>
          <w:sz w:val="24"/>
          <w:szCs w:val="24"/>
        </w:rPr>
        <w:t>3</w:t>
      </w:r>
      <w:r>
        <w:rPr>
          <w:rFonts w:asciiTheme="minorEastAsia" w:hAnsiTheme="minorEastAsia"/>
          <w:sz w:val="24"/>
          <w:szCs w:val="24"/>
        </w:rPr>
        <w:t>日10时止</w:t>
      </w:r>
      <w:r>
        <w:rPr>
          <w:rFonts w:asciiTheme="minorEastAsia" w:hAnsiTheme="minorEastAsia" w:hint="eastAsia"/>
          <w:sz w:val="24"/>
          <w:szCs w:val="24"/>
        </w:rPr>
        <w:t>（延时的除外）在京东拍卖破产强清平台（处置单位：</w:t>
      </w: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破产管理人），监督单位：北京市昌平区人民法院，网址：https://auction.jd.com/bankrupt.html）进行公开拍卖活动，现公告如下：</w:t>
      </w:r>
    </w:p>
    <w:p w14:paraId="44FC55E7" w14:textId="77777777" w:rsidR="007568F8" w:rsidRDefault="00000000">
      <w:pPr>
        <w:numPr>
          <w:ilvl w:val="0"/>
          <w:numId w:val="1"/>
        </w:num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拍卖标的物情况简介</w:t>
      </w:r>
    </w:p>
    <w:p w14:paraId="1F7865B9" w14:textId="77777777" w:rsidR="007568F8" w:rsidRDefault="00000000">
      <w:pPr>
        <w:spacing w:line="360" w:lineRule="auto"/>
        <w:ind w:firstLineChars="200" w:firstLine="482"/>
        <w:rPr>
          <w:rFonts w:asciiTheme="minorEastAsia" w:hAnsiTheme="minorEastAsia" w:hint="eastAsia"/>
          <w:color w:val="000000" w:themeColor="text1"/>
          <w:sz w:val="24"/>
          <w:szCs w:val="24"/>
        </w:rPr>
      </w:pPr>
      <w:r>
        <w:rPr>
          <w:rFonts w:asciiTheme="minorEastAsia" w:hAnsiTheme="minorEastAsia" w:hint="eastAsia"/>
          <w:b/>
          <w:bCs/>
          <w:sz w:val="24"/>
          <w:szCs w:val="24"/>
        </w:rPr>
        <w:t>标的物名称</w:t>
      </w:r>
      <w:r>
        <w:rPr>
          <w:rFonts w:asciiTheme="minorEastAsia" w:hAnsiTheme="minorEastAsia" w:hint="eastAsia"/>
          <w:sz w:val="24"/>
          <w:szCs w:val="24"/>
        </w:rPr>
        <w:t>：</w:t>
      </w:r>
      <w:r>
        <w:rPr>
          <w:rFonts w:asciiTheme="minorEastAsia" w:hAnsiTheme="minorEastAsia" w:cs="Helvetica" w:hint="eastAsia"/>
          <w:color w:val="000000" w:themeColor="text1"/>
          <w:kern w:val="0"/>
          <w:sz w:val="24"/>
          <w:szCs w:val="24"/>
        </w:rPr>
        <w:t>北京联绿技术集团有限公司、北京新奥混凝土集团有限公司持有的应收账款73笔、预付款项7笔、其他应收款45笔</w:t>
      </w:r>
    </w:p>
    <w:p w14:paraId="68E325C6" w14:textId="7D45C1D3" w:rsidR="007568F8" w:rsidRDefault="00000000">
      <w:pPr>
        <w:spacing w:line="360" w:lineRule="auto"/>
        <w:ind w:firstLineChars="200" w:firstLine="482"/>
        <w:rPr>
          <w:rFonts w:asciiTheme="minorEastAsia" w:hAnsiTheme="minorEastAsia" w:hint="eastAsia"/>
          <w:b/>
          <w:bCs/>
          <w:sz w:val="24"/>
          <w:szCs w:val="24"/>
        </w:rPr>
      </w:pPr>
      <w:r>
        <w:rPr>
          <w:rFonts w:asciiTheme="minorEastAsia" w:hAnsiTheme="minorEastAsia" w:hint="eastAsia"/>
          <w:b/>
          <w:bCs/>
          <w:sz w:val="24"/>
          <w:szCs w:val="24"/>
        </w:rPr>
        <w:t>起拍价</w:t>
      </w:r>
      <w:r>
        <w:rPr>
          <w:rFonts w:asciiTheme="minorEastAsia" w:hAnsiTheme="minorEastAsia" w:hint="eastAsia"/>
          <w:b/>
          <w:bCs/>
          <w:color w:val="000000" w:themeColor="text1"/>
          <w:sz w:val="24"/>
          <w:szCs w:val="24"/>
        </w:rPr>
        <w:t>：</w:t>
      </w:r>
      <w:r w:rsidR="009433D4" w:rsidRPr="009433D4">
        <w:rPr>
          <w:rFonts w:asciiTheme="minorEastAsia" w:hAnsiTheme="minorEastAsia"/>
          <w:b/>
          <w:bCs/>
          <w:color w:val="000000" w:themeColor="text1"/>
          <w:sz w:val="24"/>
          <w:szCs w:val="24"/>
        </w:rPr>
        <w:t>4,840,620.04</w:t>
      </w:r>
      <w:r>
        <w:rPr>
          <w:rFonts w:asciiTheme="minorEastAsia" w:hAnsiTheme="minorEastAsia" w:hint="eastAsia"/>
          <w:b/>
          <w:bCs/>
          <w:color w:val="000000" w:themeColor="text1"/>
          <w:sz w:val="24"/>
          <w:szCs w:val="24"/>
        </w:rPr>
        <w:t>元，保证金：</w:t>
      </w:r>
      <w:r w:rsidR="009433D4" w:rsidRPr="009433D4">
        <w:rPr>
          <w:rFonts w:asciiTheme="minorEastAsia" w:hAnsiTheme="minorEastAsia"/>
          <w:b/>
          <w:bCs/>
          <w:color w:val="000000" w:themeColor="text1"/>
          <w:sz w:val="24"/>
          <w:szCs w:val="24"/>
        </w:rPr>
        <w:t>484,063.00</w:t>
      </w:r>
      <w:r>
        <w:rPr>
          <w:rFonts w:asciiTheme="minorEastAsia" w:hAnsiTheme="minorEastAsia" w:hint="eastAsia"/>
          <w:b/>
          <w:bCs/>
          <w:color w:val="000000" w:themeColor="text1"/>
          <w:sz w:val="24"/>
          <w:szCs w:val="24"/>
        </w:rPr>
        <w:t>元，增价幅度：</w:t>
      </w:r>
      <w:r w:rsidR="009846A7" w:rsidRPr="009846A7">
        <w:rPr>
          <w:rFonts w:asciiTheme="minorEastAsia" w:hAnsiTheme="minorEastAsia"/>
          <w:b/>
          <w:bCs/>
          <w:color w:val="000000" w:themeColor="text1"/>
          <w:sz w:val="24"/>
          <w:szCs w:val="24"/>
        </w:rPr>
        <w:t>10,000.00</w:t>
      </w:r>
      <w:r>
        <w:rPr>
          <w:rFonts w:asciiTheme="minorEastAsia" w:hAnsiTheme="minorEastAsia" w:hint="eastAsia"/>
          <w:b/>
          <w:bCs/>
          <w:color w:val="000000" w:themeColor="text1"/>
          <w:sz w:val="24"/>
          <w:szCs w:val="24"/>
        </w:rPr>
        <w:t>元</w:t>
      </w:r>
      <w:r>
        <w:rPr>
          <w:rFonts w:asciiTheme="minorEastAsia" w:hAnsiTheme="minorEastAsia" w:hint="eastAsia"/>
          <w:b/>
          <w:bCs/>
          <w:sz w:val="24"/>
          <w:szCs w:val="24"/>
        </w:rPr>
        <w:t>(或整倍数)。</w:t>
      </w:r>
    </w:p>
    <w:p w14:paraId="6D2D0647"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主要资产概况：</w:t>
      </w:r>
    </w:p>
    <w:p w14:paraId="7356BA77"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1、本标的物北京联绿技术集团有限公司、北京新奥混凝土集团有限公司持有的应收账款、预付款项、其他应收款29,544,799.91元，交付时以其现有价值为准，拍卖成交价格不做任何调整。</w:t>
      </w:r>
    </w:p>
    <w:p w14:paraId="613C5DFD"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2、就债权提起诉讼可能存在反诉要求赔偿违约金等债权存在争议、无法收回、产生损失的风险由买受人承担。</w:t>
      </w:r>
    </w:p>
    <w:p w14:paraId="63EEAF5D"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3、就债权提起诉讼可能存在败诉、不能变更诉讼主体、执行主体等诉讼风险。</w:t>
      </w:r>
    </w:p>
    <w:p w14:paraId="56CA77AC"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4、债权项目可能存在已经被其他债权人或第三人收取的情形。</w:t>
      </w:r>
    </w:p>
    <w:p w14:paraId="305DE91D"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5、其他尚未发现的可能导致债权存在争议、不存在、无法收回、产生损失等风险。</w:t>
      </w:r>
    </w:p>
    <w:p w14:paraId="1DC4B908"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6、竞买人需对影响标的物债权价值的一切因素独立进行综合考量后作出是</w:t>
      </w:r>
      <w:r>
        <w:rPr>
          <w:rFonts w:asciiTheme="minorEastAsia" w:hAnsiTheme="minorEastAsia" w:hint="eastAsia"/>
          <w:b/>
          <w:bCs/>
          <w:color w:val="FF0000"/>
          <w:sz w:val="24"/>
          <w:szCs w:val="24"/>
        </w:rPr>
        <w:lastRenderedPageBreak/>
        <w:t>否竞买的决策，并自行承担由此所产生的一切风险、损失以及不能获得相应预期利益的后果。管理人不提供任何债权可收回性的保证或承诺。</w:t>
      </w:r>
    </w:p>
    <w:p w14:paraId="1EFB23ED"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7、竞买人在拍卖成交后所获得的债权如存在瑕疵或附随义务，受让人将同样受到该瑕疵或附随义务的约束。上述存在的瑕疵或附随义务或尚未发现的缺陷，由竞买人自行调查核实并承担相应风险。</w:t>
      </w:r>
    </w:p>
    <w:p w14:paraId="239E0188"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8、管理人仅负责向买受人出具债权转让通知书，向债务人送达的相关通知或文书由买受人自行负责并承担相关费用。</w:t>
      </w:r>
    </w:p>
    <w:p w14:paraId="7FAD8E5A"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9、竞买人应在竞价前自行做好尽职调查，自行判断是否符合受让本标的物的资格。因不符合条件参加竞买的，由竞买人自行承担相应的法律责任，并自行承担由此产生的全部责任及后果，包括但不限于费用、风险和损失。</w:t>
      </w:r>
    </w:p>
    <w:p w14:paraId="403B0BA1"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10、管理人既无法确定已经收集的证据所指向的事实不会被管理人所未知或尚未掌握的其他证据或事实推翻，也无法保证就相关应收账款所收集的证据或材料的真实性、有效性、完整性、合法性及其与应收账款之间存在关联性。管理人所收集的证据只是根据其对于相关事实的理解所收集，现提供信息存在根据其现有财务等记录所反映事实不能被司法机关认可的风险。</w:t>
      </w:r>
    </w:p>
    <w:p w14:paraId="3439FFEC"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11、本次拍卖涉及的一切税、费及其他相关费用由买受人承担，未明确缴费义务人的费用由买受人承担。</w:t>
      </w:r>
    </w:p>
    <w:p w14:paraId="301BD1CF"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12、拍卖成交之日起，买受人须承担标的物可能发生的一切风险。</w:t>
      </w:r>
    </w:p>
    <w:p w14:paraId="364CBA35"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13、管理人将秉持诚信原则尽量提供给竞买人所需资料，管理人和拍卖辅助机构不对标的物任何权利负担或瑕疵承担责任。竞买人根据自身需求可自行调查、了解、核实。未尽事宜，管理人和拍卖辅助机构不承担任何责任。</w:t>
      </w:r>
    </w:p>
    <w:p w14:paraId="38904C16"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14、其他未尽事宜由买受人自行了解。</w:t>
      </w:r>
    </w:p>
    <w:p w14:paraId="12C3B0C0"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因上述问题发生费用及造成的导致债权存在争议、无法收回、产生损失等风险由买受人自行承担。</w:t>
      </w:r>
    </w:p>
    <w:p w14:paraId="78607789"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 xml:space="preserve">重要提示： </w:t>
      </w:r>
    </w:p>
    <w:p w14:paraId="27D6AF0B"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二、咨询、展示、看样的时间与方式</w:t>
      </w:r>
    </w:p>
    <w:p w14:paraId="7205FE9A" w14:textId="77777777" w:rsidR="007568F8" w:rsidRDefault="00000000">
      <w:pPr>
        <w:spacing w:line="360" w:lineRule="auto"/>
        <w:ind w:firstLineChars="200" w:firstLine="480"/>
        <w:rPr>
          <w:rFonts w:asciiTheme="minorEastAsia" w:hAnsiTheme="minorEastAsia" w:hint="eastAsia"/>
          <w:b/>
          <w:color w:val="FF0000"/>
          <w:sz w:val="24"/>
          <w:szCs w:val="24"/>
        </w:rPr>
      </w:pPr>
      <w:r>
        <w:rPr>
          <w:rFonts w:asciiTheme="minorEastAsia" w:hAnsiTheme="minorEastAsia" w:hint="eastAsia"/>
          <w:sz w:val="24"/>
          <w:szCs w:val="24"/>
        </w:rPr>
        <w:t>自公告之日起至拍卖结束</w:t>
      </w:r>
      <w:r>
        <w:rPr>
          <w:rFonts w:asciiTheme="minorEastAsia" w:hAnsiTheme="minorEastAsia"/>
          <w:sz w:val="24"/>
          <w:szCs w:val="24"/>
        </w:rPr>
        <w:t>止</w:t>
      </w:r>
      <w:r>
        <w:rPr>
          <w:rFonts w:asciiTheme="minorEastAsia" w:hAnsiTheme="minorEastAsia" w:hint="eastAsia"/>
          <w:sz w:val="24"/>
          <w:szCs w:val="24"/>
        </w:rPr>
        <w:t>接受咨询（工作时间内），统一安排现场看样。</w:t>
      </w:r>
      <w:r>
        <w:rPr>
          <w:rFonts w:asciiTheme="minorEastAsia" w:hAnsiTheme="minorEastAsia" w:hint="eastAsia"/>
          <w:sz w:val="24"/>
          <w:szCs w:val="24"/>
        </w:rPr>
        <w:lastRenderedPageBreak/>
        <w:t>本破产管理人已委托北京嘉运亨通拍卖有限公司协助办理咨询事务、有意者请与联系（联系电话：刘先生：15901366440，李先生：13552572522）。</w:t>
      </w:r>
      <w:r>
        <w:rPr>
          <w:rFonts w:asciiTheme="minorEastAsia" w:hAnsiTheme="minorEastAsia" w:hint="eastAsia"/>
          <w:b/>
          <w:color w:val="FF0000"/>
          <w:sz w:val="24"/>
          <w:szCs w:val="24"/>
        </w:rPr>
        <w:t>因拍卖标的物无实物可供竞买人看样，请竞买人自行调查该资产的价值与瑕疵，详细情况可向相关部门了解，参与拍卖的竞买人视为对标的物的一切瑕疵（包括隐性瑕疵和显性瑕疵）已知，责任自负，请谨慎参拍。管理人与拍卖辅助机构不对标的物的任何权利负担或瑕疵承担责任。竞买人一旦作出竞买决定，即表明已完全了解，并接受标的物的现状和一切已知及未知的瑕疵。</w:t>
      </w:r>
    </w:p>
    <w:p w14:paraId="6B055054"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三、竞买人条件</w:t>
      </w:r>
    </w:p>
    <w:p w14:paraId="45E7A66B"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62E8331B"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破产管理人沟通办理委托手续；竞买成功后，竞买人（公民、法人和其他组织）或其委托代理人应到破产管理人处办理交付或权属转移手续。如委托手续不全，竞买活动认定为委托代理人的个人行为。因不符合条件参加竞买的，由竞买人自行承担相应的法律责任。</w:t>
      </w:r>
    </w:p>
    <w:p w14:paraId="00FD83A8"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18B06647"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4、因不符合条件参加竞买的，由竞买人/买受人自行承担相应的法律责任。</w:t>
      </w:r>
    </w:p>
    <w:p w14:paraId="425065A5"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四、优先购买权人</w:t>
      </w:r>
    </w:p>
    <w:p w14:paraId="21584498"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1、本标的优先购买权人：</w:t>
      </w:r>
    </w:p>
    <w:p w14:paraId="524C4EB0"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优先购买权人应于本公告发布之日起3日内向破产管理人联系，提供相关证明材料，办理相关手续。逾期未提供材料或办理手续者，视为自动放弃优先购买权。</w:t>
      </w:r>
    </w:p>
    <w:p w14:paraId="54739D1D"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2、优先购买权人参加竞买的，应向破产管理人提交合法有效的证明，经破</w:t>
      </w:r>
      <w:r>
        <w:rPr>
          <w:rFonts w:asciiTheme="minorEastAsia" w:hAnsiTheme="minorEastAsia" w:hint="eastAsia"/>
          <w:sz w:val="24"/>
          <w:szCs w:val="24"/>
        </w:rPr>
        <w:lastRenderedPageBreak/>
        <w:t>产管理人确认资格及顺位后才能参与竞买，逾期不提交的，视为放弃对标的物享有优先购买权。破产管理人在正式拍卖日前将经确认的优先权购买人资格和顺位信息，审报网络平台技术部门，录入平台系统。</w:t>
      </w:r>
    </w:p>
    <w:p w14:paraId="725F3FF1"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4B24FBA8"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顺序不同的优先购买权人申请参与竞买的，破产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64D746A7"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五、拍卖延时</w:t>
      </w:r>
    </w:p>
    <w:p w14:paraId="31BE60B7"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本次拍卖活动设置延时出价功能，在拍卖活动结束前，每最后5分钟如果有竞买人出价，就自动延迟5分钟。</w:t>
      </w:r>
    </w:p>
    <w:p w14:paraId="6F912378"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六、拍卖方式</w:t>
      </w:r>
    </w:p>
    <w:p w14:paraId="2E0AAE60"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本次拍卖采取有保留价的增价拍卖方式，保留价即为起拍价，至少一人报名且出价不低于起拍价，方可成交。无人报名或出价的，竞价会流拍。</w:t>
      </w:r>
    </w:p>
    <w:p w14:paraId="6AD07569"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七、税费及其他费用承担</w:t>
      </w:r>
    </w:p>
    <w:p w14:paraId="5A35237F" w14:textId="77777777" w:rsidR="007568F8" w:rsidRDefault="00000000">
      <w:pPr>
        <w:spacing w:line="360" w:lineRule="auto"/>
        <w:ind w:firstLine="482"/>
        <w:rPr>
          <w:rFonts w:ascii="Helvetica" w:eastAsia="Helvetica" w:hAnsi="Helvetica" w:cs="Helvetica"/>
          <w:b/>
          <w:bCs/>
          <w:color w:val="FF0000"/>
          <w:sz w:val="24"/>
          <w:szCs w:val="24"/>
        </w:rPr>
      </w:pPr>
      <w:r>
        <w:rPr>
          <w:rFonts w:ascii="Helvetica" w:eastAsia="Helvetica" w:hAnsi="Helvetica" w:cs="Helvetica"/>
          <w:b/>
          <w:bCs/>
          <w:color w:val="FF0000"/>
          <w:sz w:val="24"/>
          <w:szCs w:val="24"/>
        </w:rPr>
        <w:t>本次拍卖活动计价货币为人民币。标的物债权转让登记手续由买受人自行办理，管理人将给予必要的协助。因标的物转让权属发生变更所涉及的一切税、费和可能需要补交的相关税、费等</w:t>
      </w:r>
      <w:r>
        <w:rPr>
          <w:rFonts w:ascii="Helvetica" w:eastAsia="Helvetica" w:hAnsi="Helvetica" w:cs="Helvetica"/>
          <w:b/>
          <w:bCs/>
          <w:color w:val="FF0000"/>
          <w:sz w:val="24"/>
          <w:szCs w:val="24"/>
          <w:shd w:val="clear" w:color="auto" w:fill="FFFFFF"/>
        </w:rPr>
        <w:t>由买受人承担</w:t>
      </w:r>
      <w:r>
        <w:rPr>
          <w:rFonts w:ascii="Helvetica" w:eastAsia="Helvetica" w:hAnsi="Helvetica" w:cs="Helvetica"/>
          <w:b/>
          <w:bCs/>
          <w:color w:val="FF0000"/>
          <w:sz w:val="24"/>
          <w:szCs w:val="24"/>
        </w:rPr>
        <w:t>。如未明确缴费义务人的费用由买受人承担。买受人在竞买前应向所涉税务局部门确认成交后应缴纳的税费标准。</w:t>
      </w:r>
    </w:p>
    <w:p w14:paraId="439F9DC5" w14:textId="77777777" w:rsidR="007568F8" w:rsidRDefault="00000000">
      <w:pPr>
        <w:spacing w:line="360" w:lineRule="auto"/>
        <w:ind w:firstLine="482"/>
        <w:rPr>
          <w:rFonts w:asciiTheme="minorEastAsia" w:hAnsiTheme="minorEastAsia" w:cs="宋体" w:hint="eastAsia"/>
          <w:b/>
          <w:sz w:val="24"/>
        </w:rPr>
      </w:pPr>
      <w:r>
        <w:rPr>
          <w:rFonts w:asciiTheme="minorEastAsia" w:hAnsiTheme="minorEastAsia" w:cs="宋体"/>
          <w:b/>
          <w:sz w:val="24"/>
        </w:rPr>
        <w:t>八、签署成交文件</w:t>
      </w:r>
    </w:p>
    <w:p w14:paraId="5D747837" w14:textId="77777777" w:rsidR="007568F8" w:rsidRDefault="00000000">
      <w:pPr>
        <w:spacing w:line="360" w:lineRule="auto"/>
        <w:ind w:firstLine="482"/>
        <w:rPr>
          <w:rFonts w:asciiTheme="minorEastAsia" w:hAnsiTheme="minorEastAsia" w:cs="宋体" w:hint="eastAsia"/>
          <w:bCs/>
          <w:sz w:val="24"/>
        </w:rPr>
      </w:pPr>
      <w:r>
        <w:rPr>
          <w:rFonts w:asciiTheme="minorEastAsia" w:hAnsiTheme="minorEastAsia" w:cs="宋体"/>
          <w:bCs/>
          <w:sz w:val="24"/>
        </w:rPr>
        <w:t>买受人须在拍卖成交之日起三日内（遇节假日顺延）凭缴纳拍卖保证金平台生成的竞买号及相关身份材料到破产管理人处签署拍卖成交确认文件。</w:t>
      </w:r>
    </w:p>
    <w:p w14:paraId="5834B42A"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九、保证金和余款支付</w:t>
      </w:r>
    </w:p>
    <w:p w14:paraId="78F09575"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破产管理人指定账户；竞价结束后，未能竞得者的保证金以</w:t>
      </w:r>
      <w:r>
        <w:rPr>
          <w:rFonts w:asciiTheme="minorEastAsia" w:hAnsiTheme="minorEastAsia" w:hint="eastAsia"/>
          <w:sz w:val="24"/>
          <w:szCs w:val="24"/>
        </w:rPr>
        <w:lastRenderedPageBreak/>
        <w:t>及竞价未成交的（即流拍的）竞买人的保证金在竞价活动结束后即时解冻，保证金冻结期间不计利息。</w:t>
      </w:r>
    </w:p>
    <w:p w14:paraId="40A2A06A"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竞价成交后，标的物竞得者原锁定的保证金自动转入破产管理人指定账户。买受人应于成交之时起十日内将竞价成交价余款（扣除保证金后的余款）缴入破产管理人指定账户（</w:t>
      </w:r>
      <w:r>
        <w:rPr>
          <w:rFonts w:asciiTheme="minorEastAsia" w:hAnsiTheme="minorEastAsia" w:hint="eastAsia"/>
          <w:b/>
          <w:bCs/>
          <w:color w:val="FF0000"/>
          <w:sz w:val="24"/>
          <w:szCs w:val="24"/>
        </w:rPr>
        <w:t>户名：北京联绿技术集团有限公司、北京新奥混凝土集团有限公司破产管理人；账号：</w:t>
      </w:r>
      <w:r>
        <w:rPr>
          <w:rFonts w:asciiTheme="minorEastAsia" w:hAnsiTheme="minorEastAsia"/>
          <w:b/>
          <w:bCs/>
          <w:color w:val="FF0000"/>
          <w:sz w:val="24"/>
          <w:szCs w:val="24"/>
        </w:rPr>
        <w:t>811070</w:t>
      </w:r>
      <w:r>
        <w:rPr>
          <w:rFonts w:asciiTheme="minorEastAsia" w:hAnsiTheme="minorEastAsia" w:hint="eastAsia"/>
          <w:b/>
          <w:bCs/>
          <w:color w:val="FF0000"/>
          <w:sz w:val="24"/>
          <w:szCs w:val="24"/>
        </w:rPr>
        <w:t>1012102588445；开户行：中信银行股份有限公司北京和平里支行</w:t>
      </w:r>
      <w:r>
        <w:rPr>
          <w:rFonts w:asciiTheme="minorEastAsia" w:hAnsiTheme="minorEastAsia" w:hint="eastAsia"/>
          <w:sz w:val="24"/>
          <w:szCs w:val="24"/>
        </w:rPr>
        <w:t>）。逾期则视为买受人悔拍，拍卖成交后买受人悔拍的，交纳的保证金不予退还，计入债务人财产。保证金数额不足以弥补拍卖费用损失以及重新拍卖价款低于原拍卖价款的差价的，破产管理人可向悔拍人追索。</w:t>
      </w:r>
    </w:p>
    <w:p w14:paraId="39F0E68A" w14:textId="77777777" w:rsidR="007568F8"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特别提示：</w:t>
      </w:r>
    </w:p>
    <w:p w14:paraId="69C9026A"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综合服务费由拍卖辅助机构收取（按照成交价格的2%计算，封顶不超过200万元）买受人需在成交之后十日内将综合服务费汇款至北京嘉运亨通拍卖有限公司指定账户【户名：北京嘉运亨通拍卖有限公司；开户行：招商银行股份有限公司北京崇文门支行；账号：110945693810201；以到账时间为准】。</w:t>
      </w:r>
    </w:p>
    <w:p w14:paraId="5F6E84E2" w14:textId="77777777" w:rsidR="007568F8"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十、拍品交付</w:t>
      </w:r>
    </w:p>
    <w:p w14:paraId="2DECACEB" w14:textId="77777777" w:rsidR="007568F8" w:rsidRDefault="00000000">
      <w:pPr>
        <w:spacing w:line="360" w:lineRule="auto"/>
        <w:ind w:firstLineChars="200" w:firstLine="482"/>
        <w:rPr>
          <w:rFonts w:asciiTheme="minorEastAsia" w:hAnsiTheme="minorEastAsia" w:hint="eastAsia"/>
          <w:b/>
          <w:sz w:val="24"/>
          <w:szCs w:val="24"/>
          <w:u w:val="single"/>
        </w:rPr>
      </w:pPr>
      <w:r>
        <w:rPr>
          <w:rFonts w:asciiTheme="minorEastAsia" w:hAnsiTheme="minorEastAsia" w:hint="eastAsia"/>
          <w:b/>
          <w:sz w:val="24"/>
          <w:szCs w:val="24"/>
          <w:u w:val="single"/>
        </w:rPr>
        <w:t>1、买受人在缴纳完全部拍卖款项，持有效身份证明及签署好的拍卖成交文件前往管理人处办理交割手续，由买受人自行前往相关部门办理债权转让手续，能否办理债权转让手续及办理债权转让手续的时间请竞买人在竞买前，自行到相关部门咨询确认，管理人和拍卖辅助机构不做债权转让的任何承诺。拍品转让登记可能涉及的全部费用均由买受人自行负责，与管理人和拍卖辅助机构无关。</w:t>
      </w:r>
    </w:p>
    <w:p w14:paraId="6BB26C8A" w14:textId="77777777" w:rsidR="007568F8" w:rsidRDefault="00000000">
      <w:pPr>
        <w:spacing w:line="360" w:lineRule="auto"/>
        <w:ind w:firstLineChars="200" w:firstLine="482"/>
        <w:rPr>
          <w:rFonts w:asciiTheme="minorEastAsia" w:hAnsiTheme="minorEastAsia" w:hint="eastAsia"/>
          <w:b/>
          <w:sz w:val="24"/>
          <w:szCs w:val="24"/>
          <w:u w:val="single"/>
        </w:rPr>
      </w:pPr>
      <w:r>
        <w:rPr>
          <w:rFonts w:asciiTheme="minorEastAsia" w:hAnsiTheme="minorEastAsia" w:hint="eastAsia"/>
          <w:b/>
          <w:sz w:val="24"/>
          <w:szCs w:val="24"/>
          <w:u w:val="single"/>
        </w:rPr>
        <w:t>2、如标的物存在冻结、质押等权利限制、政策原因或存在隐性瑕疵导致债权变更手续办理延长或者受阻等情况的，管理人和拍卖辅助机构不保证买受人可避免上述情况，亦不就上述情况的发生承担任何法律责任。</w:t>
      </w:r>
    </w:p>
    <w:p w14:paraId="36FADAAD"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本次网上公开竞价《竞买公告》、《竞买须知》、《标的物介绍》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14:paraId="50A3F218"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lastRenderedPageBreak/>
        <w:t>十二、</w:t>
      </w:r>
      <w:r>
        <w:rPr>
          <w:rFonts w:asciiTheme="minorEastAsia" w:hAnsiTheme="minorEastAsia" w:hint="eastAsia"/>
          <w:sz w:val="24"/>
          <w:szCs w:val="24"/>
        </w:rPr>
        <w:t>竞买人在拍卖竞价前请务必再仔细阅读《竞买须知》、《拍卖标的物调查情况表》。本《竞买公告》其他未尽事宜，请向破产管理人咨询；拍卖标的物详情请咨询破产管理人。</w:t>
      </w:r>
    </w:p>
    <w:p w14:paraId="3C8B54FE" w14:textId="77777777" w:rsidR="007568F8" w:rsidRDefault="00000000">
      <w:pPr>
        <w:spacing w:line="360" w:lineRule="auto"/>
        <w:ind w:firstLineChars="200" w:firstLine="482"/>
        <w:rPr>
          <w:rFonts w:asciiTheme="minorEastAsia" w:hAnsiTheme="minorEastAsia" w:hint="eastAsia"/>
          <w:bCs/>
          <w:sz w:val="24"/>
          <w:szCs w:val="24"/>
        </w:rPr>
      </w:pPr>
      <w:r>
        <w:rPr>
          <w:rFonts w:asciiTheme="minorEastAsia" w:hAnsiTheme="minorEastAsia" w:hint="eastAsia"/>
          <w:b/>
          <w:sz w:val="24"/>
          <w:szCs w:val="24"/>
        </w:rPr>
        <w:t>十三、</w:t>
      </w:r>
      <w:r>
        <w:rPr>
          <w:rFonts w:asciiTheme="minorEastAsia" w:hAnsiTheme="minorEastAsia" w:hint="eastAsia"/>
          <w:bCs/>
          <w:sz w:val="24"/>
          <w:szCs w:val="24"/>
        </w:rPr>
        <w:t>破产案件监督单位：北京市昌平区人民法院;</w:t>
      </w:r>
    </w:p>
    <w:p w14:paraId="484858AF"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咨询电话：刘先生：15901366440，李先生：13552572522；</w:t>
      </w:r>
    </w:p>
    <w:p w14:paraId="1A7F0532"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京东技术咨询电话：4006229586；</w:t>
      </w:r>
    </w:p>
    <w:p w14:paraId="15F71DEB"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法院监督电话：010-80122022。</w:t>
      </w:r>
    </w:p>
    <w:p w14:paraId="4443702D" w14:textId="77777777" w:rsidR="007568F8"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本次拍卖活动最终解释权归北京联绿技术集团有限公司、北京新奥混凝土集团有限公司破产管理人所有。</w:t>
      </w:r>
    </w:p>
    <w:p w14:paraId="6A3343D7"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                                                                          </w:t>
      </w:r>
    </w:p>
    <w:p w14:paraId="4BBE729C" w14:textId="77777777" w:rsidR="007568F8" w:rsidRDefault="00000000">
      <w:pPr>
        <w:spacing w:line="360" w:lineRule="auto"/>
        <w:ind w:firstLineChars="200" w:firstLine="480"/>
        <w:jc w:val="right"/>
        <w:rPr>
          <w:rFonts w:asciiTheme="minorEastAsia" w:hAnsiTheme="minorEastAsia" w:hint="eastAsia"/>
          <w:sz w:val="24"/>
          <w:szCs w:val="24"/>
        </w:rPr>
      </w:pP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破产管理人</w:t>
      </w:r>
    </w:p>
    <w:p w14:paraId="643FACE7" w14:textId="77777777" w:rsidR="007568F8" w:rsidRDefault="007568F8">
      <w:pPr>
        <w:spacing w:line="360" w:lineRule="auto"/>
        <w:ind w:firstLineChars="200" w:firstLine="480"/>
        <w:jc w:val="right"/>
        <w:rPr>
          <w:rFonts w:asciiTheme="minorEastAsia" w:hAnsiTheme="minorEastAsia" w:hint="eastAsia"/>
          <w:sz w:val="24"/>
          <w:szCs w:val="24"/>
        </w:rPr>
      </w:pPr>
    </w:p>
    <w:p w14:paraId="79D8F8C6" w14:textId="1C6466C8" w:rsidR="007568F8" w:rsidRDefault="00000000">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二〇二五年</w:t>
      </w:r>
      <w:r w:rsidR="001A58BA">
        <w:rPr>
          <w:rFonts w:asciiTheme="minorEastAsia" w:hAnsiTheme="minorEastAsia" w:hint="eastAsia"/>
          <w:sz w:val="24"/>
          <w:szCs w:val="24"/>
        </w:rPr>
        <w:t>五</w:t>
      </w:r>
      <w:r>
        <w:rPr>
          <w:rFonts w:asciiTheme="minorEastAsia" w:hAnsiTheme="minorEastAsia" w:hint="eastAsia"/>
          <w:sz w:val="24"/>
          <w:szCs w:val="24"/>
        </w:rPr>
        <w:t>月</w:t>
      </w:r>
      <w:r w:rsidR="009433D4">
        <w:rPr>
          <w:rFonts w:asciiTheme="minorEastAsia" w:hAnsiTheme="minorEastAsia" w:hint="eastAsia"/>
          <w:sz w:val="24"/>
          <w:szCs w:val="24"/>
        </w:rPr>
        <w:t>二十三</w:t>
      </w:r>
      <w:r>
        <w:rPr>
          <w:rFonts w:asciiTheme="minorEastAsia" w:hAnsiTheme="minorEastAsia" w:hint="eastAsia"/>
          <w:sz w:val="24"/>
          <w:szCs w:val="24"/>
        </w:rPr>
        <w:t>日</w:t>
      </w:r>
    </w:p>
    <w:p w14:paraId="13CCC27D" w14:textId="77777777" w:rsidR="007568F8" w:rsidRDefault="00000000">
      <w:pPr>
        <w:widowControl/>
        <w:jc w:val="left"/>
        <w:rPr>
          <w:rFonts w:asciiTheme="minorEastAsia" w:hAnsiTheme="minorEastAsia" w:hint="eastAsia"/>
          <w:b/>
          <w:sz w:val="44"/>
          <w:szCs w:val="44"/>
        </w:rPr>
      </w:pPr>
      <w:r>
        <w:rPr>
          <w:rFonts w:asciiTheme="minorEastAsia" w:hAnsiTheme="minorEastAsia"/>
          <w:b/>
          <w:sz w:val="44"/>
          <w:szCs w:val="44"/>
        </w:rPr>
        <w:br w:type="page"/>
      </w:r>
    </w:p>
    <w:p w14:paraId="314DE0F2" w14:textId="77777777" w:rsidR="007568F8" w:rsidRDefault="00000000">
      <w:pPr>
        <w:spacing w:line="360" w:lineRule="auto"/>
        <w:jc w:val="center"/>
        <w:rPr>
          <w:rFonts w:asciiTheme="minorEastAsia" w:hAnsiTheme="minorEastAsia" w:hint="eastAsia"/>
          <w:b/>
          <w:sz w:val="44"/>
          <w:szCs w:val="44"/>
        </w:rPr>
      </w:pPr>
      <w:r>
        <w:rPr>
          <w:rFonts w:asciiTheme="minorEastAsia" w:hAnsiTheme="minorEastAsia" w:hint="eastAsia"/>
          <w:b/>
          <w:sz w:val="44"/>
          <w:szCs w:val="44"/>
        </w:rPr>
        <w:lastRenderedPageBreak/>
        <w:t>竞 买 须 知</w:t>
      </w:r>
    </w:p>
    <w:p w14:paraId="13BB6BD9"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 </w:t>
      </w:r>
    </w:p>
    <w:p w14:paraId="182525B2" w14:textId="29822C17" w:rsidR="007568F8" w:rsidRDefault="00000000">
      <w:pPr>
        <w:spacing w:line="360" w:lineRule="auto"/>
        <w:ind w:firstLineChars="200" w:firstLine="480"/>
        <w:rPr>
          <w:rFonts w:asciiTheme="minorEastAsia" w:hAnsiTheme="minorEastAsia" w:hint="eastAsia"/>
          <w:sz w:val="24"/>
          <w:szCs w:val="24"/>
        </w:rPr>
      </w:pP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（以下简称“联绿、新奥”）破产管理人将于</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sz w:val="24"/>
          <w:szCs w:val="24"/>
        </w:rPr>
        <w:t>年</w:t>
      </w:r>
      <w:r w:rsidR="009433D4">
        <w:rPr>
          <w:rFonts w:asciiTheme="minorEastAsia" w:hAnsiTheme="minorEastAsia" w:hint="eastAsia"/>
          <w:sz w:val="24"/>
          <w:szCs w:val="24"/>
        </w:rPr>
        <w:t>6</w:t>
      </w:r>
      <w:r>
        <w:rPr>
          <w:rFonts w:asciiTheme="minorEastAsia" w:hAnsiTheme="minorEastAsia"/>
          <w:sz w:val="24"/>
          <w:szCs w:val="24"/>
        </w:rPr>
        <w:t>月</w:t>
      </w:r>
      <w:r w:rsidR="009433D4">
        <w:rPr>
          <w:rFonts w:asciiTheme="minorEastAsia" w:hAnsiTheme="minorEastAsia" w:hint="eastAsia"/>
          <w:sz w:val="24"/>
          <w:szCs w:val="24"/>
        </w:rPr>
        <w:t>2</w:t>
      </w:r>
      <w:r>
        <w:rPr>
          <w:rFonts w:asciiTheme="minorEastAsia" w:hAnsiTheme="minorEastAsia"/>
          <w:sz w:val="24"/>
          <w:szCs w:val="24"/>
        </w:rPr>
        <w:t>日10时至202</w:t>
      </w:r>
      <w:r>
        <w:rPr>
          <w:rFonts w:asciiTheme="minorEastAsia" w:hAnsiTheme="minorEastAsia" w:hint="eastAsia"/>
          <w:sz w:val="24"/>
          <w:szCs w:val="24"/>
        </w:rPr>
        <w:t>5</w:t>
      </w:r>
      <w:r>
        <w:rPr>
          <w:rFonts w:asciiTheme="minorEastAsia" w:hAnsiTheme="minorEastAsia"/>
          <w:sz w:val="24"/>
          <w:szCs w:val="24"/>
        </w:rPr>
        <w:t>年</w:t>
      </w:r>
      <w:r w:rsidR="009433D4">
        <w:rPr>
          <w:rFonts w:asciiTheme="minorEastAsia" w:hAnsiTheme="minorEastAsia" w:hint="eastAsia"/>
          <w:sz w:val="24"/>
          <w:szCs w:val="24"/>
        </w:rPr>
        <w:t>6</w:t>
      </w:r>
      <w:r>
        <w:rPr>
          <w:rFonts w:asciiTheme="minorEastAsia" w:hAnsiTheme="minorEastAsia"/>
          <w:sz w:val="24"/>
          <w:szCs w:val="24"/>
        </w:rPr>
        <w:t>月</w:t>
      </w:r>
      <w:r w:rsidR="009433D4">
        <w:rPr>
          <w:rFonts w:asciiTheme="minorEastAsia" w:hAnsiTheme="minorEastAsia" w:hint="eastAsia"/>
          <w:sz w:val="24"/>
          <w:szCs w:val="24"/>
        </w:rPr>
        <w:t>3</w:t>
      </w:r>
      <w:r>
        <w:rPr>
          <w:rFonts w:asciiTheme="minorEastAsia" w:hAnsiTheme="minorEastAsia"/>
          <w:sz w:val="24"/>
          <w:szCs w:val="24"/>
        </w:rPr>
        <w:t>日10时止</w:t>
      </w:r>
      <w:r>
        <w:rPr>
          <w:rFonts w:asciiTheme="minorEastAsia" w:hAnsiTheme="minorEastAsia" w:hint="eastAsia"/>
          <w:sz w:val="24"/>
          <w:szCs w:val="24"/>
        </w:rPr>
        <w:t>（延时的除外）在京东拍卖破产强清平台（处置单位：</w:t>
      </w: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破产管理人），监督单位：北京市昌平区人民法院，网址：https://auction.jd.com/bankrupt.html）进行公开拍卖活动，现就网上拍卖有关事宜敬告各位竞买人：</w:t>
      </w:r>
    </w:p>
    <w:p w14:paraId="6423EA8A"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一、</w:t>
      </w:r>
      <w:r>
        <w:rPr>
          <w:rFonts w:asciiTheme="minorEastAsia" w:hAnsiTheme="minorEastAsia" w:hint="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50E997E8"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二、</w:t>
      </w:r>
      <w:r>
        <w:rPr>
          <w:rFonts w:asciiTheme="minorEastAsia" w:hAnsiTheme="minorEastAsia" w:hint="eastAsia"/>
          <w:sz w:val="24"/>
          <w:szCs w:val="24"/>
        </w:rPr>
        <w:t>本次拍卖活动遵循“公开、公平、公正、诚实守信”的原则，拍卖活动具备法律效力。参加本次拍卖活动的当事人和竞买人必须遵守本须知的各项条款，并对自己的行为承担法律责任。</w:t>
      </w:r>
    </w:p>
    <w:p w14:paraId="2C758F13"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三、竞买人条件</w:t>
      </w:r>
    </w:p>
    <w:p w14:paraId="34FEA60B"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2834BB2E"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破产管理人沟通办理委托手续；竞买成功后，竞买人（公民、法人和其他组织）或其委托代理人应到破产管理人处办理交付或权属转移手续。如委托手续不全，竞买活动认定为委托代理人的个人行为。因不符合条件参加竞买的，由竞买人自行承担相应的法律责任。</w:t>
      </w:r>
    </w:p>
    <w:p w14:paraId="09FD9C9F"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w:t>
      </w:r>
      <w:r>
        <w:rPr>
          <w:rFonts w:asciiTheme="minorEastAsia" w:hAnsiTheme="minorEastAsia" w:hint="eastAsia"/>
          <w:sz w:val="24"/>
          <w:szCs w:val="24"/>
        </w:rPr>
        <w:lastRenderedPageBreak/>
        <w:t>委托他人代为竞买与其行为相关的拍卖标的物。</w:t>
      </w:r>
    </w:p>
    <w:p w14:paraId="616E291F"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4、因不符合条件参加竞买的，由竞买人/买受人自行承担相应的法律责任。</w:t>
      </w:r>
    </w:p>
    <w:p w14:paraId="5A2C6E4A"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四、优先购买权人</w:t>
      </w:r>
    </w:p>
    <w:p w14:paraId="758FF987"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1、本标的优先购买权人：</w:t>
      </w:r>
    </w:p>
    <w:p w14:paraId="2F64986B"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优先购买权人应于本公告发布之日起3日内向破产管理人联系，提供相关证明材料，办理相关手续。逾期未提供材料或办理手续者，视为自动放弃优先购买权。</w:t>
      </w:r>
    </w:p>
    <w:p w14:paraId="41381BC2"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优先购买权人参加竞买的，应向破产管理人提交合法有效的证明，经破产管理人确认资格及顺位后才能参与竞买，逾期不提交的，视为放弃对标的物享有优先购买权。破产管理人在正式拍卖日前将经确认的优先权购买人资格和顺位信息，审报网络平台技术部门，录入平台系统。</w:t>
      </w:r>
    </w:p>
    <w:p w14:paraId="208DC7FB"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7A3DAE3D"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顺序不同的优先购买权人申请参与竞买的，破产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2B5253FF"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五、</w:t>
      </w:r>
      <w:r>
        <w:rPr>
          <w:rFonts w:asciiTheme="minorEastAsia" w:hAnsiTheme="minorEastAsia" w:hint="eastAsia"/>
          <w:sz w:val="24"/>
          <w:szCs w:val="24"/>
        </w:rPr>
        <w:t>与本标的物有利害关系的当事人可参加竞拍，不参加竞拍的请关注本次拍卖活动的整个过程。</w:t>
      </w:r>
    </w:p>
    <w:p w14:paraId="106D1E9A"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六、</w:t>
      </w:r>
      <w:r>
        <w:rPr>
          <w:rFonts w:asciiTheme="minorEastAsia" w:hAnsiTheme="minorEastAsia" w:hint="eastAsia"/>
          <w:sz w:val="24"/>
          <w:szCs w:val="24"/>
        </w:rPr>
        <w:t>本次拍卖活动设置延时出价功能，在拍卖活动结束前，每最后5分钟如果有竞买人出价，就自动延迟5分钟。</w:t>
      </w:r>
    </w:p>
    <w:p w14:paraId="453BBFEE"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七、保证金</w:t>
      </w:r>
    </w:p>
    <w:p w14:paraId="203ED9F7"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bCs/>
          <w:sz w:val="24"/>
          <w:szCs w:val="24"/>
        </w:rPr>
        <w:t>1、</w:t>
      </w:r>
      <w:r>
        <w:rPr>
          <w:rFonts w:asciiTheme="minorEastAsia" w:hAnsiTheme="minorEastAsia" w:hint="eastAsia"/>
          <w:sz w:val="24"/>
          <w:szCs w:val="24"/>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破产管理人指定账户，其他竞买人的保证金在竞价后即时解冻。竞价结束后，未能竞得者的保证金以及竞价未成交的（即流拍的）竞买人的保证金在竞价活动结束后</w:t>
      </w:r>
      <w:r>
        <w:rPr>
          <w:rFonts w:asciiTheme="minorEastAsia" w:hAnsiTheme="minorEastAsia" w:hint="eastAsia"/>
          <w:sz w:val="24"/>
          <w:szCs w:val="24"/>
        </w:rPr>
        <w:lastRenderedPageBreak/>
        <w:t>即时解冻，保证金冻结期间不计利息。</w:t>
      </w:r>
    </w:p>
    <w:p w14:paraId="263C9DAB"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破产管理人、京东平台均不就此承担任何责任。</w:t>
      </w:r>
    </w:p>
    <w:p w14:paraId="7E7960CA"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保证金金额往往数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14:paraId="11832404"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银行支付限额：https://help.jd.com/user/issue/359-1659.html</w:t>
      </w:r>
    </w:p>
    <w:p w14:paraId="6F096007"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个人/企业参拍流程：https://auction.jd.com/bankrupt.html</w:t>
      </w:r>
    </w:p>
    <w:p w14:paraId="55B5DDAF"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在参拍、缴纳保证金过程中，如有疑问，请拨打京东拍卖服务热线：4006229586。</w:t>
      </w:r>
    </w:p>
    <w:p w14:paraId="3D066734" w14:textId="77777777" w:rsidR="007568F8" w:rsidRDefault="00000000">
      <w:pPr>
        <w:numPr>
          <w:ilvl w:val="0"/>
          <w:numId w:val="2"/>
        </w:numPr>
        <w:spacing w:line="360" w:lineRule="auto"/>
        <w:ind w:firstLine="482"/>
        <w:rPr>
          <w:rFonts w:ascii="宋体" w:hAnsi="宋体" w:hint="eastAsia"/>
          <w:b/>
          <w:sz w:val="24"/>
        </w:rPr>
      </w:pPr>
      <w:bookmarkStart w:id="0" w:name="_Hlk90236605"/>
      <w:r>
        <w:rPr>
          <w:rFonts w:ascii="宋体" w:hAnsi="宋体"/>
          <w:sz w:val="24"/>
        </w:rPr>
        <w:t>本次拍卖是经法定公告期和展示期后才举行的，就拍卖标的物已知及可能存在的瑕疵已在本次拍</w:t>
      </w:r>
      <w:r>
        <w:rPr>
          <w:rFonts w:ascii="宋体" w:hAnsi="宋体" w:hint="eastAsia"/>
          <w:sz w:val="24"/>
        </w:rPr>
        <w:t>卖</w:t>
      </w:r>
      <w:r>
        <w:rPr>
          <w:rFonts w:ascii="宋体" w:hAnsi="宋体"/>
          <w:sz w:val="24"/>
        </w:rPr>
        <w:t>资料中作了详尽的说明。破产管理人对拍卖标的物所作的说明和提供的图片等，仅供竞买人参考，不构成对标的物的任何担保。所以请竞买人在拍卖前必须仔细审查拍卖标的物，前往相关部门调查是否存在瑕疵，认真研究查看所竞买标的物的实际情况，</w:t>
      </w:r>
      <w:r>
        <w:rPr>
          <w:rFonts w:ascii="宋体" w:hAnsi="宋体"/>
          <w:b/>
          <w:sz w:val="24"/>
        </w:rPr>
        <w:t>竞买人一旦作出竞买决定，即表明已完全了解，并接受标的物的现状和一切已知及未知的瑕疵。</w:t>
      </w:r>
    </w:p>
    <w:p w14:paraId="39B20D8F"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九、签署成交文件</w:t>
      </w:r>
    </w:p>
    <w:p w14:paraId="7EBEEE5A"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买受人须在拍卖成交之日起三日内（遇节假日顺延）凭缴纳拍卖保证金平台生成的竞买号及相关身份材料到破产管理人处签署拍卖成交确认文件。</w:t>
      </w:r>
    </w:p>
    <w:bookmarkEnd w:id="0"/>
    <w:p w14:paraId="7DCAF6DE"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w:t>
      </w:r>
      <w:r>
        <w:rPr>
          <w:rFonts w:asciiTheme="minorEastAsia" w:hAnsiTheme="minorEastAsia" w:hint="eastAsia"/>
          <w:sz w:val="24"/>
          <w:szCs w:val="24"/>
        </w:rPr>
        <w:t>买受人应在拍卖成交（即竞价成功日）后</w:t>
      </w:r>
      <w:r>
        <w:rPr>
          <w:rFonts w:asciiTheme="minorEastAsia" w:hAnsiTheme="minorEastAsia" w:hint="eastAsia"/>
          <w:b/>
          <w:color w:val="FF0000"/>
          <w:sz w:val="24"/>
          <w:szCs w:val="24"/>
        </w:rPr>
        <w:t>十日</w:t>
      </w:r>
      <w:r>
        <w:rPr>
          <w:rFonts w:asciiTheme="minorEastAsia" w:hAnsiTheme="minorEastAsia" w:hint="eastAsia"/>
          <w:sz w:val="24"/>
          <w:szCs w:val="24"/>
        </w:rPr>
        <w:t>内将拍卖成交价余款（扣</w:t>
      </w:r>
      <w:r>
        <w:rPr>
          <w:rFonts w:asciiTheme="minorEastAsia" w:hAnsiTheme="minorEastAsia" w:hint="eastAsia"/>
          <w:sz w:val="24"/>
          <w:szCs w:val="24"/>
        </w:rPr>
        <w:lastRenderedPageBreak/>
        <w:t>除保证金后的余款）缴纳至破产管理人指定账户:</w:t>
      </w:r>
    </w:p>
    <w:p w14:paraId="6E6D8C5F" w14:textId="77777777" w:rsidR="007568F8"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户名：北京联绿技术集团有限公司、北京新奥混凝土集团有限公司破产管理人；</w:t>
      </w:r>
    </w:p>
    <w:p w14:paraId="7BAEFDBD" w14:textId="77777777" w:rsidR="007568F8"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账号：8110701012102588445；</w:t>
      </w:r>
    </w:p>
    <w:p w14:paraId="034924CA" w14:textId="77777777" w:rsidR="007568F8"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开户行：中信银行股份有限公司北京和平里支行</w:t>
      </w:r>
    </w:p>
    <w:p w14:paraId="281506DE"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拍卖成交后买受人悔拍（包括但不限于买受人未在拍卖成交后</w:t>
      </w:r>
      <w:r>
        <w:rPr>
          <w:rFonts w:asciiTheme="minorEastAsia" w:hAnsiTheme="minorEastAsia" w:hint="eastAsia"/>
          <w:b/>
          <w:sz w:val="24"/>
          <w:szCs w:val="24"/>
        </w:rPr>
        <w:t>十</w:t>
      </w:r>
      <w:r>
        <w:rPr>
          <w:rFonts w:asciiTheme="minorEastAsia" w:hAnsiTheme="minorEastAsia" w:hint="eastAsia"/>
          <w:b/>
          <w:bCs/>
          <w:sz w:val="24"/>
          <w:szCs w:val="24"/>
        </w:rPr>
        <w:t>日</w:t>
      </w:r>
      <w:r>
        <w:rPr>
          <w:rFonts w:asciiTheme="minorEastAsia" w:hAnsiTheme="minorEastAsia" w:hint="eastAsia"/>
          <w:sz w:val="24"/>
          <w:szCs w:val="24"/>
        </w:rPr>
        <w:t>内将拍卖成交全部余款缴入指定账户，以及买受人明示或暗示其悔拍等情形）的，破产管理人可重新委托拍卖，买受人交纳的保证金不予退还。用于弥补重新拍卖的成交价低于原拍卖成交价造成的差价、费用损失等。重新拍卖时，原买受人不得参加竞买。</w:t>
      </w:r>
    </w:p>
    <w:p w14:paraId="49B52FF1" w14:textId="77777777" w:rsidR="007568F8"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十二、拍品交付</w:t>
      </w:r>
    </w:p>
    <w:p w14:paraId="46FD115C" w14:textId="77777777" w:rsidR="007568F8" w:rsidRDefault="00000000">
      <w:pPr>
        <w:spacing w:line="360" w:lineRule="auto"/>
        <w:ind w:firstLineChars="200" w:firstLine="482"/>
        <w:rPr>
          <w:rFonts w:asciiTheme="minorEastAsia" w:hAnsiTheme="minorEastAsia" w:hint="eastAsia"/>
          <w:b/>
          <w:sz w:val="24"/>
          <w:szCs w:val="24"/>
          <w:u w:val="single"/>
        </w:rPr>
      </w:pPr>
      <w:r>
        <w:rPr>
          <w:rFonts w:asciiTheme="minorEastAsia" w:hAnsiTheme="minorEastAsia" w:hint="eastAsia"/>
          <w:b/>
          <w:sz w:val="24"/>
          <w:szCs w:val="24"/>
          <w:u w:val="single"/>
        </w:rPr>
        <w:t>1、买受人在缴纳完全部拍卖款项，持有效身份证明及签署好的拍卖成交文件前往管理人处办理交割手续，由买受人自行前往相关部门办理债权转让手续，能否办理债权转让手续及办理债权转让手续的时间请竞买人在竞买前，自行到相关部门咨询确认，管理人和拍卖辅助机构不做债权转让的任何承诺。拍品转让登记可能涉及的全部费用均由买受人自行负责，与管理人和拍卖辅助机构无关。</w:t>
      </w:r>
    </w:p>
    <w:p w14:paraId="758FC3F8" w14:textId="77777777" w:rsidR="007568F8" w:rsidRDefault="00000000">
      <w:pPr>
        <w:spacing w:line="360" w:lineRule="auto"/>
        <w:ind w:firstLineChars="200" w:firstLine="482"/>
        <w:rPr>
          <w:rFonts w:asciiTheme="minorEastAsia" w:hAnsiTheme="minorEastAsia" w:hint="eastAsia"/>
          <w:b/>
          <w:sz w:val="24"/>
          <w:szCs w:val="24"/>
          <w:u w:val="single"/>
        </w:rPr>
      </w:pPr>
      <w:r>
        <w:rPr>
          <w:rFonts w:asciiTheme="minorEastAsia" w:hAnsiTheme="minorEastAsia" w:hint="eastAsia"/>
          <w:b/>
          <w:sz w:val="24"/>
          <w:szCs w:val="24"/>
          <w:u w:val="single"/>
        </w:rPr>
        <w:t>2、如标的物存在冻结、质押等权利限制、政策原因或存在隐性瑕疵导致债权变更手续办理延长或者受阻等情况的，管理人和拍卖辅助机构不保证买受人可避免上述情况，亦不就上述情况的发生承担任何法律责任。</w:t>
      </w:r>
    </w:p>
    <w:p w14:paraId="275E0139" w14:textId="77777777" w:rsidR="007568F8"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十三、本次拍卖活动计价货币为人民币。标的物债权转让登记手续由买受人自行办理，管理人将给予必要的协助。因标的物转让权属发生变更所涉及的一切税、费和可能需要补交的相关税、费等由买受人承担。如未明确缴费义务人的费用由买受人承担。买受人在竞买前应向所涉税务局部门确认成交后应缴纳的税费标准。</w:t>
      </w:r>
    </w:p>
    <w:p w14:paraId="5C61B28F" w14:textId="77777777" w:rsidR="007568F8"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特别提示：</w:t>
      </w:r>
    </w:p>
    <w:p w14:paraId="2B0C0366" w14:textId="77777777" w:rsidR="007568F8" w:rsidRDefault="00000000">
      <w:pPr>
        <w:spacing w:line="360" w:lineRule="auto"/>
        <w:ind w:firstLineChars="200" w:firstLine="480"/>
        <w:rPr>
          <w:rFonts w:asciiTheme="minorEastAsia" w:hAnsiTheme="minorEastAsia" w:hint="eastAsia"/>
          <w:sz w:val="24"/>
          <w:szCs w:val="24"/>
        </w:rPr>
      </w:pPr>
      <w:bookmarkStart w:id="1" w:name="_Hlk167805465"/>
      <w:r>
        <w:rPr>
          <w:rFonts w:asciiTheme="minorEastAsia" w:hAnsiTheme="minorEastAsia" w:hint="eastAsia"/>
          <w:sz w:val="24"/>
          <w:szCs w:val="24"/>
        </w:rPr>
        <w:t>1、综合服务费由拍卖辅助机构收取（按照成交价格的2%计算，封顶不超过200万元）买受人需在成交之后十日内将综合服务费汇款至北京嘉运亨通拍卖有限公司指定账户【户名：北京嘉运亨通拍卖有限公司；开户行：招商银行股份有</w:t>
      </w:r>
      <w:r>
        <w:rPr>
          <w:rFonts w:asciiTheme="minorEastAsia" w:hAnsiTheme="minorEastAsia" w:hint="eastAsia"/>
          <w:sz w:val="24"/>
          <w:szCs w:val="24"/>
        </w:rPr>
        <w:lastRenderedPageBreak/>
        <w:t>限公司北京崇文门支行；账号：110945693810201；以到账时间为准】。</w:t>
      </w:r>
    </w:p>
    <w:p w14:paraId="06EB25AB"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拍卖标的物竞拍成功后，平台系统会在线上生成一笔待支付的技术服务费，买受人通过线上全额支付完成费用后拍卖标的保证金将转至处置主体的银行账户(若买受人未支付技术服务费的，平台将延迟推送竞拍保证金直至买受人线上完成技术服务费订单的支付)。</w:t>
      </w:r>
      <w:bookmarkEnd w:id="1"/>
    </w:p>
    <w:p w14:paraId="0610BAC9"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十四、</w:t>
      </w:r>
      <w:r>
        <w:rPr>
          <w:rFonts w:asciiTheme="minorEastAsia" w:hAnsiTheme="minorEastAsia" w:hint="eastAsia"/>
          <w:sz w:val="24"/>
          <w:szCs w:val="24"/>
        </w:rPr>
        <w:t>参加竞买的人应当遵守拍卖须知的规定，不得阻挠其他竞买人竞拍，不得操纵、垄断竞拍价格，严禁竞买人恶意串标，上述行为一经发现，将取消其竞买资格，并追究相关的法律责任。</w:t>
      </w:r>
    </w:p>
    <w:p w14:paraId="4ADA6432"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十五、</w:t>
      </w:r>
      <w:r>
        <w:rPr>
          <w:rFonts w:asciiTheme="minorEastAsia" w:hAnsiTheme="minorEastAsia" w:hint="eastAsia"/>
          <w:sz w:val="24"/>
          <w:szCs w:val="24"/>
        </w:rPr>
        <w:t>拍卖人根据法律规定有权在拍卖结束前中止拍卖或撤回拍卖。因网络或其他不可抗力导致拍卖无法正常进行的，拍卖人待以上因素消除后视情况决定重新拍卖，并不承担因此造成的损失。</w:t>
      </w:r>
    </w:p>
    <w:p w14:paraId="3742AE54"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十六、</w:t>
      </w:r>
      <w:r>
        <w:rPr>
          <w:rFonts w:asciiTheme="minorEastAsia" w:hAnsiTheme="minorEastAsia" w:hint="eastAsia"/>
          <w:sz w:val="24"/>
          <w:szCs w:val="24"/>
        </w:rPr>
        <w:t>为便于买受人及时收到相关的法律文书及通知，竞买人在竞价前如实向京东网络竞价平台提供确切的送达地址或者主动与破产管理人联系。如需更改地址，买受人应及时与破产管理人联系确认更改。因提供的送达地址不确切，或未及时告知变更地址，导致有关法律文书及通知无法送达的，由竞买人自行承担由此可能产生的法律后果。</w:t>
      </w:r>
    </w:p>
    <w:p w14:paraId="14269007" w14:textId="77777777" w:rsidR="007568F8"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bCs/>
          <w:sz w:val="24"/>
          <w:szCs w:val="24"/>
        </w:rPr>
        <w:t>十七、</w:t>
      </w:r>
      <w:r>
        <w:rPr>
          <w:rFonts w:asciiTheme="minorEastAsia" w:hAnsiTheme="minorEastAsia" w:hint="eastAsia"/>
          <w:sz w:val="24"/>
          <w:szCs w:val="24"/>
        </w:rPr>
        <w:t>竞买人在竞价前请务必仔细阅读公告、须知、标的物详情。本规则其他未尽事宜，请予咨询。</w:t>
      </w:r>
    </w:p>
    <w:p w14:paraId="26702945" w14:textId="77777777" w:rsidR="007568F8" w:rsidRDefault="00000000">
      <w:pPr>
        <w:spacing w:line="360" w:lineRule="auto"/>
        <w:ind w:firstLineChars="200" w:firstLine="482"/>
        <w:rPr>
          <w:rFonts w:asciiTheme="minorEastAsia" w:hAnsiTheme="minorEastAsia" w:hint="eastAsia"/>
          <w:bCs/>
          <w:sz w:val="24"/>
          <w:szCs w:val="24"/>
        </w:rPr>
      </w:pPr>
      <w:r>
        <w:rPr>
          <w:rFonts w:asciiTheme="minorEastAsia" w:hAnsiTheme="minorEastAsia" w:hint="eastAsia"/>
          <w:b/>
          <w:sz w:val="24"/>
          <w:szCs w:val="24"/>
        </w:rPr>
        <w:t>十八、</w:t>
      </w:r>
      <w:r>
        <w:rPr>
          <w:rFonts w:asciiTheme="minorEastAsia" w:hAnsiTheme="minorEastAsia" w:hint="eastAsia"/>
          <w:bCs/>
          <w:sz w:val="24"/>
          <w:szCs w:val="24"/>
        </w:rPr>
        <w:t>破产案件监督单位：北京市昌平区人民法院;</w:t>
      </w:r>
    </w:p>
    <w:p w14:paraId="37EC15E8"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咨询电话：刘先生：15901366440，李先生：13552572522；</w:t>
      </w:r>
    </w:p>
    <w:p w14:paraId="771136F3"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京东技术咨询电话：4006229586；</w:t>
      </w:r>
    </w:p>
    <w:p w14:paraId="6A760807"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法院监督电话：</w:t>
      </w:r>
      <w:r>
        <w:rPr>
          <w:rFonts w:asciiTheme="minorEastAsia" w:hAnsiTheme="minorEastAsia"/>
          <w:sz w:val="24"/>
          <w:szCs w:val="24"/>
        </w:rPr>
        <w:t>010-80122022</w:t>
      </w:r>
      <w:r>
        <w:rPr>
          <w:rFonts w:asciiTheme="minorEastAsia" w:hAnsiTheme="minorEastAsia" w:hint="eastAsia"/>
          <w:sz w:val="24"/>
          <w:szCs w:val="24"/>
        </w:rPr>
        <w:t>。</w:t>
      </w:r>
    </w:p>
    <w:p w14:paraId="4D1EE935" w14:textId="77777777" w:rsidR="007568F8"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本次拍卖活动最终解释权归北京联绿技术集团有限公司、北京新奥混凝土集团有限公司破产管理人所有。</w:t>
      </w:r>
    </w:p>
    <w:p w14:paraId="35E568FA" w14:textId="77777777" w:rsidR="007568F8" w:rsidRDefault="00000000">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                                                                          </w:t>
      </w:r>
    </w:p>
    <w:p w14:paraId="3CF906AD" w14:textId="77777777" w:rsidR="007568F8" w:rsidRDefault="00000000">
      <w:pPr>
        <w:spacing w:line="360" w:lineRule="auto"/>
        <w:ind w:firstLineChars="200" w:firstLine="480"/>
        <w:jc w:val="right"/>
        <w:rPr>
          <w:rFonts w:asciiTheme="minorEastAsia" w:hAnsiTheme="minorEastAsia" w:hint="eastAsia"/>
          <w:sz w:val="24"/>
          <w:szCs w:val="24"/>
        </w:rPr>
      </w:pP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破产管理人</w:t>
      </w:r>
    </w:p>
    <w:p w14:paraId="3881FC1B" w14:textId="19412CB7" w:rsidR="007568F8" w:rsidRDefault="00000000">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二〇二五年</w:t>
      </w:r>
      <w:r w:rsidR="001A58BA">
        <w:rPr>
          <w:rFonts w:asciiTheme="minorEastAsia" w:hAnsiTheme="minorEastAsia" w:hint="eastAsia"/>
          <w:sz w:val="24"/>
          <w:szCs w:val="24"/>
        </w:rPr>
        <w:t>五</w:t>
      </w:r>
      <w:r>
        <w:rPr>
          <w:rFonts w:asciiTheme="minorEastAsia" w:hAnsiTheme="minorEastAsia" w:hint="eastAsia"/>
          <w:sz w:val="24"/>
          <w:szCs w:val="24"/>
        </w:rPr>
        <w:t>月</w:t>
      </w:r>
      <w:r w:rsidR="009433D4">
        <w:rPr>
          <w:rFonts w:asciiTheme="minorEastAsia" w:hAnsiTheme="minorEastAsia" w:hint="eastAsia"/>
          <w:sz w:val="24"/>
          <w:szCs w:val="24"/>
        </w:rPr>
        <w:t>二十三</w:t>
      </w:r>
      <w:r>
        <w:rPr>
          <w:rFonts w:asciiTheme="minorEastAsia" w:hAnsiTheme="minorEastAsia" w:hint="eastAsia"/>
          <w:sz w:val="24"/>
          <w:szCs w:val="24"/>
        </w:rPr>
        <w:t>日</w:t>
      </w:r>
    </w:p>
    <w:p w14:paraId="6DB168CE" w14:textId="77777777" w:rsidR="007568F8" w:rsidRDefault="007568F8">
      <w:pPr>
        <w:spacing w:line="360" w:lineRule="auto"/>
        <w:ind w:right="960"/>
        <w:rPr>
          <w:rFonts w:asciiTheme="minorEastAsia" w:hAnsiTheme="minorEastAsia" w:hint="eastAsia"/>
          <w:sz w:val="24"/>
          <w:szCs w:val="24"/>
        </w:rPr>
      </w:pPr>
    </w:p>
    <w:p w14:paraId="4A0E8E3D" w14:textId="77777777" w:rsidR="007568F8" w:rsidRDefault="007568F8">
      <w:pPr>
        <w:spacing w:line="360" w:lineRule="auto"/>
        <w:ind w:right="960"/>
        <w:rPr>
          <w:rFonts w:asciiTheme="minorEastAsia" w:hAnsiTheme="minorEastAsia" w:hint="eastAsia"/>
          <w:sz w:val="24"/>
          <w:szCs w:val="24"/>
        </w:rPr>
      </w:pPr>
    </w:p>
    <w:tbl>
      <w:tblPr>
        <w:tblW w:w="5139" w:type="pct"/>
        <w:jc w:val="center"/>
        <w:tblBorders>
          <w:top w:val="single" w:sz="6" w:space="0" w:color="E9E9E9"/>
          <w:left w:val="single" w:sz="6" w:space="0" w:color="E9E9E9"/>
          <w:bottom w:val="single" w:sz="6" w:space="0" w:color="E9E9E9"/>
          <w:right w:val="single" w:sz="6" w:space="0" w:color="E9E9E9"/>
        </w:tblBorders>
        <w:shd w:val="clear" w:color="auto" w:fill="FFFFFF"/>
        <w:tblCellMar>
          <w:left w:w="0" w:type="dxa"/>
          <w:right w:w="0" w:type="dxa"/>
        </w:tblCellMar>
        <w:tblLook w:val="04A0" w:firstRow="1" w:lastRow="0" w:firstColumn="1" w:lastColumn="0" w:noHBand="0" w:noVBand="1"/>
      </w:tblPr>
      <w:tblGrid>
        <w:gridCol w:w="1290"/>
        <w:gridCol w:w="7288"/>
      </w:tblGrid>
      <w:tr w:rsidR="007568F8" w14:paraId="0A132BEB" w14:textId="77777777">
        <w:trPr>
          <w:trHeight w:val="336"/>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B73871D" w14:textId="77777777" w:rsidR="007568F8" w:rsidRDefault="00000000">
            <w:pPr>
              <w:widowControl/>
              <w:spacing w:line="360" w:lineRule="auto"/>
              <w:jc w:val="center"/>
              <w:rPr>
                <w:rFonts w:asciiTheme="minorEastAsia" w:hAnsiTheme="minorEastAsia" w:cs="Helvetica" w:hint="eastAsia"/>
                <w:b/>
                <w:bCs/>
                <w:color w:val="000000" w:themeColor="text1"/>
                <w:kern w:val="0"/>
                <w:sz w:val="24"/>
                <w:szCs w:val="24"/>
              </w:rPr>
            </w:pPr>
            <w:r>
              <w:rPr>
                <w:rFonts w:asciiTheme="minorEastAsia" w:hAnsiTheme="minorEastAsia" w:cs="Helvetica" w:hint="eastAsia"/>
                <w:b/>
                <w:bCs/>
                <w:color w:val="000000" w:themeColor="text1"/>
                <w:kern w:val="0"/>
                <w:sz w:val="24"/>
                <w:szCs w:val="24"/>
              </w:rPr>
              <w:lastRenderedPageBreak/>
              <w:t>标的物调查表</w:t>
            </w:r>
          </w:p>
        </w:tc>
      </w:tr>
      <w:tr w:rsidR="007568F8" w14:paraId="262B6F3C" w14:textId="77777777">
        <w:trPr>
          <w:trHeight w:val="821"/>
          <w:jc w:val="center"/>
        </w:trPr>
        <w:tc>
          <w:tcPr>
            <w:tcW w:w="75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1C889BAF" w14:textId="77777777" w:rsidR="007568F8" w:rsidRDefault="00000000">
            <w:pPr>
              <w:widowControl/>
              <w:spacing w:line="360" w:lineRule="auto"/>
              <w:jc w:val="left"/>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拍品名称</w:t>
            </w:r>
          </w:p>
        </w:tc>
        <w:tc>
          <w:tcPr>
            <w:tcW w:w="42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3FC93CBA" w14:textId="77777777" w:rsidR="007568F8" w:rsidRDefault="00000000">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cs="Helvetica" w:hint="eastAsia"/>
                <w:color w:val="000000" w:themeColor="text1"/>
                <w:kern w:val="0"/>
                <w:sz w:val="24"/>
                <w:szCs w:val="24"/>
              </w:rPr>
              <w:t>北京联绿技术集团有限公司、北京新奥混凝土集团有限公司持有的应收账款73笔、预付款项7笔、其他应收款45笔</w:t>
            </w:r>
          </w:p>
        </w:tc>
      </w:tr>
      <w:tr w:rsidR="007568F8" w14:paraId="268F22B5" w14:textId="77777777">
        <w:trPr>
          <w:trHeight w:val="322"/>
          <w:jc w:val="center"/>
        </w:trPr>
        <w:tc>
          <w:tcPr>
            <w:tcW w:w="75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6B570518" w14:textId="77777777" w:rsidR="007568F8" w:rsidRDefault="00000000">
            <w:pPr>
              <w:widowControl/>
              <w:spacing w:line="360" w:lineRule="auto"/>
              <w:jc w:val="left"/>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拍品所有人</w:t>
            </w:r>
          </w:p>
        </w:tc>
        <w:tc>
          <w:tcPr>
            <w:tcW w:w="42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046B61AF" w14:textId="77777777" w:rsidR="007568F8" w:rsidRDefault="00000000">
            <w:pPr>
              <w:widowControl/>
              <w:spacing w:line="360" w:lineRule="auto"/>
              <w:jc w:val="center"/>
              <w:rPr>
                <w:rFonts w:asciiTheme="minorEastAsia" w:hAnsiTheme="minorEastAsia" w:hint="eastAsia"/>
                <w:sz w:val="24"/>
                <w:szCs w:val="24"/>
              </w:rPr>
            </w:pPr>
            <w:r>
              <w:rPr>
                <w:rFonts w:asciiTheme="minorEastAsia" w:hAnsiTheme="minorEastAsia" w:hint="eastAsia"/>
                <w:sz w:val="24"/>
                <w:szCs w:val="24"/>
              </w:rPr>
              <w:t>北京联绿技术集团有限公司、北京新奥混凝土集团有限公司</w:t>
            </w:r>
          </w:p>
        </w:tc>
      </w:tr>
      <w:tr w:rsidR="007568F8" w14:paraId="715381FB" w14:textId="77777777">
        <w:trPr>
          <w:trHeight w:val="603"/>
          <w:jc w:val="center"/>
        </w:trPr>
        <w:tc>
          <w:tcPr>
            <w:tcW w:w="75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5C335311" w14:textId="77777777" w:rsidR="007568F8" w:rsidRDefault="00000000">
            <w:pPr>
              <w:widowControl/>
              <w:spacing w:line="360" w:lineRule="auto"/>
              <w:jc w:val="left"/>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提供的文件</w:t>
            </w:r>
          </w:p>
        </w:tc>
        <w:tc>
          <w:tcPr>
            <w:tcW w:w="42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3806A0CC" w14:textId="77777777" w:rsidR="007568F8" w:rsidRDefault="00000000">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1、《拍卖成交确认书》</w:t>
            </w:r>
          </w:p>
        </w:tc>
      </w:tr>
      <w:tr w:rsidR="007568F8" w14:paraId="2DF8FD5A" w14:textId="77777777">
        <w:trPr>
          <w:trHeight w:val="10359"/>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tbl>
            <w:tblPr>
              <w:tblStyle w:val="ad"/>
              <w:tblW w:w="8538" w:type="dxa"/>
              <w:tblLook w:val="04A0" w:firstRow="1" w:lastRow="0" w:firstColumn="1" w:lastColumn="0" w:noHBand="0" w:noVBand="1"/>
            </w:tblPr>
            <w:tblGrid>
              <w:gridCol w:w="2846"/>
              <w:gridCol w:w="2846"/>
              <w:gridCol w:w="2846"/>
            </w:tblGrid>
            <w:tr w:rsidR="007568F8" w14:paraId="7F6EDAE5" w14:textId="77777777">
              <w:tc>
                <w:tcPr>
                  <w:tcW w:w="2846" w:type="dxa"/>
                </w:tcPr>
                <w:p w14:paraId="2BAE6C27"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名称</w:t>
                  </w:r>
                </w:p>
              </w:tc>
              <w:tc>
                <w:tcPr>
                  <w:tcW w:w="2846" w:type="dxa"/>
                </w:tcPr>
                <w:p w14:paraId="5D77D248"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账面价值</w:t>
                  </w:r>
                </w:p>
              </w:tc>
              <w:tc>
                <w:tcPr>
                  <w:tcW w:w="2846" w:type="dxa"/>
                </w:tcPr>
                <w:p w14:paraId="58CB043F"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评估价值</w:t>
                  </w:r>
                </w:p>
              </w:tc>
            </w:tr>
            <w:tr w:rsidR="007568F8" w14:paraId="75840112" w14:textId="77777777">
              <w:tc>
                <w:tcPr>
                  <w:tcW w:w="2846" w:type="dxa"/>
                </w:tcPr>
                <w:p w14:paraId="5AD0869D"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应收账款73笔</w:t>
                  </w:r>
                </w:p>
              </w:tc>
              <w:tc>
                <w:tcPr>
                  <w:tcW w:w="2846" w:type="dxa"/>
                </w:tcPr>
                <w:p w14:paraId="0CC925F5"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4,291,999.99</w:t>
                  </w:r>
                </w:p>
              </w:tc>
              <w:tc>
                <w:tcPr>
                  <w:tcW w:w="2846" w:type="dxa"/>
                </w:tcPr>
                <w:p w14:paraId="1BC1D138"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2,146,000</w:t>
                  </w:r>
                </w:p>
              </w:tc>
            </w:tr>
            <w:tr w:rsidR="007568F8" w14:paraId="16E2ABB2" w14:textId="77777777">
              <w:tc>
                <w:tcPr>
                  <w:tcW w:w="2846" w:type="dxa"/>
                </w:tcPr>
                <w:p w14:paraId="642A046D"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预付账款7笔</w:t>
                  </w:r>
                </w:p>
              </w:tc>
              <w:tc>
                <w:tcPr>
                  <w:tcW w:w="2846" w:type="dxa"/>
                </w:tcPr>
                <w:p w14:paraId="3AF8B139"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201,507.15</w:t>
                  </w:r>
                </w:p>
              </w:tc>
              <w:tc>
                <w:tcPr>
                  <w:tcW w:w="2846" w:type="dxa"/>
                </w:tcPr>
                <w:p w14:paraId="71B3B990"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100,753.58</w:t>
                  </w:r>
                </w:p>
              </w:tc>
            </w:tr>
            <w:tr w:rsidR="007568F8" w14:paraId="164C6ACF" w14:textId="77777777">
              <w:tc>
                <w:tcPr>
                  <w:tcW w:w="2846" w:type="dxa"/>
                </w:tcPr>
                <w:p w14:paraId="10E1922D"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其他应收款45笔</w:t>
                  </w:r>
                </w:p>
              </w:tc>
              <w:tc>
                <w:tcPr>
                  <w:tcW w:w="2846" w:type="dxa"/>
                </w:tcPr>
                <w:p w14:paraId="38B178E7"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25,051,292.77</w:t>
                  </w:r>
                </w:p>
              </w:tc>
              <w:tc>
                <w:tcPr>
                  <w:tcW w:w="2846" w:type="dxa"/>
                </w:tcPr>
                <w:p w14:paraId="0B78045F"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12,525,646.39</w:t>
                  </w:r>
                </w:p>
              </w:tc>
            </w:tr>
            <w:tr w:rsidR="007568F8" w14:paraId="223949E7" w14:textId="77777777">
              <w:tc>
                <w:tcPr>
                  <w:tcW w:w="2846" w:type="dxa"/>
                </w:tcPr>
                <w:p w14:paraId="0CAA46D1"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合计</w:t>
                  </w:r>
                </w:p>
              </w:tc>
              <w:tc>
                <w:tcPr>
                  <w:tcW w:w="2846" w:type="dxa"/>
                </w:tcPr>
                <w:p w14:paraId="7B6B7B91" w14:textId="77777777" w:rsidR="007568F8" w:rsidRDefault="00000000">
                  <w:pPr>
                    <w:spacing w:before="100" w:after="100" w:line="360" w:lineRule="auto"/>
                    <w:jc w:val="center"/>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29,544,799.91</w:t>
                  </w:r>
                </w:p>
              </w:tc>
              <w:tc>
                <w:tcPr>
                  <w:tcW w:w="2846" w:type="dxa"/>
                  <w:shd w:val="clear" w:color="auto" w:fill="auto"/>
                  <w:vAlign w:val="bottom"/>
                </w:tcPr>
                <w:p w14:paraId="657059FE" w14:textId="77777777" w:rsidR="007568F8" w:rsidRDefault="00000000">
                  <w:pPr>
                    <w:widowControl/>
                    <w:jc w:val="center"/>
                    <w:textAlignment w:val="bottom"/>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14,772,399.97</w:t>
                  </w:r>
                </w:p>
              </w:tc>
            </w:tr>
          </w:tbl>
          <w:p w14:paraId="0AD4FA96" w14:textId="77777777" w:rsidR="007568F8" w:rsidRDefault="00000000">
            <w:pPr>
              <w:spacing w:before="100" w:after="100" w:line="360" w:lineRule="auto"/>
              <w:ind w:firstLineChars="200" w:firstLine="482"/>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1、本标的物北京联绿技术集团有限公司、北京新奥混凝土集团有限公司持有的应收账款、预付款项、其他应收款29,544,799.91元，交付时以其现有价值为准，拍卖成交价格不做任何调整。</w:t>
            </w:r>
          </w:p>
          <w:p w14:paraId="279E13E7"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2、就债权提起诉讼可能存在反诉要求赔偿违约金等债权存在争议、无法收回、产生损失的风险由买受人承担。</w:t>
            </w:r>
          </w:p>
          <w:p w14:paraId="766E3C5D"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3、就债权提起诉讼可能存在败诉、不能变更诉讼主体、执行主体等诉讼风险。</w:t>
            </w:r>
          </w:p>
          <w:p w14:paraId="7E0EA581"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4、债权项目可能存在已经被其他债权人或第三人收取的情形。</w:t>
            </w:r>
          </w:p>
          <w:p w14:paraId="12F05175"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5、其他尚未发现的可能导致债权存在争议、不存在、无法收回、产生损失等风险。</w:t>
            </w:r>
          </w:p>
          <w:p w14:paraId="2871B844"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6、竞买人需对影响标的物债权价值的一切因素独立进行综合考量后作出是否竞买的决策，并自行承担由此所产生的一切风险、损失以及不能获得相应预期利益的后果。管理人不提供任何债权可收回性的保证或承诺。</w:t>
            </w:r>
          </w:p>
          <w:p w14:paraId="2DB6DC79"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7、竞买人在拍卖成交后所获得的债权如存在瑕疵或附随义务，受让人将同样</w:t>
            </w:r>
            <w:r>
              <w:rPr>
                <w:rFonts w:asciiTheme="minorEastAsia" w:hAnsiTheme="minorEastAsia" w:hint="eastAsia"/>
                <w:b/>
                <w:bCs/>
                <w:color w:val="FF0000"/>
                <w:sz w:val="24"/>
                <w:szCs w:val="24"/>
              </w:rPr>
              <w:lastRenderedPageBreak/>
              <w:t>受到该瑕疵或附随义务的约束。上述存在的瑕疵或附随义务或尚未发现的缺陷，由竞买人自行调查核实并承担相应风险。</w:t>
            </w:r>
          </w:p>
          <w:p w14:paraId="5B34EAA4"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8、管理人仅负责向买受人出具债权转让通知书，向债务人送达的相关通知或文书由买受人自行负责并承担相关费用。</w:t>
            </w:r>
          </w:p>
          <w:p w14:paraId="181A89DF"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9、竞买人应在竞价前自行做好尽职调查，自行判断是否符合受让本标的物的资格。因不符合条件参加竞买的，由竞买人自行承担相应的法律责任，并自行承担由此产生的全部责任及后果，包括但不限于费用、风险和损失。</w:t>
            </w:r>
          </w:p>
          <w:p w14:paraId="4D27DFE4"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10、管理人既无法确定已经收集的证据所指向的事实不会被管理人所未知或尚未掌握的其他证据或事实推翻，也无法保证就相关应收账款所收集的证据或材料的真实性、有效性、完整性、合法性及其与应收账款之间存在关联性。管理人所收集的证据只是根据其对于相关事实的理解所收集，现提供信息存在根据其现有财务等记录所反映事实不能被司法机关认可的风险。</w:t>
            </w:r>
          </w:p>
          <w:p w14:paraId="0DC50A4B"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11、本次拍卖涉及的一切税、费及其他相关费用由买受人承担，未明确缴费义务人的费用由买受人承担。</w:t>
            </w:r>
          </w:p>
          <w:p w14:paraId="5B289844"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12、拍卖成交之日起，买受人须承担标的物可能发生的一切风险。</w:t>
            </w:r>
          </w:p>
          <w:p w14:paraId="3F664B4F"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13、管理人将秉持诚信原则尽量提供给竞买人所需资料，管理人和拍卖辅助机构不对标的物任何权利负担或瑕疵承担责任。竞买人根据自身需求可自行调查、了解、核实。未尽事宜，管理人和拍卖辅助机构不承担任何责任。</w:t>
            </w:r>
          </w:p>
          <w:p w14:paraId="5263F109"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14、其他未尽事宜由买受人自行了解。</w:t>
            </w:r>
          </w:p>
          <w:p w14:paraId="5F22D037" w14:textId="77777777" w:rsidR="007568F8"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因上述问题发生费用及造成的导致债权存在争议、无法收回、产生损失等风险由买受人自行承担。</w:t>
            </w:r>
          </w:p>
          <w:p w14:paraId="559AC80A" w14:textId="77777777" w:rsidR="007568F8" w:rsidRDefault="007568F8">
            <w:pPr>
              <w:spacing w:line="360" w:lineRule="auto"/>
              <w:ind w:firstLineChars="200" w:firstLine="482"/>
              <w:rPr>
                <w:rFonts w:asciiTheme="minorEastAsia" w:hAnsiTheme="minorEastAsia" w:hint="eastAsia"/>
                <w:b/>
                <w:bCs/>
                <w:color w:val="000000" w:themeColor="text1"/>
                <w:sz w:val="24"/>
                <w:szCs w:val="24"/>
              </w:rPr>
            </w:pPr>
          </w:p>
        </w:tc>
      </w:tr>
    </w:tbl>
    <w:p w14:paraId="441C37BE" w14:textId="77777777" w:rsidR="007568F8" w:rsidRDefault="007568F8">
      <w:pPr>
        <w:spacing w:line="360" w:lineRule="auto"/>
        <w:ind w:firstLineChars="200" w:firstLine="480"/>
        <w:jc w:val="right"/>
        <w:rPr>
          <w:rFonts w:asciiTheme="minorEastAsia" w:hAnsiTheme="minorEastAsia" w:hint="eastAsia"/>
          <w:sz w:val="24"/>
          <w:szCs w:val="24"/>
        </w:rPr>
      </w:pPr>
    </w:p>
    <w:p w14:paraId="099349E5" w14:textId="77777777" w:rsidR="007568F8" w:rsidRDefault="007568F8">
      <w:pPr>
        <w:spacing w:line="360" w:lineRule="auto"/>
        <w:ind w:firstLineChars="200" w:firstLine="480"/>
        <w:jc w:val="right"/>
        <w:rPr>
          <w:rFonts w:asciiTheme="minorEastAsia" w:hAnsiTheme="minorEastAsia" w:hint="eastAsia"/>
          <w:sz w:val="24"/>
          <w:szCs w:val="24"/>
        </w:rPr>
      </w:pPr>
    </w:p>
    <w:p w14:paraId="72868FCF" w14:textId="77777777" w:rsidR="007568F8" w:rsidRDefault="00000000">
      <w:pPr>
        <w:spacing w:line="360" w:lineRule="auto"/>
        <w:jc w:val="left"/>
        <w:rPr>
          <w:rFonts w:asciiTheme="minorEastAsia" w:hAnsiTheme="minorEastAsia" w:hint="eastAsia"/>
          <w:sz w:val="24"/>
          <w:szCs w:val="24"/>
        </w:rPr>
      </w:pPr>
      <w:r>
        <w:rPr>
          <w:rFonts w:asciiTheme="minorEastAsia" w:hAnsiTheme="minorEastAsia" w:hint="eastAsia"/>
          <w:sz w:val="24"/>
          <w:szCs w:val="24"/>
        </w:rPr>
        <w:t>照片：</w:t>
      </w:r>
    </w:p>
    <w:p w14:paraId="2F47EC31" w14:textId="77777777" w:rsidR="007568F8" w:rsidRDefault="007568F8">
      <w:pPr>
        <w:spacing w:line="360" w:lineRule="auto"/>
        <w:jc w:val="left"/>
        <w:rPr>
          <w:rFonts w:asciiTheme="minorEastAsia" w:hAnsiTheme="minorEastAsia" w:hint="eastAsia"/>
          <w:sz w:val="24"/>
          <w:szCs w:val="24"/>
        </w:rPr>
      </w:pPr>
    </w:p>
    <w:p w14:paraId="753CCE2B" w14:textId="77777777" w:rsidR="007568F8" w:rsidRDefault="007568F8">
      <w:pPr>
        <w:spacing w:line="360" w:lineRule="auto"/>
        <w:jc w:val="left"/>
        <w:rPr>
          <w:rFonts w:asciiTheme="minorEastAsia" w:hAnsiTheme="minorEastAsia" w:hint="eastAsia"/>
          <w:sz w:val="24"/>
          <w:szCs w:val="24"/>
        </w:rPr>
      </w:pPr>
    </w:p>
    <w:sectPr w:rsidR="00756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汉仪旗黑"/>
    <w:panose1 w:val="020B0503020204020204"/>
    <w:charset w:val="86"/>
    <w:family w:val="swiss"/>
    <w:pitch w:val="default"/>
    <w:sig w:usb0="00000000" w:usb1="00000000" w:usb2="00000016" w:usb3="00000000" w:csb0="0004001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808A5"/>
    <w:multiLevelType w:val="singleLevel"/>
    <w:tmpl w:val="332808A5"/>
    <w:lvl w:ilvl="0">
      <w:start w:val="1"/>
      <w:numFmt w:val="chineseCounting"/>
      <w:suff w:val="nothing"/>
      <w:lvlText w:val="%1、"/>
      <w:lvlJc w:val="left"/>
      <w:rPr>
        <w:rFonts w:hint="eastAsia"/>
      </w:rPr>
    </w:lvl>
  </w:abstractNum>
  <w:abstractNum w:abstractNumId="1" w15:restartNumberingAfterBreak="0">
    <w:nsid w:val="38FC4E75"/>
    <w:multiLevelType w:val="singleLevel"/>
    <w:tmpl w:val="38FC4E75"/>
    <w:lvl w:ilvl="0">
      <w:start w:val="8"/>
      <w:numFmt w:val="chineseCounting"/>
      <w:suff w:val="nothing"/>
      <w:lvlText w:val="%1、"/>
      <w:lvlJc w:val="left"/>
      <w:rPr>
        <w:rFonts w:hint="eastAsia"/>
      </w:rPr>
    </w:lvl>
  </w:abstractNum>
  <w:num w:numId="1" w16cid:durableId="1762753349">
    <w:abstractNumId w:val="0"/>
  </w:num>
  <w:num w:numId="2" w16cid:durableId="109277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5ODFiZDgxZDQ2M2JlNDIyZDk5YWQ1NDdkNTgwY2QifQ=="/>
  </w:docVars>
  <w:rsids>
    <w:rsidRoot w:val="006705CC"/>
    <w:rsid w:val="CFFFBAB9"/>
    <w:rsid w:val="F9FBEDF7"/>
    <w:rsid w:val="000134B2"/>
    <w:rsid w:val="0002393B"/>
    <w:rsid w:val="000345F8"/>
    <w:rsid w:val="00046729"/>
    <w:rsid w:val="000505EB"/>
    <w:rsid w:val="00051E02"/>
    <w:rsid w:val="0005677F"/>
    <w:rsid w:val="00061D2E"/>
    <w:rsid w:val="00065677"/>
    <w:rsid w:val="0008436A"/>
    <w:rsid w:val="00087E11"/>
    <w:rsid w:val="0009418A"/>
    <w:rsid w:val="000A0642"/>
    <w:rsid w:val="000A2090"/>
    <w:rsid w:val="000A33CA"/>
    <w:rsid w:val="000A527A"/>
    <w:rsid w:val="000B0A3F"/>
    <w:rsid w:val="000B1587"/>
    <w:rsid w:val="000B3110"/>
    <w:rsid w:val="000C5FC8"/>
    <w:rsid w:val="000D4284"/>
    <w:rsid w:val="000D5E7D"/>
    <w:rsid w:val="000D5FB3"/>
    <w:rsid w:val="000D639B"/>
    <w:rsid w:val="000E3E65"/>
    <w:rsid w:val="000E4F2A"/>
    <w:rsid w:val="000E5C61"/>
    <w:rsid w:val="000F58A1"/>
    <w:rsid w:val="000F7438"/>
    <w:rsid w:val="00104AEB"/>
    <w:rsid w:val="00114A15"/>
    <w:rsid w:val="001206E4"/>
    <w:rsid w:val="00122E94"/>
    <w:rsid w:val="00124E8B"/>
    <w:rsid w:val="00142839"/>
    <w:rsid w:val="001506F7"/>
    <w:rsid w:val="00151626"/>
    <w:rsid w:val="0015590E"/>
    <w:rsid w:val="00156667"/>
    <w:rsid w:val="00157EDB"/>
    <w:rsid w:val="00162B04"/>
    <w:rsid w:val="00175DC8"/>
    <w:rsid w:val="00192B14"/>
    <w:rsid w:val="001A4B03"/>
    <w:rsid w:val="001A58BA"/>
    <w:rsid w:val="001B706C"/>
    <w:rsid w:val="001C7094"/>
    <w:rsid w:val="001D79AA"/>
    <w:rsid w:val="001D7A05"/>
    <w:rsid w:val="001E2F01"/>
    <w:rsid w:val="001E7B17"/>
    <w:rsid w:val="001F3570"/>
    <w:rsid w:val="001F53A3"/>
    <w:rsid w:val="001F7E46"/>
    <w:rsid w:val="00211410"/>
    <w:rsid w:val="0021232E"/>
    <w:rsid w:val="002168E3"/>
    <w:rsid w:val="00223A3F"/>
    <w:rsid w:val="00224C38"/>
    <w:rsid w:val="0025240A"/>
    <w:rsid w:val="00252D9D"/>
    <w:rsid w:val="002556C1"/>
    <w:rsid w:val="0025586F"/>
    <w:rsid w:val="00263C79"/>
    <w:rsid w:val="00266827"/>
    <w:rsid w:val="002749EF"/>
    <w:rsid w:val="00281631"/>
    <w:rsid w:val="00282335"/>
    <w:rsid w:val="00286172"/>
    <w:rsid w:val="00286D8E"/>
    <w:rsid w:val="00294F47"/>
    <w:rsid w:val="00295C8B"/>
    <w:rsid w:val="002A4426"/>
    <w:rsid w:val="002B655B"/>
    <w:rsid w:val="002B6F1B"/>
    <w:rsid w:val="002C2F87"/>
    <w:rsid w:val="002D647C"/>
    <w:rsid w:val="002E4FD4"/>
    <w:rsid w:val="003016D9"/>
    <w:rsid w:val="00305174"/>
    <w:rsid w:val="00311A3E"/>
    <w:rsid w:val="003159B6"/>
    <w:rsid w:val="003242AB"/>
    <w:rsid w:val="00325429"/>
    <w:rsid w:val="00326BBB"/>
    <w:rsid w:val="00326FEE"/>
    <w:rsid w:val="00350DA2"/>
    <w:rsid w:val="003528CD"/>
    <w:rsid w:val="003538B5"/>
    <w:rsid w:val="003571DB"/>
    <w:rsid w:val="00365E3C"/>
    <w:rsid w:val="00387D3D"/>
    <w:rsid w:val="003A5EC6"/>
    <w:rsid w:val="003A6E3E"/>
    <w:rsid w:val="003B0D10"/>
    <w:rsid w:val="003B17D2"/>
    <w:rsid w:val="003B3810"/>
    <w:rsid w:val="003C3522"/>
    <w:rsid w:val="003C3D69"/>
    <w:rsid w:val="003C6B6C"/>
    <w:rsid w:val="003C6EBB"/>
    <w:rsid w:val="003C7CB6"/>
    <w:rsid w:val="003D7227"/>
    <w:rsid w:val="003E0A6E"/>
    <w:rsid w:val="003E13F6"/>
    <w:rsid w:val="003E3A56"/>
    <w:rsid w:val="003F2A41"/>
    <w:rsid w:val="004049A9"/>
    <w:rsid w:val="004070B4"/>
    <w:rsid w:val="00422112"/>
    <w:rsid w:val="00426B1C"/>
    <w:rsid w:val="00432721"/>
    <w:rsid w:val="004405BB"/>
    <w:rsid w:val="00440FEA"/>
    <w:rsid w:val="00443386"/>
    <w:rsid w:val="00447E03"/>
    <w:rsid w:val="004562F8"/>
    <w:rsid w:val="00460443"/>
    <w:rsid w:val="00462220"/>
    <w:rsid w:val="00463AAE"/>
    <w:rsid w:val="00481B85"/>
    <w:rsid w:val="00482372"/>
    <w:rsid w:val="0049611D"/>
    <w:rsid w:val="004A1BD2"/>
    <w:rsid w:val="004B6DA4"/>
    <w:rsid w:val="004B785C"/>
    <w:rsid w:val="004E2BC3"/>
    <w:rsid w:val="004E34D6"/>
    <w:rsid w:val="004E6252"/>
    <w:rsid w:val="004F53A7"/>
    <w:rsid w:val="00500AEE"/>
    <w:rsid w:val="0050228E"/>
    <w:rsid w:val="00503173"/>
    <w:rsid w:val="0051525A"/>
    <w:rsid w:val="00515436"/>
    <w:rsid w:val="00526757"/>
    <w:rsid w:val="005425B1"/>
    <w:rsid w:val="00547C55"/>
    <w:rsid w:val="005545E2"/>
    <w:rsid w:val="0055574E"/>
    <w:rsid w:val="00560B45"/>
    <w:rsid w:val="00566AEA"/>
    <w:rsid w:val="0056710D"/>
    <w:rsid w:val="005714AC"/>
    <w:rsid w:val="00572BF7"/>
    <w:rsid w:val="00573892"/>
    <w:rsid w:val="00586BD6"/>
    <w:rsid w:val="005964C1"/>
    <w:rsid w:val="005A10DA"/>
    <w:rsid w:val="005A488E"/>
    <w:rsid w:val="005A5FFB"/>
    <w:rsid w:val="005A6E8D"/>
    <w:rsid w:val="005B0D5B"/>
    <w:rsid w:val="005C3BC6"/>
    <w:rsid w:val="005C6CF4"/>
    <w:rsid w:val="005D0597"/>
    <w:rsid w:val="005D0905"/>
    <w:rsid w:val="005D6FFF"/>
    <w:rsid w:val="005E1744"/>
    <w:rsid w:val="005F557F"/>
    <w:rsid w:val="005F5E23"/>
    <w:rsid w:val="005F6202"/>
    <w:rsid w:val="00602FC9"/>
    <w:rsid w:val="0060711C"/>
    <w:rsid w:val="00607854"/>
    <w:rsid w:val="00614ADA"/>
    <w:rsid w:val="00621387"/>
    <w:rsid w:val="00630929"/>
    <w:rsid w:val="00634749"/>
    <w:rsid w:val="00640E85"/>
    <w:rsid w:val="00642EF7"/>
    <w:rsid w:val="00647971"/>
    <w:rsid w:val="00660A2C"/>
    <w:rsid w:val="00660E79"/>
    <w:rsid w:val="006705CC"/>
    <w:rsid w:val="00681EB6"/>
    <w:rsid w:val="00692E3E"/>
    <w:rsid w:val="00695CE3"/>
    <w:rsid w:val="006A08CE"/>
    <w:rsid w:val="006A2DF8"/>
    <w:rsid w:val="006A6AB5"/>
    <w:rsid w:val="006C4FC7"/>
    <w:rsid w:val="006C7DDB"/>
    <w:rsid w:val="006D0758"/>
    <w:rsid w:val="006D518E"/>
    <w:rsid w:val="006E1CA3"/>
    <w:rsid w:val="006E3AAF"/>
    <w:rsid w:val="00703938"/>
    <w:rsid w:val="00712119"/>
    <w:rsid w:val="007227D7"/>
    <w:rsid w:val="00722D29"/>
    <w:rsid w:val="00723533"/>
    <w:rsid w:val="00725E01"/>
    <w:rsid w:val="007336E1"/>
    <w:rsid w:val="00744702"/>
    <w:rsid w:val="00750459"/>
    <w:rsid w:val="00752568"/>
    <w:rsid w:val="00754289"/>
    <w:rsid w:val="007568F8"/>
    <w:rsid w:val="007612A9"/>
    <w:rsid w:val="0076296E"/>
    <w:rsid w:val="00771872"/>
    <w:rsid w:val="0077240D"/>
    <w:rsid w:val="00785D6A"/>
    <w:rsid w:val="00797413"/>
    <w:rsid w:val="007A6F25"/>
    <w:rsid w:val="007B0CB7"/>
    <w:rsid w:val="007B4810"/>
    <w:rsid w:val="007B5604"/>
    <w:rsid w:val="007B7150"/>
    <w:rsid w:val="007B7A00"/>
    <w:rsid w:val="007C1EEF"/>
    <w:rsid w:val="007D4282"/>
    <w:rsid w:val="007E3824"/>
    <w:rsid w:val="007E5167"/>
    <w:rsid w:val="007F1380"/>
    <w:rsid w:val="007F6DE8"/>
    <w:rsid w:val="008075C1"/>
    <w:rsid w:val="00807F0E"/>
    <w:rsid w:val="00826999"/>
    <w:rsid w:val="00826CE0"/>
    <w:rsid w:val="00842B8B"/>
    <w:rsid w:val="00850C92"/>
    <w:rsid w:val="00850F3A"/>
    <w:rsid w:val="00855563"/>
    <w:rsid w:val="00865D20"/>
    <w:rsid w:val="00867981"/>
    <w:rsid w:val="00875907"/>
    <w:rsid w:val="00885FA3"/>
    <w:rsid w:val="00892143"/>
    <w:rsid w:val="008948BB"/>
    <w:rsid w:val="00894C75"/>
    <w:rsid w:val="008A7B35"/>
    <w:rsid w:val="008B1086"/>
    <w:rsid w:val="008B73C2"/>
    <w:rsid w:val="008C0324"/>
    <w:rsid w:val="008C6236"/>
    <w:rsid w:val="008C7C40"/>
    <w:rsid w:val="008D07BD"/>
    <w:rsid w:val="008D4415"/>
    <w:rsid w:val="008D6C43"/>
    <w:rsid w:val="008D6C83"/>
    <w:rsid w:val="008E3903"/>
    <w:rsid w:val="008F5105"/>
    <w:rsid w:val="008F795F"/>
    <w:rsid w:val="00900FDF"/>
    <w:rsid w:val="009055FB"/>
    <w:rsid w:val="00905E85"/>
    <w:rsid w:val="00924B2A"/>
    <w:rsid w:val="00925CD2"/>
    <w:rsid w:val="009278C3"/>
    <w:rsid w:val="009314BF"/>
    <w:rsid w:val="00931975"/>
    <w:rsid w:val="009319CB"/>
    <w:rsid w:val="00933CEC"/>
    <w:rsid w:val="0093506B"/>
    <w:rsid w:val="009433D4"/>
    <w:rsid w:val="009643F7"/>
    <w:rsid w:val="009662BA"/>
    <w:rsid w:val="009846A7"/>
    <w:rsid w:val="0098790D"/>
    <w:rsid w:val="00991612"/>
    <w:rsid w:val="00997C8F"/>
    <w:rsid w:val="009A29D0"/>
    <w:rsid w:val="009A415F"/>
    <w:rsid w:val="009A44B4"/>
    <w:rsid w:val="009A58C9"/>
    <w:rsid w:val="009A710C"/>
    <w:rsid w:val="009C0090"/>
    <w:rsid w:val="009D1030"/>
    <w:rsid w:val="009D36F3"/>
    <w:rsid w:val="009E1E20"/>
    <w:rsid w:val="009E7943"/>
    <w:rsid w:val="009F4B58"/>
    <w:rsid w:val="009F5731"/>
    <w:rsid w:val="00A10AA7"/>
    <w:rsid w:val="00A116C6"/>
    <w:rsid w:val="00A13D27"/>
    <w:rsid w:val="00A57FE0"/>
    <w:rsid w:val="00A763AC"/>
    <w:rsid w:val="00A77A96"/>
    <w:rsid w:val="00A86A9F"/>
    <w:rsid w:val="00A950E2"/>
    <w:rsid w:val="00A95637"/>
    <w:rsid w:val="00A97DF1"/>
    <w:rsid w:val="00AA3DD0"/>
    <w:rsid w:val="00AA58EF"/>
    <w:rsid w:val="00AB1824"/>
    <w:rsid w:val="00AB6E57"/>
    <w:rsid w:val="00AD19B8"/>
    <w:rsid w:val="00AD648B"/>
    <w:rsid w:val="00AD6809"/>
    <w:rsid w:val="00AE53BD"/>
    <w:rsid w:val="00B13EC3"/>
    <w:rsid w:val="00B16476"/>
    <w:rsid w:val="00B30199"/>
    <w:rsid w:val="00B410CE"/>
    <w:rsid w:val="00B50838"/>
    <w:rsid w:val="00B51292"/>
    <w:rsid w:val="00B55178"/>
    <w:rsid w:val="00B55EB3"/>
    <w:rsid w:val="00B66F4B"/>
    <w:rsid w:val="00B7580F"/>
    <w:rsid w:val="00B83D57"/>
    <w:rsid w:val="00B8481A"/>
    <w:rsid w:val="00B87A8D"/>
    <w:rsid w:val="00B91B66"/>
    <w:rsid w:val="00BA0EB3"/>
    <w:rsid w:val="00BA3FBE"/>
    <w:rsid w:val="00BB596F"/>
    <w:rsid w:val="00BC3120"/>
    <w:rsid w:val="00BC43EC"/>
    <w:rsid w:val="00BC7580"/>
    <w:rsid w:val="00BD53F6"/>
    <w:rsid w:val="00BD77BE"/>
    <w:rsid w:val="00BE6F9A"/>
    <w:rsid w:val="00BF6406"/>
    <w:rsid w:val="00C02618"/>
    <w:rsid w:val="00C14E9A"/>
    <w:rsid w:val="00C1585D"/>
    <w:rsid w:val="00C279F7"/>
    <w:rsid w:val="00C33D08"/>
    <w:rsid w:val="00C42247"/>
    <w:rsid w:val="00C43086"/>
    <w:rsid w:val="00C63FCE"/>
    <w:rsid w:val="00C6555E"/>
    <w:rsid w:val="00C664F4"/>
    <w:rsid w:val="00C8402E"/>
    <w:rsid w:val="00C93046"/>
    <w:rsid w:val="00CA014A"/>
    <w:rsid w:val="00CA12D9"/>
    <w:rsid w:val="00CB1753"/>
    <w:rsid w:val="00CB42BA"/>
    <w:rsid w:val="00CC1726"/>
    <w:rsid w:val="00CC3989"/>
    <w:rsid w:val="00CC567C"/>
    <w:rsid w:val="00CF00C1"/>
    <w:rsid w:val="00D0736B"/>
    <w:rsid w:val="00D22C5A"/>
    <w:rsid w:val="00D3181B"/>
    <w:rsid w:val="00D534E9"/>
    <w:rsid w:val="00D5502D"/>
    <w:rsid w:val="00D6015C"/>
    <w:rsid w:val="00D63424"/>
    <w:rsid w:val="00D65849"/>
    <w:rsid w:val="00D65BB2"/>
    <w:rsid w:val="00D75774"/>
    <w:rsid w:val="00D842AC"/>
    <w:rsid w:val="00DA618D"/>
    <w:rsid w:val="00DB2B6D"/>
    <w:rsid w:val="00DB2F04"/>
    <w:rsid w:val="00DB3E4A"/>
    <w:rsid w:val="00DC7749"/>
    <w:rsid w:val="00E00537"/>
    <w:rsid w:val="00E03910"/>
    <w:rsid w:val="00E043F9"/>
    <w:rsid w:val="00E12626"/>
    <w:rsid w:val="00E151E1"/>
    <w:rsid w:val="00E16BAF"/>
    <w:rsid w:val="00E2235E"/>
    <w:rsid w:val="00E314BC"/>
    <w:rsid w:val="00E42BF5"/>
    <w:rsid w:val="00E47EF5"/>
    <w:rsid w:val="00E517D1"/>
    <w:rsid w:val="00E5365D"/>
    <w:rsid w:val="00E57A6B"/>
    <w:rsid w:val="00E63039"/>
    <w:rsid w:val="00E65D57"/>
    <w:rsid w:val="00E663A6"/>
    <w:rsid w:val="00E80ED2"/>
    <w:rsid w:val="00E85E0C"/>
    <w:rsid w:val="00E86F12"/>
    <w:rsid w:val="00E950B5"/>
    <w:rsid w:val="00EA382A"/>
    <w:rsid w:val="00EB19FE"/>
    <w:rsid w:val="00EB4FD1"/>
    <w:rsid w:val="00EF3598"/>
    <w:rsid w:val="00F147E0"/>
    <w:rsid w:val="00F15297"/>
    <w:rsid w:val="00F343FC"/>
    <w:rsid w:val="00F35582"/>
    <w:rsid w:val="00F42605"/>
    <w:rsid w:val="00F4643F"/>
    <w:rsid w:val="00F47913"/>
    <w:rsid w:val="00F53899"/>
    <w:rsid w:val="00F5403D"/>
    <w:rsid w:val="00F6033F"/>
    <w:rsid w:val="00F65AFB"/>
    <w:rsid w:val="00F7584F"/>
    <w:rsid w:val="00F76566"/>
    <w:rsid w:val="00F85F7A"/>
    <w:rsid w:val="00F87DBF"/>
    <w:rsid w:val="00F93B7F"/>
    <w:rsid w:val="00FD420B"/>
    <w:rsid w:val="00FE0B68"/>
    <w:rsid w:val="00FE4ED0"/>
    <w:rsid w:val="00FE77D9"/>
    <w:rsid w:val="00FF5422"/>
    <w:rsid w:val="00FF59BB"/>
    <w:rsid w:val="00FF6E80"/>
    <w:rsid w:val="00FF77F3"/>
    <w:rsid w:val="01286562"/>
    <w:rsid w:val="01311D17"/>
    <w:rsid w:val="01AE5688"/>
    <w:rsid w:val="01E70628"/>
    <w:rsid w:val="03FA6D38"/>
    <w:rsid w:val="0506170D"/>
    <w:rsid w:val="05143FCE"/>
    <w:rsid w:val="057335C1"/>
    <w:rsid w:val="068C5C42"/>
    <w:rsid w:val="06EC66E0"/>
    <w:rsid w:val="07464042"/>
    <w:rsid w:val="07526A91"/>
    <w:rsid w:val="07943000"/>
    <w:rsid w:val="07FC0BA5"/>
    <w:rsid w:val="0854278F"/>
    <w:rsid w:val="092B7994"/>
    <w:rsid w:val="09A514F4"/>
    <w:rsid w:val="09F064E7"/>
    <w:rsid w:val="09F935EE"/>
    <w:rsid w:val="0A0B0D13"/>
    <w:rsid w:val="0A206DCD"/>
    <w:rsid w:val="0B1526A9"/>
    <w:rsid w:val="0C0E77A3"/>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1001706"/>
    <w:rsid w:val="11A42091"/>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9185113"/>
    <w:rsid w:val="19406B43"/>
    <w:rsid w:val="197E766C"/>
    <w:rsid w:val="198729C4"/>
    <w:rsid w:val="1A613215"/>
    <w:rsid w:val="1BAD248A"/>
    <w:rsid w:val="1C181028"/>
    <w:rsid w:val="1D882867"/>
    <w:rsid w:val="1DC064A5"/>
    <w:rsid w:val="1DE50B42"/>
    <w:rsid w:val="1DF61EC7"/>
    <w:rsid w:val="1E043040"/>
    <w:rsid w:val="1E1B192D"/>
    <w:rsid w:val="1E674B72"/>
    <w:rsid w:val="1E965203"/>
    <w:rsid w:val="1E9A6CF6"/>
    <w:rsid w:val="1EAE09F3"/>
    <w:rsid w:val="1EEE2B9E"/>
    <w:rsid w:val="1FC009DE"/>
    <w:rsid w:val="20C462AC"/>
    <w:rsid w:val="20C938C2"/>
    <w:rsid w:val="20CB0BD7"/>
    <w:rsid w:val="2130749E"/>
    <w:rsid w:val="213A656E"/>
    <w:rsid w:val="21771723"/>
    <w:rsid w:val="21DA1AFF"/>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8C39F6"/>
    <w:rsid w:val="2C9C632F"/>
    <w:rsid w:val="2CE60A95"/>
    <w:rsid w:val="2D546C0A"/>
    <w:rsid w:val="2D915768"/>
    <w:rsid w:val="2DCC71AE"/>
    <w:rsid w:val="2E1450B0"/>
    <w:rsid w:val="2E2B38E3"/>
    <w:rsid w:val="2E352597"/>
    <w:rsid w:val="2EC67693"/>
    <w:rsid w:val="2EDC2A13"/>
    <w:rsid w:val="2F3F11F4"/>
    <w:rsid w:val="2F7470EF"/>
    <w:rsid w:val="2FD61B58"/>
    <w:rsid w:val="305B205D"/>
    <w:rsid w:val="314A45AB"/>
    <w:rsid w:val="315947EF"/>
    <w:rsid w:val="31B54AD3"/>
    <w:rsid w:val="31E7342E"/>
    <w:rsid w:val="320F1351"/>
    <w:rsid w:val="32144BB9"/>
    <w:rsid w:val="32146967"/>
    <w:rsid w:val="326F3B9E"/>
    <w:rsid w:val="32770A74"/>
    <w:rsid w:val="32C92362"/>
    <w:rsid w:val="332E1CAB"/>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A547BD"/>
    <w:rsid w:val="38CA7D80"/>
    <w:rsid w:val="39047736"/>
    <w:rsid w:val="3A35391F"/>
    <w:rsid w:val="3A922B1F"/>
    <w:rsid w:val="3ACC4283"/>
    <w:rsid w:val="3AEA4709"/>
    <w:rsid w:val="3B163750"/>
    <w:rsid w:val="3B5F3BF5"/>
    <w:rsid w:val="3B912DD7"/>
    <w:rsid w:val="3D0A4BEF"/>
    <w:rsid w:val="3D3D4FC4"/>
    <w:rsid w:val="3DA60DBB"/>
    <w:rsid w:val="3DB159B2"/>
    <w:rsid w:val="3E0930F8"/>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652C74"/>
    <w:rsid w:val="45763769"/>
    <w:rsid w:val="4597548E"/>
    <w:rsid w:val="45A02594"/>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7DF0368"/>
    <w:rsid w:val="583D0117"/>
    <w:rsid w:val="58B8779D"/>
    <w:rsid w:val="590D7AE9"/>
    <w:rsid w:val="59101387"/>
    <w:rsid w:val="598A113A"/>
    <w:rsid w:val="59AF0BA0"/>
    <w:rsid w:val="5A731BCE"/>
    <w:rsid w:val="5AA4622B"/>
    <w:rsid w:val="5AE26D53"/>
    <w:rsid w:val="5B372BFB"/>
    <w:rsid w:val="5BB85C75"/>
    <w:rsid w:val="5BD11AA4"/>
    <w:rsid w:val="5C4C0928"/>
    <w:rsid w:val="5D8C7ADA"/>
    <w:rsid w:val="5DF2411B"/>
    <w:rsid w:val="5FD17AC2"/>
    <w:rsid w:val="5FE95E21"/>
    <w:rsid w:val="601E5FEC"/>
    <w:rsid w:val="602776E2"/>
    <w:rsid w:val="60491497"/>
    <w:rsid w:val="607E751E"/>
    <w:rsid w:val="60A14042"/>
    <w:rsid w:val="60DA0450"/>
    <w:rsid w:val="61954B1F"/>
    <w:rsid w:val="624A590A"/>
    <w:rsid w:val="62960B4F"/>
    <w:rsid w:val="62966DA1"/>
    <w:rsid w:val="64137F7D"/>
    <w:rsid w:val="64801AB7"/>
    <w:rsid w:val="64D140C0"/>
    <w:rsid w:val="650C6EA7"/>
    <w:rsid w:val="656F7435"/>
    <w:rsid w:val="65856C59"/>
    <w:rsid w:val="65B37C6A"/>
    <w:rsid w:val="65C6799D"/>
    <w:rsid w:val="65D976D1"/>
    <w:rsid w:val="66680A54"/>
    <w:rsid w:val="66C961AA"/>
    <w:rsid w:val="6716225F"/>
    <w:rsid w:val="6731781D"/>
    <w:rsid w:val="67B664A1"/>
    <w:rsid w:val="67F26828"/>
    <w:rsid w:val="68095B31"/>
    <w:rsid w:val="68403B19"/>
    <w:rsid w:val="688651C2"/>
    <w:rsid w:val="698B192D"/>
    <w:rsid w:val="6A2D2F30"/>
    <w:rsid w:val="6A721EA2"/>
    <w:rsid w:val="6AC4614D"/>
    <w:rsid w:val="6AF1726A"/>
    <w:rsid w:val="6B036F9E"/>
    <w:rsid w:val="6B2D6E6C"/>
    <w:rsid w:val="6B3C7DBA"/>
    <w:rsid w:val="6B6A2B79"/>
    <w:rsid w:val="6BC24763"/>
    <w:rsid w:val="6BC93D43"/>
    <w:rsid w:val="6BCF2DD3"/>
    <w:rsid w:val="6BD66460"/>
    <w:rsid w:val="6C1D5E3D"/>
    <w:rsid w:val="6CF920E8"/>
    <w:rsid w:val="6D1E328A"/>
    <w:rsid w:val="6D800432"/>
    <w:rsid w:val="6DBB590E"/>
    <w:rsid w:val="6E35746E"/>
    <w:rsid w:val="6E8C1058"/>
    <w:rsid w:val="6ED00F45"/>
    <w:rsid w:val="6EDC3D8E"/>
    <w:rsid w:val="70B7060E"/>
    <w:rsid w:val="70CB230C"/>
    <w:rsid w:val="71662149"/>
    <w:rsid w:val="71CF1988"/>
    <w:rsid w:val="723143F0"/>
    <w:rsid w:val="72824C4C"/>
    <w:rsid w:val="72994DC2"/>
    <w:rsid w:val="72B648F6"/>
    <w:rsid w:val="733F0D8F"/>
    <w:rsid w:val="73B8604B"/>
    <w:rsid w:val="74145D78"/>
    <w:rsid w:val="74213FF1"/>
    <w:rsid w:val="74343D24"/>
    <w:rsid w:val="74505DF9"/>
    <w:rsid w:val="745443C6"/>
    <w:rsid w:val="75232716"/>
    <w:rsid w:val="75271ADB"/>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CF76A3"/>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B6B4F"/>
  <w15:docId w15:val="{FD907485-2F84-443B-8D07-06B28942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日期 字符"/>
    <w:basedOn w:val="a0"/>
    <w:link w:val="a4"/>
    <w:uiPriority w:val="99"/>
    <w:semiHidden/>
    <w:qFormat/>
  </w:style>
  <w:style w:type="paragraph" w:styleId="af0">
    <w:name w:val="List Paragraph"/>
    <w:basedOn w:val="a"/>
    <w:uiPriority w:val="99"/>
    <w:qFormat/>
    <w:pPr>
      <w:ind w:firstLineChars="200" w:firstLine="420"/>
    </w:pPr>
  </w:style>
  <w:style w:type="character" w:customStyle="1" w:styleId="a7">
    <w:name w:val="批注框文本 字符"/>
    <w:basedOn w:val="a0"/>
    <w:link w:val="a6"/>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2125">
      <w:bodyDiv w:val="1"/>
      <w:marLeft w:val="0"/>
      <w:marRight w:val="0"/>
      <w:marTop w:val="0"/>
      <w:marBottom w:val="0"/>
      <w:divBdr>
        <w:top w:val="none" w:sz="0" w:space="0" w:color="auto"/>
        <w:left w:val="none" w:sz="0" w:space="0" w:color="auto"/>
        <w:bottom w:val="none" w:sz="0" w:space="0" w:color="auto"/>
        <w:right w:val="none" w:sz="0" w:space="0" w:color="auto"/>
      </w:divBdr>
    </w:div>
    <w:div w:id="163975364">
      <w:bodyDiv w:val="1"/>
      <w:marLeft w:val="0"/>
      <w:marRight w:val="0"/>
      <w:marTop w:val="0"/>
      <w:marBottom w:val="0"/>
      <w:divBdr>
        <w:top w:val="none" w:sz="0" w:space="0" w:color="auto"/>
        <w:left w:val="none" w:sz="0" w:space="0" w:color="auto"/>
        <w:bottom w:val="none" w:sz="0" w:space="0" w:color="auto"/>
        <w:right w:val="none" w:sz="0" w:space="0" w:color="auto"/>
      </w:divBdr>
    </w:div>
    <w:div w:id="449007739">
      <w:bodyDiv w:val="1"/>
      <w:marLeft w:val="0"/>
      <w:marRight w:val="0"/>
      <w:marTop w:val="0"/>
      <w:marBottom w:val="0"/>
      <w:divBdr>
        <w:top w:val="none" w:sz="0" w:space="0" w:color="auto"/>
        <w:left w:val="none" w:sz="0" w:space="0" w:color="auto"/>
        <w:bottom w:val="none" w:sz="0" w:space="0" w:color="auto"/>
        <w:right w:val="none" w:sz="0" w:space="0" w:color="auto"/>
      </w:divBdr>
    </w:div>
    <w:div w:id="569191095">
      <w:bodyDiv w:val="1"/>
      <w:marLeft w:val="0"/>
      <w:marRight w:val="0"/>
      <w:marTop w:val="0"/>
      <w:marBottom w:val="0"/>
      <w:divBdr>
        <w:top w:val="none" w:sz="0" w:space="0" w:color="auto"/>
        <w:left w:val="none" w:sz="0" w:space="0" w:color="auto"/>
        <w:bottom w:val="none" w:sz="0" w:space="0" w:color="auto"/>
        <w:right w:val="none" w:sz="0" w:space="0" w:color="auto"/>
      </w:divBdr>
    </w:div>
    <w:div w:id="751126972">
      <w:bodyDiv w:val="1"/>
      <w:marLeft w:val="0"/>
      <w:marRight w:val="0"/>
      <w:marTop w:val="0"/>
      <w:marBottom w:val="0"/>
      <w:divBdr>
        <w:top w:val="none" w:sz="0" w:space="0" w:color="auto"/>
        <w:left w:val="none" w:sz="0" w:space="0" w:color="auto"/>
        <w:bottom w:val="none" w:sz="0" w:space="0" w:color="auto"/>
        <w:right w:val="none" w:sz="0" w:space="0" w:color="auto"/>
      </w:divBdr>
    </w:div>
    <w:div w:id="1551989343">
      <w:bodyDiv w:val="1"/>
      <w:marLeft w:val="0"/>
      <w:marRight w:val="0"/>
      <w:marTop w:val="0"/>
      <w:marBottom w:val="0"/>
      <w:divBdr>
        <w:top w:val="none" w:sz="0" w:space="0" w:color="auto"/>
        <w:left w:val="none" w:sz="0" w:space="0" w:color="auto"/>
        <w:bottom w:val="none" w:sz="0" w:space="0" w:color="auto"/>
        <w:right w:val="none" w:sz="0" w:space="0" w:color="auto"/>
      </w:divBdr>
    </w:div>
    <w:div w:id="209381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13</Pages>
  <Words>4745</Words>
  <Characters>4984</Characters>
  <Application>Microsoft Office Word</Application>
  <DocSecurity>0</DocSecurity>
  <Lines>199</Lines>
  <Paragraphs>152</Paragraphs>
  <ScaleCrop>false</ScaleCrop>
  <Company>Microsoft</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凯朋 李</cp:lastModifiedBy>
  <cp:revision>12</cp:revision>
  <dcterms:created xsi:type="dcterms:W3CDTF">2025-02-22T00:21:00Z</dcterms:created>
  <dcterms:modified xsi:type="dcterms:W3CDTF">2025-05-23T03:39:00Z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4A550E167BFFB22FBB86F46772D78FE2_43</vt:lpwstr>
  </property>
  <property fmtid="{D5CDD505-2E9C-101B-9397-08002B2CF9AE}" pid="4" name="KSOTemplateDocerSaveRecord">
    <vt:lpwstr>eyJoZGlkIjoiODNiZTQxOTA4NGQ5YzMzMjc3YjgxM2JhYjNiMWUyMjQifQ==</vt:lpwstr>
  </property>
</Properties>
</file>